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4D" w:rsidRPr="0010445B" w:rsidRDefault="00F3154D" w:rsidP="004A1258">
      <w:pPr>
        <w:spacing w:line="6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10445B">
        <w:rPr>
          <w:rFonts w:ascii="標楷體" w:eastAsia="標楷體" w:hAnsi="標楷體" w:cs="標楷體" w:hint="eastAsia"/>
          <w:sz w:val="32"/>
          <w:szCs w:val="32"/>
        </w:rPr>
        <w:t>檢察官評鑑委員會評鑑決議書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                       </w:t>
      </w:r>
      <w:r w:rsidRPr="004178F6">
        <w:rPr>
          <w:rFonts w:ascii="標楷體" w:eastAsia="標楷體" w:hAnsi="標楷體" w:cs="標楷體"/>
          <w:sz w:val="28"/>
          <w:szCs w:val="28"/>
        </w:rPr>
        <w:t>104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年度檢評字第</w:t>
      </w:r>
      <w:r w:rsidRPr="004178F6">
        <w:rPr>
          <w:rFonts w:ascii="標楷體" w:eastAsia="標楷體" w:hAnsi="標楷體" w:cs="標楷體"/>
          <w:sz w:val="28"/>
          <w:szCs w:val="28"/>
        </w:rPr>
        <w:t>001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請求機關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 xml:space="preserve">　最高法院檢察署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 xml:space="preserve">　　　　　　設臺北市中正區貴陽街</w:t>
      </w:r>
      <w:r w:rsidRPr="004178F6">
        <w:rPr>
          <w:rFonts w:ascii="標楷體" w:eastAsia="標楷體" w:hAnsi="標楷體" w:cs="標楷體"/>
          <w:sz w:val="28"/>
          <w:szCs w:val="28"/>
        </w:rPr>
        <w:t>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段</w:t>
      </w:r>
      <w:r w:rsidRPr="004178F6">
        <w:rPr>
          <w:rFonts w:ascii="標楷體" w:eastAsia="標楷體" w:hAnsi="標楷體" w:cs="標楷體"/>
          <w:sz w:val="28"/>
          <w:szCs w:val="28"/>
        </w:rPr>
        <w:t>235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代　表　人　顏大和</w:t>
      </w:r>
      <w:bookmarkStart w:id="0" w:name="_GoBack"/>
      <w:bookmarkEnd w:id="0"/>
    </w:p>
    <w:p w:rsidR="00F3154D" w:rsidRPr="004178F6" w:rsidRDefault="00F3154D" w:rsidP="00A94594">
      <w:pPr>
        <w:spacing w:line="680" w:lineRule="exact"/>
        <w:ind w:left="3100" w:hangingChars="1107" w:hanging="3100"/>
        <w:rPr>
          <w:rFonts w:ascii="標楷體" w:eastAsia="標楷體" w:hAnsi="標楷體" w:cs="標楷體"/>
          <w:spacing w:val="-18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受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評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鑑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人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="0042249C">
        <w:rPr>
          <w:rFonts w:ascii="標楷體" w:eastAsia="標楷體" w:hAnsi="標楷體" w:cs="標楷體" w:hint="eastAsia"/>
          <w:sz w:val="28"/>
          <w:szCs w:val="28"/>
        </w:rPr>
        <w:t>黃○○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男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Pr="004178F6">
        <w:rPr>
          <w:rFonts w:ascii="標楷體" w:eastAsia="標楷體" w:hAnsi="標楷體" w:cs="標楷體" w:hint="eastAsia"/>
          <w:spacing w:val="-18"/>
          <w:sz w:val="28"/>
          <w:szCs w:val="28"/>
        </w:rPr>
        <w:t>最高法院檢察署主任檢察官</w:t>
      </w:r>
      <w:r w:rsidRPr="004178F6">
        <w:rPr>
          <w:rFonts w:ascii="標楷體" w:eastAsia="標楷體" w:hAnsi="標楷體" w:cs="標楷體"/>
          <w:spacing w:val="-18"/>
          <w:sz w:val="28"/>
          <w:szCs w:val="28"/>
        </w:rPr>
        <w:t xml:space="preserve"> </w:t>
      </w:r>
    </w:p>
    <w:p w:rsidR="00F3154D" w:rsidRPr="004178F6" w:rsidRDefault="00F3154D" w:rsidP="00A94594">
      <w:pPr>
        <w:spacing w:line="680" w:lineRule="exact"/>
        <w:ind w:left="2701" w:hangingChars="1107" w:hanging="2701"/>
        <w:rPr>
          <w:rFonts w:ascii="標楷體" w:eastAsia="標楷體" w:hAnsi="標楷體" w:cs="標楷體"/>
          <w:spacing w:val="-18"/>
          <w:sz w:val="28"/>
          <w:szCs w:val="28"/>
        </w:rPr>
      </w:pPr>
      <w:r w:rsidRPr="004178F6">
        <w:rPr>
          <w:rFonts w:ascii="標楷體" w:eastAsia="標楷體" w:hAnsi="標楷體" w:cs="標楷體"/>
          <w:spacing w:val="-18"/>
          <w:sz w:val="28"/>
          <w:szCs w:val="28"/>
        </w:rPr>
        <w:t xml:space="preserve">                            (</w:t>
      </w:r>
      <w:r w:rsidRPr="004178F6">
        <w:rPr>
          <w:rFonts w:ascii="標楷體" w:eastAsia="標楷體" w:hAnsi="標楷體" w:cs="標楷體" w:hint="eastAsia"/>
          <w:spacing w:val="-18"/>
          <w:sz w:val="28"/>
          <w:szCs w:val="28"/>
        </w:rPr>
        <w:t>已於</w:t>
      </w:r>
      <w:r w:rsidRPr="004178F6">
        <w:rPr>
          <w:rFonts w:ascii="標楷體" w:eastAsia="標楷體" w:hAnsi="標楷體" w:cs="標楷體"/>
          <w:spacing w:val="-18"/>
          <w:sz w:val="28"/>
          <w:szCs w:val="28"/>
        </w:rPr>
        <w:t>104</w:t>
      </w:r>
      <w:r w:rsidRPr="004178F6">
        <w:rPr>
          <w:rFonts w:ascii="標楷體" w:eastAsia="標楷體" w:hAnsi="標楷體" w:cs="標楷體" w:hint="eastAsia"/>
          <w:spacing w:val="-18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pacing w:val="-18"/>
          <w:sz w:val="28"/>
          <w:szCs w:val="28"/>
        </w:rPr>
        <w:t>1</w:t>
      </w:r>
      <w:r w:rsidRPr="004178F6">
        <w:rPr>
          <w:rFonts w:ascii="標楷體" w:eastAsia="標楷體" w:hAnsi="標楷體" w:cs="標楷體" w:hint="eastAsia"/>
          <w:spacing w:val="-18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pacing w:val="-18"/>
          <w:sz w:val="28"/>
          <w:szCs w:val="28"/>
        </w:rPr>
        <w:t>6</w:t>
      </w:r>
      <w:r w:rsidRPr="004178F6">
        <w:rPr>
          <w:rFonts w:ascii="標楷體" w:eastAsia="標楷體" w:hAnsi="標楷體" w:cs="標楷體" w:hint="eastAsia"/>
          <w:spacing w:val="-18"/>
          <w:sz w:val="28"/>
          <w:szCs w:val="28"/>
        </w:rPr>
        <w:t>日退休</w:t>
      </w:r>
      <w:r w:rsidRPr="004178F6">
        <w:rPr>
          <w:rFonts w:ascii="標楷體" w:eastAsia="標楷體" w:hAnsi="標楷體" w:cs="標楷體"/>
          <w:spacing w:val="-18"/>
          <w:sz w:val="28"/>
          <w:szCs w:val="28"/>
        </w:rPr>
        <w:t>)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pacing w:val="-18"/>
          <w:sz w:val="28"/>
          <w:szCs w:val="28"/>
        </w:rPr>
      </w:pP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上列受評鑑人因違反法官法事件，經最高法院檢察署請求本會進行個案評鑑，本會決議如下：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 xml:space="preserve">　　主　文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本件</w:t>
      </w:r>
      <w:r w:rsidRPr="004178F6">
        <w:rPr>
          <w:rFonts w:ascii="標楷體" w:eastAsia="標楷體" w:hAnsi="標楷體" w:cs="標楷體" w:hint="eastAsia"/>
          <w:sz w:val="28"/>
          <w:szCs w:val="28"/>
        </w:rPr>
        <w:t>不付評鑑。</w:t>
      </w:r>
    </w:p>
    <w:p w:rsidR="00F3154D" w:rsidRPr="004178F6" w:rsidRDefault="00F3154D" w:rsidP="004A1258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理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由</w:t>
      </w:r>
    </w:p>
    <w:p w:rsidR="00F3154D" w:rsidRPr="004178F6" w:rsidRDefault="00F3154D" w:rsidP="00335DC1">
      <w:pPr>
        <w:pStyle w:val="a7"/>
        <w:numPr>
          <w:ilvl w:val="0"/>
          <w:numId w:val="3"/>
        </w:numPr>
        <w:adjustRightInd w:val="0"/>
        <w:snapToGrid w:val="0"/>
        <w:spacing w:line="6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本件請求機關最高法院檢察署請求評鑑意旨略以：</w:t>
      </w:r>
    </w:p>
    <w:p w:rsidR="00F3154D" w:rsidRPr="004178F6" w:rsidRDefault="00F3154D" w:rsidP="004178F6">
      <w:pPr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依法官法第</w:t>
      </w:r>
      <w:r w:rsidRPr="004178F6">
        <w:rPr>
          <w:rFonts w:ascii="標楷體" w:eastAsia="標楷體" w:hAnsi="標楷體" w:cs="標楷體"/>
          <w:sz w:val="28"/>
          <w:szCs w:val="28"/>
        </w:rPr>
        <w:t>89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條第</w:t>
      </w:r>
      <w:r w:rsidRPr="004178F6">
        <w:rPr>
          <w:rFonts w:ascii="標楷體" w:eastAsia="標楷體" w:hAnsi="標楷體" w:cs="標楷體"/>
          <w:sz w:val="28"/>
          <w:szCs w:val="28"/>
        </w:rPr>
        <w:t>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項規定：「檢察官有下列各款情事之一者，應付個案評鑑：裁判確定後或自第一審繫屬日起已逾</w:t>
      </w:r>
      <w:r w:rsidRPr="004178F6">
        <w:rPr>
          <w:rFonts w:ascii="標楷體" w:eastAsia="標楷體" w:hAnsi="標楷體" w:cs="標楷體"/>
          <w:sz w:val="28"/>
          <w:szCs w:val="28"/>
        </w:rPr>
        <w:t>6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年未能裁判確定之案件、不起訴處分或緩起訴處分確定之案件，有事實足認因故意或重大過失，致有明顯重大違誤，而嚴重侵害人民權益者。（第</w:t>
      </w:r>
      <w:r w:rsidRPr="004178F6">
        <w:rPr>
          <w:rFonts w:ascii="標楷體" w:eastAsia="標楷體" w:hAnsi="標楷體" w:cs="標楷體"/>
          <w:sz w:val="28"/>
          <w:szCs w:val="28"/>
        </w:rPr>
        <w:t>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款）」本署前主任檢察官</w:t>
      </w:r>
      <w:r w:rsidR="0042249C">
        <w:rPr>
          <w:rFonts w:ascii="標楷體" w:eastAsia="標楷體" w:hAnsi="標楷體" w:cs="標楷體" w:hint="eastAsia"/>
          <w:sz w:val="28"/>
          <w:szCs w:val="28"/>
        </w:rPr>
        <w:t>黃○○</w:t>
      </w:r>
      <w:r w:rsidRPr="004178F6">
        <w:rPr>
          <w:rFonts w:ascii="標楷體" w:eastAsia="標楷體" w:hAnsi="標楷體" w:cs="標楷體" w:hint="eastAsia"/>
          <w:sz w:val="28"/>
          <w:szCs w:val="28"/>
        </w:rPr>
        <w:t>（</w:t>
      </w:r>
      <w:r w:rsidRPr="004178F6">
        <w:rPr>
          <w:rFonts w:ascii="標楷體" w:eastAsia="標楷體" w:hAnsi="標楷體" w:cs="標楷體"/>
          <w:sz w:val="28"/>
          <w:szCs w:val="28"/>
        </w:rPr>
        <w:t>104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>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z w:val="28"/>
          <w:szCs w:val="28"/>
        </w:rPr>
        <w:t>6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日自願退休）因違反通訊保障及監察法等案件，案經</w:t>
      </w:r>
      <w:r w:rsidRPr="004178F6">
        <w:rPr>
          <w:rFonts w:ascii="標楷體" w:eastAsia="標楷體" w:hAnsi="標楷體" w:cs="標楷體" w:hint="eastAsia"/>
          <w:sz w:val="28"/>
          <w:szCs w:val="28"/>
        </w:rPr>
        <w:lastRenderedPageBreak/>
        <w:t>臺灣高等法院１０３年度矚上易字第１號刑事判決，以刑法第</w:t>
      </w:r>
      <w:r w:rsidRPr="004178F6">
        <w:rPr>
          <w:rFonts w:ascii="標楷體" w:eastAsia="標楷體" w:hAnsi="標楷體" w:cs="標楷體"/>
          <w:sz w:val="28"/>
          <w:szCs w:val="28"/>
        </w:rPr>
        <w:t>132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條第</w:t>
      </w:r>
      <w:r w:rsidRPr="004178F6">
        <w:rPr>
          <w:rFonts w:ascii="標楷體" w:eastAsia="標楷體" w:hAnsi="標楷體" w:cs="標楷體"/>
          <w:sz w:val="28"/>
          <w:szCs w:val="28"/>
        </w:rPr>
        <w:t>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項等法論罪</w:t>
      </w:r>
      <w:r w:rsidRPr="004178F6">
        <w:rPr>
          <w:rFonts w:ascii="標楷體" w:eastAsia="標楷體" w:hAnsi="標楷體" w:cs="標楷體"/>
          <w:sz w:val="28"/>
          <w:szCs w:val="28"/>
        </w:rPr>
        <w:t>,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共</w:t>
      </w:r>
      <w:r w:rsidRPr="004178F6">
        <w:rPr>
          <w:rFonts w:ascii="標楷體" w:eastAsia="標楷體" w:hAnsi="標楷體" w:cs="標楷體"/>
          <w:sz w:val="28"/>
          <w:szCs w:val="28"/>
        </w:rPr>
        <w:t>3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罪，判處應執行有期徒刑壹年參月，如易科罰金，以新臺幣一千元折算一日在案，依前述規定，爰請求進行個案評鑑。</w:t>
      </w:r>
    </w:p>
    <w:p w:rsidR="00F3154D" w:rsidRPr="004178F6" w:rsidRDefault="00F3154D" w:rsidP="004178F6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按法官法第</w:t>
      </w:r>
      <w:r w:rsidRPr="004178F6">
        <w:rPr>
          <w:rFonts w:ascii="標楷體" w:eastAsia="標楷體" w:hAnsi="標楷體" w:cs="標楷體"/>
          <w:sz w:val="28"/>
          <w:szCs w:val="28"/>
        </w:rPr>
        <w:t>37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條規定：「個案評鑑事件之請求，有下列情形之一者，法官評鑑委員會應為不付評鑑之決議：……五、……經法官評鑑委員會決議之事件，重行請求評鑑。……」；</w:t>
      </w:r>
      <w:r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又同法第</w:t>
      </w:r>
      <w:r w:rsidRPr="0042249C">
        <w:rPr>
          <w:rFonts w:ascii="標楷體" w:eastAsia="標楷體" w:hAnsi="標楷體" w:cs="標楷體"/>
          <w:color w:val="000000" w:themeColor="text1"/>
          <w:sz w:val="28"/>
          <w:szCs w:val="28"/>
        </w:rPr>
        <w:t>89</w:t>
      </w:r>
      <w:r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條第</w:t>
      </w:r>
      <w:r w:rsidR="00A94594"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項規定：「</w:t>
      </w:r>
      <w:r w:rsidR="00A94594"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本法</w:t>
      </w:r>
      <w:r w:rsidR="00A94594" w:rsidRPr="0042249C">
        <w:rPr>
          <w:rFonts w:ascii="標楷體" w:eastAsia="標楷體" w:hAnsi="標楷體" w:cs="標楷體"/>
          <w:color w:val="000000" w:themeColor="text1"/>
          <w:sz w:val="28"/>
          <w:szCs w:val="28"/>
        </w:rPr>
        <w:t>…</w:t>
      </w:r>
      <w:r w:rsidR="00A94594"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第五章（法官評鑑）</w:t>
      </w:r>
      <w:r w:rsidR="00A94594" w:rsidRPr="0042249C">
        <w:rPr>
          <w:rFonts w:ascii="標楷體" w:eastAsia="標楷體" w:hAnsi="標楷體" w:cs="標楷體"/>
          <w:color w:val="000000" w:themeColor="text1"/>
          <w:sz w:val="28"/>
          <w:szCs w:val="28"/>
        </w:rPr>
        <w:t>…</w:t>
      </w:r>
      <w:r w:rsidR="00A94594"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之規定，於檢察官準用之</w:t>
      </w:r>
      <w:r w:rsidRPr="0042249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」。是依上開規定，經檢察官評鑑委員會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決議之事件，重行請求評鑑，應準用同法第</w:t>
      </w:r>
      <w:r w:rsidRPr="004178F6">
        <w:rPr>
          <w:rFonts w:ascii="標楷體" w:eastAsia="標楷體" w:hAnsi="標楷體" w:cs="標楷體"/>
          <w:sz w:val="28"/>
          <w:szCs w:val="28"/>
        </w:rPr>
        <w:t>37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條第</w:t>
      </w:r>
      <w:r w:rsidRPr="004178F6">
        <w:rPr>
          <w:rFonts w:ascii="標楷體" w:eastAsia="標楷體" w:hAnsi="標楷體" w:cs="標楷體"/>
          <w:sz w:val="28"/>
          <w:szCs w:val="28"/>
        </w:rPr>
        <w:t>5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款之規定為不付評鑑之決議。經查：</w:t>
      </w:r>
    </w:p>
    <w:p w:rsidR="00F3154D" w:rsidRPr="004178F6" w:rsidRDefault="00F3154D" w:rsidP="004178F6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本件請求機關係以臺灣高等法院</w:t>
      </w:r>
      <w:r w:rsidRPr="004178F6">
        <w:rPr>
          <w:rFonts w:ascii="標楷體" w:eastAsia="標楷體" w:hAnsi="標楷體" w:cs="標楷體"/>
          <w:sz w:val="28"/>
          <w:szCs w:val="28"/>
        </w:rPr>
        <w:t>103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年度矚上易字第</w:t>
      </w:r>
      <w:r w:rsidRPr="004178F6">
        <w:rPr>
          <w:rFonts w:ascii="標楷體" w:eastAsia="標楷體" w:hAnsi="標楷體" w:cs="標楷體"/>
          <w:sz w:val="28"/>
          <w:szCs w:val="28"/>
        </w:rPr>
        <w:t>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號刑事判決附錄所載：「法官或檢察官執行本法而有法官法第</w:t>
      </w:r>
      <w:r w:rsidRPr="004178F6">
        <w:rPr>
          <w:rFonts w:ascii="標楷體" w:eastAsia="標楷體" w:hAnsi="標楷體" w:cs="標楷體"/>
          <w:sz w:val="28"/>
          <w:szCs w:val="28"/>
        </w:rPr>
        <w:t>30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條第</w:t>
      </w:r>
      <w:r w:rsidRPr="004178F6">
        <w:rPr>
          <w:rFonts w:ascii="標楷體" w:eastAsia="標楷體" w:hAnsi="標楷體" w:cs="標楷體"/>
          <w:sz w:val="28"/>
          <w:szCs w:val="28"/>
        </w:rPr>
        <w:t>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項或第</w:t>
      </w:r>
      <w:r w:rsidRPr="004178F6">
        <w:rPr>
          <w:rFonts w:ascii="標楷體" w:eastAsia="標楷體" w:hAnsi="標楷體" w:cs="標楷體"/>
          <w:sz w:val="28"/>
          <w:szCs w:val="28"/>
        </w:rPr>
        <w:t>89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條第</w:t>
      </w:r>
      <w:r w:rsidRPr="004178F6">
        <w:rPr>
          <w:rFonts w:ascii="標楷體" w:eastAsia="標楷體" w:hAnsi="標楷體" w:cs="標楷體"/>
          <w:sz w:val="28"/>
          <w:szCs w:val="28"/>
        </w:rPr>
        <w:t>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項各款情形者，應移送個案評鑑」，復因該判決認定事實略以：「黃員於</w:t>
      </w:r>
      <w:r w:rsidRPr="004178F6">
        <w:rPr>
          <w:rFonts w:ascii="標楷體" w:eastAsia="標楷體" w:hAnsi="標楷體" w:cs="標楷體"/>
          <w:sz w:val="28"/>
          <w:szCs w:val="28"/>
        </w:rPr>
        <w:t>102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>8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月及</w:t>
      </w:r>
      <w:r w:rsidRPr="004178F6">
        <w:rPr>
          <w:rFonts w:ascii="標楷體" w:eastAsia="標楷體" w:hAnsi="標楷體" w:cs="標楷體"/>
          <w:sz w:val="28"/>
          <w:szCs w:val="28"/>
        </w:rPr>
        <w:t>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月間向馬總統等洩漏並交付偵查所得之應秘密資料，及非於執行法定職務必要範圍內，與蒐集之特定目的不符，利用</w:t>
      </w:r>
      <w:r w:rsidR="00746FD2">
        <w:rPr>
          <w:rFonts w:ascii="標楷體" w:eastAsia="標楷體" w:hAnsi="標楷體" w:cs="標楷體" w:hint="eastAsia"/>
          <w:sz w:val="28"/>
          <w:szCs w:val="28"/>
        </w:rPr>
        <w:t>柯○○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個人資料，並召開記者會違法發布新聞」等情，乃依法官法第</w:t>
      </w:r>
      <w:r w:rsidRPr="004178F6">
        <w:rPr>
          <w:rFonts w:ascii="標楷體" w:eastAsia="標楷體" w:hAnsi="標楷體" w:cs="標楷體"/>
          <w:sz w:val="28"/>
          <w:szCs w:val="28"/>
        </w:rPr>
        <w:t>89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條第</w:t>
      </w:r>
      <w:r w:rsidRPr="004178F6">
        <w:rPr>
          <w:rFonts w:ascii="標楷體" w:eastAsia="標楷體" w:hAnsi="標楷體" w:cs="標楷體"/>
          <w:sz w:val="28"/>
          <w:szCs w:val="28"/>
        </w:rPr>
        <w:t>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項第</w:t>
      </w:r>
      <w:r w:rsidRPr="004178F6">
        <w:rPr>
          <w:rFonts w:ascii="標楷體" w:eastAsia="標楷體" w:hAnsi="標楷體" w:cs="標楷體"/>
          <w:sz w:val="28"/>
          <w:szCs w:val="28"/>
        </w:rPr>
        <w:t>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款規定辦理本案評鑑之請求（最高法院檢察署</w:t>
      </w:r>
      <w:r w:rsidRPr="004178F6">
        <w:rPr>
          <w:rFonts w:ascii="標楷體" w:eastAsia="標楷體" w:hAnsi="標楷體" w:cs="標楷體"/>
          <w:sz w:val="28"/>
          <w:szCs w:val="28"/>
        </w:rPr>
        <w:t>104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>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z w:val="28"/>
          <w:szCs w:val="28"/>
        </w:rPr>
        <w:t>14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日台人字第</w:t>
      </w:r>
      <w:r w:rsidRPr="004178F6">
        <w:rPr>
          <w:rFonts w:ascii="標楷體" w:eastAsia="標楷體" w:hAnsi="標楷體" w:cs="標楷體"/>
          <w:sz w:val="28"/>
          <w:szCs w:val="28"/>
        </w:rPr>
        <w:t>10406000870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號及</w:t>
      </w:r>
      <w:r w:rsidRPr="004178F6">
        <w:rPr>
          <w:rFonts w:ascii="標楷體" w:eastAsia="標楷體" w:hAnsi="標楷體" w:cs="標楷體"/>
          <w:sz w:val="28"/>
          <w:szCs w:val="28"/>
        </w:rPr>
        <w:t>104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>6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z w:val="28"/>
          <w:szCs w:val="28"/>
        </w:rPr>
        <w:t>16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日台人字第</w:t>
      </w:r>
      <w:r w:rsidRPr="004178F6">
        <w:rPr>
          <w:rFonts w:ascii="標楷體" w:eastAsia="標楷體" w:hAnsi="標楷體" w:cs="標楷體"/>
          <w:sz w:val="28"/>
          <w:szCs w:val="28"/>
        </w:rPr>
        <w:t>10406001510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號書函參照）</w:t>
      </w:r>
    </w:p>
    <w:p w:rsidR="00F3154D" w:rsidRPr="004178F6" w:rsidRDefault="00F3154D" w:rsidP="004178F6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惟經調閱本會</w:t>
      </w:r>
      <w:r w:rsidRPr="004178F6">
        <w:rPr>
          <w:rFonts w:ascii="標楷體" w:eastAsia="標楷體" w:hAnsi="標楷體" w:cs="標楷體"/>
          <w:sz w:val="28"/>
          <w:szCs w:val="28"/>
        </w:rPr>
        <w:t>102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年度檢評字第</w:t>
      </w:r>
      <w:r w:rsidRPr="004178F6">
        <w:rPr>
          <w:rFonts w:ascii="標楷體" w:eastAsia="標楷體" w:hAnsi="標楷體" w:cs="標楷體"/>
          <w:sz w:val="28"/>
          <w:szCs w:val="28"/>
        </w:rPr>
        <w:t>18</w:t>
      </w:r>
      <w:r w:rsidRPr="004178F6">
        <w:rPr>
          <w:rFonts w:ascii="標楷體" w:eastAsia="標楷體" w:hAnsi="標楷體" w:cs="標楷體" w:hint="eastAsia"/>
          <w:sz w:val="28"/>
          <w:szCs w:val="28"/>
        </w:rPr>
        <w:t>、</w:t>
      </w:r>
      <w:r w:rsidRPr="004178F6">
        <w:rPr>
          <w:rFonts w:ascii="標楷體" w:eastAsia="標楷體" w:hAnsi="標楷體" w:cs="標楷體"/>
          <w:sz w:val="28"/>
          <w:szCs w:val="28"/>
        </w:rPr>
        <w:t>19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號決議書及</w:t>
      </w:r>
      <w:r w:rsidRPr="004178F6">
        <w:rPr>
          <w:rFonts w:ascii="標楷體" w:eastAsia="標楷體" w:hAnsi="標楷體" w:cs="標楷體"/>
          <w:sz w:val="28"/>
          <w:szCs w:val="28"/>
        </w:rPr>
        <w:t>102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>11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z w:val="28"/>
          <w:szCs w:val="28"/>
        </w:rPr>
        <w:t>10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日詢問會議逐字紀錄等前案資料，與上開刑事判決內容互核勾稽，發現二者所調查及其認定之事實，期間相當（</w:t>
      </w:r>
      <w:r w:rsidRPr="004178F6">
        <w:rPr>
          <w:rFonts w:ascii="標楷體" w:eastAsia="標楷體" w:hAnsi="標楷體" w:cs="標楷體"/>
          <w:sz w:val="28"/>
          <w:szCs w:val="28"/>
        </w:rPr>
        <w:t>102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>8</w:t>
      </w:r>
      <w:r w:rsidRPr="004178F6">
        <w:rPr>
          <w:rFonts w:ascii="標楷體" w:eastAsia="標楷體" w:hAnsi="標楷體" w:cs="標楷體" w:hint="eastAsia"/>
          <w:sz w:val="28"/>
          <w:szCs w:val="28"/>
        </w:rPr>
        <w:t>、</w:t>
      </w:r>
      <w:r w:rsidRPr="004178F6">
        <w:rPr>
          <w:rFonts w:ascii="標楷體" w:eastAsia="標楷體" w:hAnsi="標楷體" w:cs="標楷體"/>
          <w:sz w:val="28"/>
          <w:szCs w:val="28"/>
        </w:rPr>
        <w:t>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月）、事件重疊（包括受評鑑人報告之對象、內容及方法），且請求機關亦自承：「本署經審酌系爭評鑑所持應付個案評鑑之原因及事實，與</w:t>
      </w:r>
      <w:r w:rsidRPr="004178F6">
        <w:rPr>
          <w:rFonts w:ascii="標楷體" w:eastAsia="標楷體" w:hAnsi="標楷體" w:cs="標楷體"/>
          <w:sz w:val="28"/>
          <w:szCs w:val="28"/>
        </w:rPr>
        <w:t>102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年度檢評字第</w:t>
      </w:r>
      <w:r w:rsidRPr="004178F6">
        <w:rPr>
          <w:rFonts w:ascii="標楷體" w:eastAsia="標楷體" w:hAnsi="標楷體" w:cs="標楷體"/>
          <w:sz w:val="28"/>
          <w:szCs w:val="28"/>
        </w:rPr>
        <w:t>18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號、第</w:t>
      </w:r>
      <w:r w:rsidRPr="004178F6">
        <w:rPr>
          <w:rFonts w:ascii="標楷體" w:eastAsia="標楷體" w:hAnsi="標楷體" w:cs="標楷體"/>
          <w:sz w:val="28"/>
          <w:szCs w:val="28"/>
        </w:rPr>
        <w:t>19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號評鑑決議書所載內容似屬相同」等語（最高法院檢察署</w:t>
      </w:r>
      <w:r w:rsidRPr="004178F6">
        <w:rPr>
          <w:rFonts w:ascii="標楷體" w:eastAsia="標楷體" w:hAnsi="標楷體" w:cs="標楷體"/>
          <w:sz w:val="28"/>
          <w:szCs w:val="28"/>
        </w:rPr>
        <w:t>104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>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z w:val="28"/>
          <w:szCs w:val="28"/>
        </w:rPr>
        <w:t>14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日台人字第</w:t>
      </w:r>
      <w:r w:rsidRPr="004178F6">
        <w:rPr>
          <w:rFonts w:ascii="標楷體" w:eastAsia="標楷體" w:hAnsi="標楷體" w:cs="標楷體"/>
          <w:sz w:val="28"/>
          <w:szCs w:val="28"/>
        </w:rPr>
        <w:t>10406000870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號書函參照），足認二者之社會基本事實同一。本件請求之事件，既經本會於</w:t>
      </w:r>
      <w:r w:rsidRPr="004178F6">
        <w:rPr>
          <w:rFonts w:ascii="標楷體" w:eastAsia="標楷體" w:hAnsi="標楷體" w:cs="標楷體"/>
          <w:sz w:val="28"/>
          <w:szCs w:val="28"/>
        </w:rPr>
        <w:t>102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年度檢評字第</w:t>
      </w:r>
      <w:r w:rsidRPr="004178F6">
        <w:rPr>
          <w:rFonts w:ascii="標楷體" w:eastAsia="標楷體" w:hAnsi="標楷體" w:cs="標楷體"/>
          <w:sz w:val="28"/>
          <w:szCs w:val="28"/>
        </w:rPr>
        <w:t>18</w:t>
      </w:r>
      <w:r w:rsidRPr="004178F6">
        <w:rPr>
          <w:rFonts w:ascii="標楷體" w:eastAsia="標楷體" w:hAnsi="標楷體" w:cs="標楷體" w:hint="eastAsia"/>
          <w:sz w:val="28"/>
          <w:szCs w:val="28"/>
        </w:rPr>
        <w:t>、</w:t>
      </w:r>
      <w:r w:rsidRPr="004178F6">
        <w:rPr>
          <w:rFonts w:ascii="標楷體" w:eastAsia="標楷體" w:hAnsi="標楷體" w:cs="標楷體"/>
          <w:sz w:val="28"/>
          <w:szCs w:val="28"/>
        </w:rPr>
        <w:t>19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號決議在案，核屬重行請求評鑑，基於一事不再理原則，應依首揭規定為不付評鑑之決議。</w:t>
      </w:r>
    </w:p>
    <w:p w:rsidR="00F3154D" w:rsidRPr="004178F6" w:rsidRDefault="00F3154D" w:rsidP="00A94594">
      <w:pPr>
        <w:ind w:left="496" w:hangingChars="177" w:hanging="496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>三、據上論結，本件請求不付評鑑，應依法官法第</w:t>
      </w:r>
      <w:r w:rsidRPr="004178F6">
        <w:rPr>
          <w:rFonts w:ascii="標楷體" w:eastAsia="標楷體" w:hAnsi="標楷體" w:cs="標楷體"/>
          <w:sz w:val="28"/>
          <w:szCs w:val="28"/>
        </w:rPr>
        <w:t>89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</w:t>
      </w:r>
      <w:r w:rsidRPr="00746FD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</w:t>
      </w:r>
      <w:r w:rsidRPr="00746FD2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746FD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項</w:t>
      </w:r>
      <w:r w:rsidRPr="004178F6">
        <w:rPr>
          <w:rFonts w:ascii="標楷體" w:eastAsia="標楷體" w:hAnsi="標楷體" w:cs="標楷體" w:hint="eastAsia"/>
          <w:sz w:val="28"/>
          <w:szCs w:val="28"/>
        </w:rPr>
        <w:t>、第</w:t>
      </w:r>
      <w:r w:rsidRPr="004178F6">
        <w:rPr>
          <w:rFonts w:ascii="標楷體" w:eastAsia="標楷體" w:hAnsi="標楷體" w:cs="標楷體"/>
          <w:sz w:val="28"/>
          <w:szCs w:val="28"/>
        </w:rPr>
        <w:t>37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條之規定，決議如文。</w:t>
      </w:r>
    </w:p>
    <w:p w:rsidR="00F3154D" w:rsidRPr="004178F6" w:rsidRDefault="00F3154D" w:rsidP="00A94594">
      <w:pPr>
        <w:spacing w:line="680" w:lineRule="exact"/>
        <w:ind w:left="512" w:hangingChars="183" w:hanging="512"/>
        <w:jc w:val="distribute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 xml:space="preserve">中　華　民　國　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104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 7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  27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檢察官評鑑委員會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主席委員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朱　　　楠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 xml:space="preserve">　　　　　　　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吳　光　陸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 xml:space="preserve">　　　　　　　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何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明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楨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張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麗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卿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詹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森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林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明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誠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烱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燉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鴻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杰</w:t>
      </w:r>
      <w:r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 w:hint="eastAsia"/>
          <w:sz w:val="28"/>
          <w:szCs w:val="28"/>
        </w:rPr>
        <w:t>請假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鄭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瑞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隆</w:t>
      </w:r>
      <w:r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 w:hint="eastAsia"/>
          <w:sz w:val="28"/>
          <w:szCs w:val="28"/>
        </w:rPr>
        <w:t>請假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羅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秉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成</w:t>
      </w:r>
    </w:p>
    <w:p w:rsidR="00F3154D" w:rsidRPr="004178F6" w:rsidRDefault="00F3154D" w:rsidP="00A94594">
      <w:pPr>
        <w:spacing w:line="680" w:lineRule="exact"/>
        <w:ind w:left="512" w:hangingChars="183" w:hanging="512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/>
          <w:sz w:val="28"/>
          <w:szCs w:val="28"/>
        </w:rPr>
        <w:t xml:space="preserve">           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委員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蘇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佩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鈺</w:t>
      </w:r>
    </w:p>
    <w:p w:rsidR="00F3154D" w:rsidRPr="004178F6" w:rsidRDefault="00F3154D" w:rsidP="00A94594">
      <w:pPr>
        <w:spacing w:line="680" w:lineRule="exact"/>
        <w:ind w:left="432" w:hangingChars="183" w:hanging="432"/>
        <w:rPr>
          <w:rFonts w:ascii="標楷體" w:eastAsia="標楷體" w:hAnsi="標楷體" w:cs="Times New Roman"/>
          <w:spacing w:val="-22"/>
          <w:sz w:val="28"/>
          <w:szCs w:val="28"/>
        </w:rPr>
      </w:pPr>
      <w:r w:rsidRPr="004178F6">
        <w:rPr>
          <w:rFonts w:ascii="標楷體" w:eastAsia="標楷體" w:hAnsi="標楷體" w:cs="標楷體" w:hint="eastAsia"/>
          <w:spacing w:val="-22"/>
          <w:sz w:val="28"/>
          <w:szCs w:val="28"/>
        </w:rPr>
        <w:t>（依委員之姓名筆劃由少至多排列）以上正本依照原本作成。</w:t>
      </w:r>
    </w:p>
    <w:p w:rsidR="00F3154D" w:rsidRPr="004178F6" w:rsidRDefault="00F3154D" w:rsidP="00A94594">
      <w:pPr>
        <w:spacing w:line="680" w:lineRule="exact"/>
        <w:ind w:left="512" w:hangingChars="183" w:hanging="512"/>
        <w:jc w:val="distribute"/>
        <w:rPr>
          <w:rFonts w:ascii="標楷體" w:eastAsia="標楷體" w:hAnsi="標楷體" w:cs="Times New Roman"/>
          <w:sz w:val="28"/>
          <w:szCs w:val="28"/>
        </w:rPr>
      </w:pPr>
      <w:r w:rsidRPr="004178F6">
        <w:rPr>
          <w:rFonts w:ascii="標楷體" w:eastAsia="標楷體" w:hAnsi="標楷體" w:cs="標楷體" w:hint="eastAsia"/>
          <w:sz w:val="28"/>
          <w:szCs w:val="28"/>
        </w:rPr>
        <w:t xml:space="preserve">中　華　民　國　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104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年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  7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月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30</w:t>
      </w:r>
      <w:r w:rsidRPr="004178F6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4178F6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F3154D" w:rsidRPr="004178F6" w:rsidRDefault="00F3154D" w:rsidP="00A94594">
      <w:pPr>
        <w:spacing w:line="680" w:lineRule="exact"/>
        <w:ind w:left="432" w:hangingChars="183" w:hanging="432"/>
        <w:rPr>
          <w:rFonts w:ascii="標楷體" w:eastAsia="標楷體" w:hAnsi="標楷體" w:cs="Times New Roman"/>
          <w:spacing w:val="-22"/>
          <w:sz w:val="28"/>
          <w:szCs w:val="28"/>
        </w:rPr>
      </w:pPr>
      <w:r w:rsidRPr="004178F6">
        <w:rPr>
          <w:rFonts w:ascii="標楷體" w:eastAsia="標楷體" w:hAnsi="標楷體" w:cs="標楷體"/>
          <w:spacing w:val="-22"/>
          <w:sz w:val="28"/>
          <w:szCs w:val="28"/>
        </w:rPr>
        <w:t xml:space="preserve">                            </w:t>
      </w:r>
      <w:r w:rsidRPr="004178F6">
        <w:rPr>
          <w:rFonts w:ascii="標楷體" w:eastAsia="標楷體" w:hAnsi="標楷體" w:cs="標楷體" w:hint="eastAsia"/>
          <w:spacing w:val="-22"/>
          <w:sz w:val="28"/>
          <w:szCs w:val="28"/>
        </w:rPr>
        <w:t>書記</w:t>
      </w:r>
      <w:r w:rsidRPr="004178F6">
        <w:rPr>
          <w:rFonts w:ascii="標楷體" w:eastAsia="標楷體" w:hAnsi="標楷體" w:cs="標楷體"/>
          <w:spacing w:val="-22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pacing w:val="-22"/>
          <w:sz w:val="28"/>
          <w:szCs w:val="28"/>
        </w:rPr>
        <w:t>林</w:t>
      </w:r>
      <w:r w:rsidRPr="004178F6">
        <w:rPr>
          <w:rFonts w:ascii="標楷體" w:eastAsia="標楷體" w:hAnsi="標楷體" w:cs="標楷體"/>
          <w:spacing w:val="-22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pacing w:val="-22"/>
          <w:sz w:val="28"/>
          <w:szCs w:val="28"/>
        </w:rPr>
        <w:t>馥</w:t>
      </w:r>
      <w:r w:rsidRPr="004178F6">
        <w:rPr>
          <w:rFonts w:ascii="標楷體" w:eastAsia="標楷體" w:hAnsi="標楷體" w:cs="標楷體"/>
          <w:spacing w:val="-22"/>
          <w:sz w:val="28"/>
          <w:szCs w:val="28"/>
        </w:rPr>
        <w:t xml:space="preserve">  </w:t>
      </w:r>
      <w:r w:rsidRPr="004178F6">
        <w:rPr>
          <w:rFonts w:ascii="標楷體" w:eastAsia="標楷體" w:hAnsi="標楷體" w:cs="標楷體" w:hint="eastAsia"/>
          <w:spacing w:val="-22"/>
          <w:sz w:val="28"/>
          <w:szCs w:val="28"/>
        </w:rPr>
        <w:t>菁</w:t>
      </w:r>
    </w:p>
    <w:p w:rsidR="00F3154D" w:rsidRPr="004178F6" w:rsidRDefault="00F3154D">
      <w:pPr>
        <w:rPr>
          <w:rFonts w:cs="Times New Roman"/>
          <w:sz w:val="28"/>
          <w:szCs w:val="28"/>
        </w:rPr>
      </w:pPr>
    </w:p>
    <w:sectPr w:rsidR="00F3154D" w:rsidRPr="004178F6" w:rsidSect="00EA0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08" w:rsidRDefault="00290208" w:rsidP="004A12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0208" w:rsidRDefault="00290208" w:rsidP="004A12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CA" w:rsidRDefault="00AE52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4D" w:rsidRDefault="00787688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290208" w:rsidRPr="0029020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F3154D" w:rsidRDefault="00F3154D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CA" w:rsidRDefault="00AE52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08" w:rsidRDefault="00290208" w:rsidP="004A12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0208" w:rsidRDefault="00290208" w:rsidP="004A12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CA" w:rsidRDefault="00AE52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2069" o:spid="_x0000_s2050" type="#_x0000_t136" style="position:absolute;margin-left:0;margin-top:0;width:487.95pt;height:9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公告發布用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CA" w:rsidRDefault="00AE52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2070" o:spid="_x0000_s2051" type="#_x0000_t136" style="position:absolute;margin-left:0;margin-top:0;width:487.95pt;height:9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公告發布用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CA" w:rsidRDefault="00AE52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2068" o:spid="_x0000_s2049" type="#_x0000_t136" style="position:absolute;margin-left:0;margin-top:0;width:487.95pt;height:9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公告發布用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1C1"/>
    <w:multiLevelType w:val="hybridMultilevel"/>
    <w:tmpl w:val="BBB0FA82"/>
    <w:lvl w:ilvl="0" w:tplc="96B40456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2298D"/>
    <w:multiLevelType w:val="hybridMultilevel"/>
    <w:tmpl w:val="AA646F4E"/>
    <w:lvl w:ilvl="0" w:tplc="0A1AC644">
      <w:start w:val="2"/>
      <w:numFmt w:val="taiwaneseCountingThousand"/>
      <w:lvlText w:val="%1、"/>
      <w:lvlJc w:val="left"/>
      <w:pPr>
        <w:ind w:left="83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73" w:hanging="480"/>
      </w:pPr>
    </w:lvl>
    <w:lvl w:ilvl="2" w:tplc="0409001B">
      <w:start w:val="1"/>
      <w:numFmt w:val="lowerRoman"/>
      <w:lvlText w:val="%3."/>
      <w:lvlJc w:val="right"/>
      <w:pPr>
        <w:ind w:left="1553" w:hanging="480"/>
      </w:pPr>
    </w:lvl>
    <w:lvl w:ilvl="3" w:tplc="0409000F">
      <w:start w:val="1"/>
      <w:numFmt w:val="decimal"/>
      <w:lvlText w:val="%4."/>
      <w:lvlJc w:val="left"/>
      <w:pPr>
        <w:ind w:left="2033" w:hanging="480"/>
      </w:pPr>
    </w:lvl>
    <w:lvl w:ilvl="4" w:tplc="04090019">
      <w:start w:val="1"/>
      <w:numFmt w:val="ideographTraditional"/>
      <w:lvlText w:val="%5、"/>
      <w:lvlJc w:val="left"/>
      <w:pPr>
        <w:ind w:left="2513" w:hanging="480"/>
      </w:pPr>
    </w:lvl>
    <w:lvl w:ilvl="5" w:tplc="0409001B">
      <w:start w:val="1"/>
      <w:numFmt w:val="lowerRoman"/>
      <w:lvlText w:val="%6."/>
      <w:lvlJc w:val="right"/>
      <w:pPr>
        <w:ind w:left="2993" w:hanging="480"/>
      </w:pPr>
    </w:lvl>
    <w:lvl w:ilvl="6" w:tplc="0409000F">
      <w:start w:val="1"/>
      <w:numFmt w:val="decimal"/>
      <w:lvlText w:val="%7."/>
      <w:lvlJc w:val="left"/>
      <w:pPr>
        <w:ind w:left="3473" w:hanging="480"/>
      </w:pPr>
    </w:lvl>
    <w:lvl w:ilvl="7" w:tplc="04090019">
      <w:start w:val="1"/>
      <w:numFmt w:val="ideographTraditional"/>
      <w:lvlText w:val="%8、"/>
      <w:lvlJc w:val="left"/>
      <w:pPr>
        <w:ind w:left="3953" w:hanging="480"/>
      </w:pPr>
    </w:lvl>
    <w:lvl w:ilvl="8" w:tplc="0409001B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664C3DB1"/>
    <w:multiLevelType w:val="hybridMultilevel"/>
    <w:tmpl w:val="12FCACFA"/>
    <w:lvl w:ilvl="0" w:tplc="C002838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977C2"/>
    <w:multiLevelType w:val="hybridMultilevel"/>
    <w:tmpl w:val="8BF80BA6"/>
    <w:lvl w:ilvl="0" w:tplc="4934B8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" w:hanging="480"/>
      </w:pPr>
    </w:lvl>
    <w:lvl w:ilvl="2" w:tplc="0409001B">
      <w:start w:val="1"/>
      <w:numFmt w:val="lowerRoman"/>
      <w:lvlText w:val="%3."/>
      <w:lvlJc w:val="right"/>
      <w:pPr>
        <w:ind w:left="578" w:hanging="480"/>
      </w:pPr>
    </w:lvl>
    <w:lvl w:ilvl="3" w:tplc="0409000F">
      <w:start w:val="1"/>
      <w:numFmt w:val="decimal"/>
      <w:lvlText w:val="%4."/>
      <w:lvlJc w:val="left"/>
      <w:pPr>
        <w:ind w:left="1058" w:hanging="480"/>
      </w:pPr>
    </w:lvl>
    <w:lvl w:ilvl="4" w:tplc="04090019">
      <w:start w:val="1"/>
      <w:numFmt w:val="ideographTraditional"/>
      <w:lvlText w:val="%5、"/>
      <w:lvlJc w:val="left"/>
      <w:pPr>
        <w:ind w:left="1538" w:hanging="480"/>
      </w:pPr>
    </w:lvl>
    <w:lvl w:ilvl="5" w:tplc="0409001B">
      <w:start w:val="1"/>
      <w:numFmt w:val="lowerRoman"/>
      <w:lvlText w:val="%6."/>
      <w:lvlJc w:val="right"/>
      <w:pPr>
        <w:ind w:left="2018" w:hanging="480"/>
      </w:pPr>
    </w:lvl>
    <w:lvl w:ilvl="6" w:tplc="0409000F">
      <w:start w:val="1"/>
      <w:numFmt w:val="decimal"/>
      <w:lvlText w:val="%7."/>
      <w:lvlJc w:val="left"/>
      <w:pPr>
        <w:ind w:left="2498" w:hanging="480"/>
      </w:pPr>
    </w:lvl>
    <w:lvl w:ilvl="7" w:tplc="04090019">
      <w:start w:val="1"/>
      <w:numFmt w:val="ideographTraditional"/>
      <w:lvlText w:val="%8、"/>
      <w:lvlJc w:val="left"/>
      <w:pPr>
        <w:ind w:left="2978" w:hanging="480"/>
      </w:pPr>
    </w:lvl>
    <w:lvl w:ilvl="8" w:tplc="0409001B">
      <w:start w:val="1"/>
      <w:numFmt w:val="lowerRoman"/>
      <w:lvlText w:val="%9."/>
      <w:lvlJc w:val="right"/>
      <w:pPr>
        <w:ind w:left="3458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17"/>
    <w:rsid w:val="000549DD"/>
    <w:rsid w:val="000F7D53"/>
    <w:rsid w:val="0010445B"/>
    <w:rsid w:val="0013034E"/>
    <w:rsid w:val="00195B4A"/>
    <w:rsid w:val="00222514"/>
    <w:rsid w:val="00275030"/>
    <w:rsid w:val="0028108A"/>
    <w:rsid w:val="00290208"/>
    <w:rsid w:val="00335DC1"/>
    <w:rsid w:val="003B0C8C"/>
    <w:rsid w:val="003C1F79"/>
    <w:rsid w:val="003E05C8"/>
    <w:rsid w:val="00410D57"/>
    <w:rsid w:val="004172B9"/>
    <w:rsid w:val="004178F6"/>
    <w:rsid w:val="0042249C"/>
    <w:rsid w:val="0048123A"/>
    <w:rsid w:val="004A1258"/>
    <w:rsid w:val="0052710B"/>
    <w:rsid w:val="00580A85"/>
    <w:rsid w:val="005A5E8A"/>
    <w:rsid w:val="0064345D"/>
    <w:rsid w:val="0072362E"/>
    <w:rsid w:val="00746FD2"/>
    <w:rsid w:val="00751E84"/>
    <w:rsid w:val="00765CDB"/>
    <w:rsid w:val="00772331"/>
    <w:rsid w:val="00787688"/>
    <w:rsid w:val="00791249"/>
    <w:rsid w:val="007C63B2"/>
    <w:rsid w:val="007F28A2"/>
    <w:rsid w:val="00824246"/>
    <w:rsid w:val="00830F59"/>
    <w:rsid w:val="0087019D"/>
    <w:rsid w:val="00884564"/>
    <w:rsid w:val="009328F3"/>
    <w:rsid w:val="00960581"/>
    <w:rsid w:val="009A778B"/>
    <w:rsid w:val="009E4A52"/>
    <w:rsid w:val="00A0041B"/>
    <w:rsid w:val="00A6381A"/>
    <w:rsid w:val="00A94594"/>
    <w:rsid w:val="00AD1CE7"/>
    <w:rsid w:val="00AE52CA"/>
    <w:rsid w:val="00B05393"/>
    <w:rsid w:val="00B240B1"/>
    <w:rsid w:val="00BA51FA"/>
    <w:rsid w:val="00BD158A"/>
    <w:rsid w:val="00C27D63"/>
    <w:rsid w:val="00C34D49"/>
    <w:rsid w:val="00C730A6"/>
    <w:rsid w:val="00C80097"/>
    <w:rsid w:val="00C87E77"/>
    <w:rsid w:val="00C94C91"/>
    <w:rsid w:val="00CF701F"/>
    <w:rsid w:val="00D03BA4"/>
    <w:rsid w:val="00D75D30"/>
    <w:rsid w:val="00DE69F5"/>
    <w:rsid w:val="00E8508C"/>
    <w:rsid w:val="00EA067E"/>
    <w:rsid w:val="00EC2B17"/>
    <w:rsid w:val="00EE43C0"/>
    <w:rsid w:val="00F14389"/>
    <w:rsid w:val="00F237F3"/>
    <w:rsid w:val="00F3154D"/>
    <w:rsid w:val="00F94BAB"/>
    <w:rsid w:val="00FA3F68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AB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A1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A1258"/>
    <w:rPr>
      <w:sz w:val="20"/>
      <w:szCs w:val="20"/>
    </w:rPr>
  </w:style>
  <w:style w:type="paragraph" w:styleId="a5">
    <w:name w:val="footer"/>
    <w:basedOn w:val="a"/>
    <w:link w:val="a6"/>
    <w:uiPriority w:val="99"/>
    <w:rsid w:val="004A1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A1258"/>
    <w:rPr>
      <w:sz w:val="20"/>
      <w:szCs w:val="20"/>
    </w:rPr>
  </w:style>
  <w:style w:type="paragraph" w:styleId="a7">
    <w:name w:val="List Paragraph"/>
    <w:basedOn w:val="a"/>
    <w:uiPriority w:val="99"/>
    <w:qFormat/>
    <w:rsid w:val="004A125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AB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A1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A1258"/>
    <w:rPr>
      <w:sz w:val="20"/>
      <w:szCs w:val="20"/>
    </w:rPr>
  </w:style>
  <w:style w:type="paragraph" w:styleId="a5">
    <w:name w:val="footer"/>
    <w:basedOn w:val="a"/>
    <w:link w:val="a6"/>
    <w:uiPriority w:val="99"/>
    <w:rsid w:val="004A1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A1258"/>
    <w:rPr>
      <w:sz w:val="20"/>
      <w:szCs w:val="20"/>
    </w:rPr>
  </w:style>
  <w:style w:type="paragraph" w:styleId="a7">
    <w:name w:val="List Paragraph"/>
    <w:basedOn w:val="a"/>
    <w:uiPriority w:val="99"/>
    <w:qFormat/>
    <w:rsid w:val="004A12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263</Words>
  <Characters>1504</Characters>
  <Application>Microsoft Office Word</Application>
  <DocSecurity>0</DocSecurity>
  <Lines>12</Lines>
  <Paragraphs>3</Paragraphs>
  <ScaleCrop>false</ScaleCrop>
  <Company>MOJ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檢察官評鑑委員會評鑑決議書</dc:title>
  <dc:creator>user</dc:creator>
  <cp:lastModifiedBy>MOJ</cp:lastModifiedBy>
  <cp:revision>5</cp:revision>
  <cp:lastPrinted>2015-07-20T01:02:00Z</cp:lastPrinted>
  <dcterms:created xsi:type="dcterms:W3CDTF">2015-07-31T08:26:00Z</dcterms:created>
  <dcterms:modified xsi:type="dcterms:W3CDTF">2015-07-31T08:28:00Z</dcterms:modified>
</cp:coreProperties>
</file>