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57B" w:rsidRPr="00F7021F" w:rsidRDefault="0014657B" w:rsidP="0014657B">
      <w:pPr>
        <w:jc w:val="center"/>
        <w:rPr>
          <w:rFonts w:ascii="標楷體" w:eastAsia="標楷體" w:hAnsi="標楷體"/>
          <w:sz w:val="32"/>
          <w:szCs w:val="32"/>
        </w:rPr>
      </w:pPr>
      <w:r w:rsidRPr="00F7021F">
        <w:rPr>
          <w:rFonts w:ascii="標楷體" w:eastAsia="標楷體" w:hAnsi="標楷體" w:hint="eastAsia"/>
          <w:sz w:val="32"/>
          <w:szCs w:val="32"/>
        </w:rPr>
        <w:t>檢察官評鑑委員會評鑑決議書</w:t>
      </w:r>
    </w:p>
    <w:p w:rsidR="0014657B" w:rsidRPr="00F37061" w:rsidRDefault="0014657B" w:rsidP="0014657B">
      <w:pPr>
        <w:jc w:val="right"/>
        <w:rPr>
          <w:rFonts w:ascii="標楷體" w:eastAsia="標楷體" w:hAnsi="標楷體"/>
          <w:sz w:val="28"/>
          <w:szCs w:val="28"/>
        </w:rPr>
      </w:pPr>
      <w:r w:rsidRPr="00F37061">
        <w:rPr>
          <w:rFonts w:ascii="標楷體" w:eastAsia="標楷體" w:hAnsi="標楷體"/>
          <w:sz w:val="28"/>
          <w:szCs w:val="28"/>
        </w:rPr>
        <w:t xml:space="preserve">                          </w:t>
      </w:r>
      <w:r w:rsidRPr="00F37061">
        <w:rPr>
          <w:rFonts w:ascii="標楷體" w:eastAsia="標楷體" w:hAnsi="標楷體" w:hint="eastAsia"/>
          <w:sz w:val="28"/>
          <w:szCs w:val="28"/>
        </w:rPr>
        <w:t>10</w:t>
      </w:r>
      <w:r w:rsidR="00907758" w:rsidRPr="00F37061">
        <w:rPr>
          <w:rFonts w:ascii="標楷體" w:eastAsia="標楷體" w:hAnsi="標楷體" w:hint="eastAsia"/>
          <w:sz w:val="28"/>
          <w:szCs w:val="28"/>
        </w:rPr>
        <w:t>4</w:t>
      </w:r>
      <w:r w:rsidRPr="00F37061">
        <w:rPr>
          <w:rFonts w:ascii="標楷體" w:eastAsia="標楷體" w:hAnsi="標楷體" w:hint="eastAsia"/>
          <w:sz w:val="28"/>
          <w:szCs w:val="28"/>
        </w:rPr>
        <w:t>年度檢評字第</w:t>
      </w:r>
      <w:r w:rsidR="00F37061" w:rsidRPr="00F37061">
        <w:rPr>
          <w:rFonts w:ascii="標楷體" w:eastAsia="標楷體" w:hAnsi="標楷體" w:hint="eastAsia"/>
          <w:sz w:val="28"/>
          <w:szCs w:val="28"/>
        </w:rPr>
        <w:t>0</w:t>
      </w:r>
      <w:r w:rsidR="00907758" w:rsidRPr="00F37061">
        <w:rPr>
          <w:rFonts w:ascii="標楷體" w:eastAsia="標楷體" w:hAnsi="標楷體" w:hint="eastAsia"/>
          <w:sz w:val="28"/>
          <w:szCs w:val="28"/>
        </w:rPr>
        <w:t>03</w:t>
      </w:r>
      <w:r w:rsidRPr="00F37061">
        <w:rPr>
          <w:rFonts w:ascii="標楷體" w:eastAsia="標楷體" w:hAnsi="標楷體" w:hint="eastAsia"/>
          <w:sz w:val="28"/>
          <w:szCs w:val="28"/>
        </w:rPr>
        <w:t>號</w:t>
      </w:r>
    </w:p>
    <w:p w:rsidR="0014657B" w:rsidRPr="00F37061" w:rsidRDefault="0014657B" w:rsidP="0014657B">
      <w:pPr>
        <w:rPr>
          <w:rFonts w:ascii="標楷體" w:eastAsia="標楷體" w:hAnsi="標楷體"/>
          <w:sz w:val="28"/>
          <w:szCs w:val="28"/>
        </w:rPr>
      </w:pPr>
      <w:r w:rsidRPr="00F37061">
        <w:rPr>
          <w:rFonts w:ascii="標楷體" w:eastAsia="標楷體" w:hAnsi="標楷體" w:hint="eastAsia"/>
          <w:sz w:val="28"/>
          <w:szCs w:val="28"/>
        </w:rPr>
        <w:t>請</w:t>
      </w:r>
      <w:r w:rsidRPr="00F37061">
        <w:rPr>
          <w:rFonts w:ascii="標楷體" w:eastAsia="標楷體" w:hAnsi="標楷體"/>
          <w:sz w:val="28"/>
          <w:szCs w:val="28"/>
        </w:rPr>
        <w:t xml:space="preserve">   </w:t>
      </w:r>
      <w:r w:rsidRPr="00F37061">
        <w:rPr>
          <w:rFonts w:ascii="標楷體" w:eastAsia="標楷體" w:hAnsi="標楷體" w:hint="eastAsia"/>
          <w:sz w:val="28"/>
          <w:szCs w:val="28"/>
        </w:rPr>
        <w:t>求</w:t>
      </w:r>
      <w:r w:rsidRPr="00F37061">
        <w:rPr>
          <w:rFonts w:ascii="標楷體" w:eastAsia="標楷體" w:hAnsi="標楷體"/>
          <w:sz w:val="28"/>
          <w:szCs w:val="28"/>
        </w:rPr>
        <w:t xml:space="preserve">   </w:t>
      </w:r>
      <w:r w:rsidRPr="00F37061">
        <w:rPr>
          <w:rFonts w:ascii="標楷體" w:eastAsia="標楷體" w:hAnsi="標楷體" w:hint="eastAsia"/>
          <w:sz w:val="28"/>
          <w:szCs w:val="28"/>
        </w:rPr>
        <w:t>人</w:t>
      </w:r>
      <w:r w:rsidRPr="00F37061">
        <w:rPr>
          <w:rFonts w:ascii="標楷體" w:eastAsia="標楷體" w:hAnsi="標楷體"/>
          <w:sz w:val="28"/>
          <w:szCs w:val="28"/>
        </w:rPr>
        <w:t xml:space="preserve">  </w:t>
      </w:r>
      <w:r w:rsidRPr="00F37061">
        <w:rPr>
          <w:rFonts w:ascii="標楷體" w:eastAsia="標楷體" w:hAnsi="標楷體" w:hint="eastAsia"/>
          <w:sz w:val="28"/>
          <w:szCs w:val="28"/>
        </w:rPr>
        <w:t>財團法人民間司法改革基金會</w:t>
      </w:r>
    </w:p>
    <w:p w:rsidR="0014657B" w:rsidRPr="00F37061" w:rsidRDefault="0014657B" w:rsidP="0014657B">
      <w:pPr>
        <w:rPr>
          <w:rFonts w:ascii="Verdana" w:hAnsi="Verdana"/>
          <w:color w:val="FFFFFF"/>
          <w:sz w:val="28"/>
          <w:szCs w:val="28"/>
        </w:rPr>
      </w:pPr>
      <w:r w:rsidRPr="00F37061">
        <w:rPr>
          <w:rFonts w:ascii="標楷體" w:eastAsia="標楷體" w:hAnsi="標楷體"/>
          <w:sz w:val="28"/>
          <w:szCs w:val="28"/>
        </w:rPr>
        <w:t xml:space="preserve">              </w:t>
      </w:r>
      <w:r w:rsidRPr="00F37061">
        <w:rPr>
          <w:rFonts w:ascii="標楷體" w:eastAsia="標楷體" w:hAnsi="標楷體" w:hint="eastAsia"/>
          <w:sz w:val="28"/>
          <w:szCs w:val="28"/>
        </w:rPr>
        <w:t>設台北市中山區松江路90巷3號7樓</w:t>
      </w:r>
    </w:p>
    <w:p w:rsidR="0014657B" w:rsidRPr="00F37061" w:rsidRDefault="0014657B" w:rsidP="0014657B">
      <w:pPr>
        <w:rPr>
          <w:rFonts w:ascii="標楷體" w:eastAsia="標楷體" w:hAnsi="標楷體"/>
          <w:sz w:val="28"/>
          <w:szCs w:val="28"/>
        </w:rPr>
      </w:pPr>
      <w:r w:rsidRPr="00F37061">
        <w:rPr>
          <w:rFonts w:ascii="標楷體" w:eastAsia="標楷體" w:hAnsi="標楷體" w:hint="eastAsia"/>
          <w:sz w:val="28"/>
          <w:szCs w:val="28"/>
        </w:rPr>
        <w:t>代</w:t>
      </w:r>
      <w:r w:rsidRPr="00F37061">
        <w:rPr>
          <w:rFonts w:ascii="標楷體" w:eastAsia="標楷體" w:hAnsi="標楷體"/>
          <w:sz w:val="28"/>
          <w:szCs w:val="28"/>
        </w:rPr>
        <w:t xml:space="preserve">   </w:t>
      </w:r>
      <w:r w:rsidRPr="00F37061">
        <w:rPr>
          <w:rFonts w:ascii="標楷體" w:eastAsia="標楷體" w:hAnsi="標楷體" w:hint="eastAsia"/>
          <w:sz w:val="28"/>
          <w:szCs w:val="28"/>
        </w:rPr>
        <w:t>表</w:t>
      </w:r>
      <w:r w:rsidRPr="00F37061">
        <w:rPr>
          <w:rFonts w:ascii="標楷體" w:eastAsia="標楷體" w:hAnsi="標楷體"/>
          <w:sz w:val="28"/>
          <w:szCs w:val="28"/>
        </w:rPr>
        <w:t xml:space="preserve">   </w:t>
      </w:r>
      <w:r w:rsidRPr="00F37061">
        <w:rPr>
          <w:rFonts w:ascii="標楷體" w:eastAsia="標楷體" w:hAnsi="標楷體" w:hint="eastAsia"/>
          <w:sz w:val="28"/>
          <w:szCs w:val="28"/>
        </w:rPr>
        <w:t>人</w:t>
      </w:r>
      <w:r w:rsidR="00F37061" w:rsidRPr="00F37061">
        <w:rPr>
          <w:rFonts w:ascii="標楷體" w:eastAsia="標楷體" w:hAnsi="標楷體" w:hint="eastAsia"/>
          <w:sz w:val="28"/>
          <w:szCs w:val="28"/>
        </w:rPr>
        <w:t xml:space="preserve"> </w:t>
      </w:r>
      <w:r w:rsidR="00907758" w:rsidRPr="00F37061">
        <w:rPr>
          <w:rFonts w:ascii="標楷體" w:eastAsia="標楷體" w:hAnsi="標楷體" w:hint="eastAsia"/>
          <w:sz w:val="28"/>
          <w:szCs w:val="28"/>
        </w:rPr>
        <w:t xml:space="preserve"> </w:t>
      </w:r>
      <w:r w:rsidR="00907758" w:rsidRPr="00F37061">
        <w:rPr>
          <w:rFonts w:ascii="標楷體" w:eastAsia="標楷體" w:hAnsi="標楷體"/>
          <w:sz w:val="28"/>
          <w:szCs w:val="28"/>
        </w:rPr>
        <w:t>林永頌</w:t>
      </w:r>
    </w:p>
    <w:p w:rsidR="0014657B" w:rsidRPr="00F37061" w:rsidRDefault="0014657B" w:rsidP="00E14136">
      <w:pPr>
        <w:spacing w:line="400" w:lineRule="exact"/>
        <w:jc w:val="both"/>
        <w:rPr>
          <w:rFonts w:ascii="標楷體" w:eastAsia="標楷體" w:hAnsi="標楷體"/>
          <w:sz w:val="28"/>
          <w:szCs w:val="28"/>
        </w:rPr>
      </w:pPr>
      <w:r w:rsidRPr="00F37061">
        <w:rPr>
          <w:rFonts w:ascii="標楷體" w:eastAsia="標楷體" w:hAnsi="標楷體" w:hint="eastAsia"/>
          <w:sz w:val="28"/>
          <w:szCs w:val="28"/>
        </w:rPr>
        <w:t>受</w:t>
      </w:r>
      <w:r w:rsidRPr="00F37061">
        <w:rPr>
          <w:rFonts w:ascii="標楷體" w:eastAsia="標楷體" w:hAnsi="標楷體"/>
          <w:sz w:val="28"/>
          <w:szCs w:val="28"/>
        </w:rPr>
        <w:t xml:space="preserve"> </w:t>
      </w:r>
      <w:r w:rsidR="00A37898" w:rsidRPr="00F37061">
        <w:rPr>
          <w:rFonts w:ascii="標楷體" w:eastAsia="標楷體" w:hAnsi="標楷體" w:hint="eastAsia"/>
          <w:sz w:val="28"/>
          <w:szCs w:val="28"/>
        </w:rPr>
        <w:t xml:space="preserve"> </w:t>
      </w:r>
      <w:r w:rsidRPr="00F37061">
        <w:rPr>
          <w:rFonts w:ascii="標楷體" w:eastAsia="標楷體" w:hAnsi="標楷體" w:hint="eastAsia"/>
          <w:sz w:val="28"/>
          <w:szCs w:val="28"/>
        </w:rPr>
        <w:t>評</w:t>
      </w:r>
      <w:r w:rsidRPr="00F37061">
        <w:rPr>
          <w:rFonts w:ascii="標楷體" w:eastAsia="標楷體" w:hAnsi="標楷體"/>
          <w:sz w:val="28"/>
          <w:szCs w:val="28"/>
        </w:rPr>
        <w:t xml:space="preserve">  </w:t>
      </w:r>
      <w:r w:rsidRPr="00F37061">
        <w:rPr>
          <w:rFonts w:ascii="標楷體" w:eastAsia="標楷體" w:hAnsi="標楷體" w:hint="eastAsia"/>
          <w:sz w:val="28"/>
          <w:szCs w:val="28"/>
        </w:rPr>
        <w:t>鑑</w:t>
      </w:r>
      <w:r w:rsidRPr="00F37061">
        <w:rPr>
          <w:rFonts w:ascii="標楷體" w:eastAsia="標楷體" w:hAnsi="標楷體"/>
          <w:sz w:val="28"/>
          <w:szCs w:val="28"/>
        </w:rPr>
        <w:t xml:space="preserve"> </w:t>
      </w:r>
      <w:r w:rsidRPr="00F37061">
        <w:rPr>
          <w:rFonts w:ascii="標楷體" w:eastAsia="標楷體" w:hAnsi="標楷體" w:hint="eastAsia"/>
          <w:sz w:val="28"/>
          <w:szCs w:val="28"/>
        </w:rPr>
        <w:t>人</w:t>
      </w:r>
      <w:r w:rsidR="00F37061" w:rsidRPr="00F37061">
        <w:rPr>
          <w:rFonts w:ascii="標楷體" w:eastAsia="標楷體" w:hAnsi="標楷體" w:hint="eastAsia"/>
          <w:sz w:val="28"/>
          <w:szCs w:val="28"/>
        </w:rPr>
        <w:t xml:space="preserve"> </w:t>
      </w:r>
      <w:r w:rsidR="00493853">
        <w:rPr>
          <w:rFonts w:ascii="標楷體" w:eastAsia="標楷體" w:hAnsi="標楷體" w:hint="eastAsia"/>
          <w:sz w:val="28"/>
          <w:szCs w:val="28"/>
        </w:rPr>
        <w:t>陳○○</w:t>
      </w:r>
      <w:r w:rsidR="00E14136" w:rsidRPr="00F37061">
        <w:rPr>
          <w:rFonts w:ascii="標楷體" w:eastAsia="標楷體" w:hAnsi="標楷體" w:hint="eastAsia"/>
          <w:sz w:val="28"/>
          <w:szCs w:val="28"/>
        </w:rPr>
        <w:t xml:space="preserve">  男 </w:t>
      </w:r>
      <w:r w:rsidR="00F37061">
        <w:rPr>
          <w:rFonts w:ascii="標楷體" w:eastAsia="標楷體" w:hAnsi="標楷體" w:hint="eastAsia"/>
          <w:sz w:val="28"/>
          <w:szCs w:val="28"/>
        </w:rPr>
        <w:t>原</w:t>
      </w:r>
      <w:r w:rsidR="00E14136" w:rsidRPr="00F37061">
        <w:rPr>
          <w:rFonts w:ascii="標楷體" w:eastAsia="標楷體" w:hAnsi="標楷體" w:hint="eastAsia"/>
          <w:sz w:val="28"/>
          <w:szCs w:val="28"/>
        </w:rPr>
        <w:t>臺灣桃園地方法院檢察署檢察官（已於</w:t>
      </w:r>
      <w:r w:rsidR="00F37061" w:rsidRPr="00F37061">
        <w:rPr>
          <w:rFonts w:ascii="標楷體" w:eastAsia="標楷體" w:hAnsi="標楷體" w:hint="eastAsia"/>
          <w:sz w:val="28"/>
          <w:szCs w:val="28"/>
        </w:rPr>
        <w:t xml:space="preserve"> </w:t>
      </w:r>
      <w:r w:rsidRPr="00F37061">
        <w:rPr>
          <w:rFonts w:ascii="標楷體" w:eastAsia="標楷體" w:hAnsi="標楷體"/>
          <w:sz w:val="28"/>
          <w:szCs w:val="28"/>
        </w:rPr>
        <w:t xml:space="preserve"> </w:t>
      </w:r>
      <w:r w:rsidRPr="00F37061">
        <w:rPr>
          <w:rFonts w:ascii="標楷體" w:eastAsia="標楷體" w:hAnsi="標楷體" w:hint="eastAsia"/>
          <w:sz w:val="28"/>
          <w:szCs w:val="28"/>
        </w:rPr>
        <w:t xml:space="preserve">    </w:t>
      </w:r>
    </w:p>
    <w:p w:rsidR="00351C03" w:rsidRPr="00F37061" w:rsidRDefault="00F37061" w:rsidP="00E14136">
      <w:pPr>
        <w:spacing w:line="400" w:lineRule="exact"/>
        <w:jc w:val="both"/>
        <w:rPr>
          <w:rFonts w:ascii="標楷體" w:eastAsia="標楷體" w:hAnsi="標楷體"/>
          <w:sz w:val="28"/>
          <w:szCs w:val="28"/>
        </w:rPr>
      </w:pPr>
      <w:r w:rsidRPr="00F37061">
        <w:rPr>
          <w:rFonts w:ascii="標楷體" w:eastAsia="標楷體" w:hAnsi="標楷體" w:hint="eastAsia"/>
          <w:sz w:val="28"/>
          <w:szCs w:val="28"/>
        </w:rPr>
        <w:t xml:space="preserve">                          101 年9月10日辭職）</w:t>
      </w:r>
    </w:p>
    <w:p w:rsidR="00F37061" w:rsidRPr="00F37061" w:rsidRDefault="00F37061" w:rsidP="00E14136">
      <w:pPr>
        <w:spacing w:line="400" w:lineRule="exact"/>
        <w:jc w:val="both"/>
        <w:rPr>
          <w:rFonts w:ascii="標楷體" w:eastAsia="標楷體" w:hAnsi="標楷體"/>
          <w:sz w:val="28"/>
          <w:szCs w:val="28"/>
        </w:rPr>
      </w:pPr>
    </w:p>
    <w:p w:rsidR="0014657B" w:rsidRPr="00F37061" w:rsidRDefault="0014657B" w:rsidP="0014657B">
      <w:pPr>
        <w:rPr>
          <w:rFonts w:ascii="標楷體" w:eastAsia="標楷體" w:hAnsi="標楷體"/>
          <w:sz w:val="28"/>
          <w:szCs w:val="28"/>
        </w:rPr>
      </w:pPr>
      <w:r w:rsidRPr="00F37061">
        <w:rPr>
          <w:rFonts w:ascii="標楷體" w:eastAsia="標楷體" w:hAnsi="標楷體" w:hint="eastAsia"/>
          <w:sz w:val="28"/>
          <w:szCs w:val="28"/>
        </w:rPr>
        <w:t>上列受評鑑人因違反法官法事件，經財團法人民間</w:t>
      </w:r>
      <w:bookmarkStart w:id="0" w:name="_GoBack"/>
      <w:bookmarkEnd w:id="0"/>
      <w:r w:rsidRPr="00F37061">
        <w:rPr>
          <w:rFonts w:ascii="標楷體" w:eastAsia="標楷體" w:hAnsi="標楷體" w:hint="eastAsia"/>
          <w:sz w:val="28"/>
          <w:szCs w:val="28"/>
        </w:rPr>
        <w:t>司法改革基金會請求本會進行個案評鑑，本會決議如下：</w:t>
      </w:r>
    </w:p>
    <w:p w:rsidR="00F37061" w:rsidRPr="00F37061" w:rsidRDefault="0014657B" w:rsidP="0014657B">
      <w:pPr>
        <w:rPr>
          <w:rFonts w:ascii="標楷體" w:eastAsia="標楷體" w:hAnsi="標楷體"/>
          <w:sz w:val="28"/>
          <w:szCs w:val="28"/>
        </w:rPr>
      </w:pPr>
      <w:r w:rsidRPr="00F37061">
        <w:rPr>
          <w:rFonts w:ascii="標楷體" w:eastAsia="標楷體" w:hAnsi="標楷體"/>
          <w:sz w:val="28"/>
          <w:szCs w:val="28"/>
        </w:rPr>
        <w:t xml:space="preserve">    </w:t>
      </w:r>
      <w:r w:rsidRPr="00F37061">
        <w:rPr>
          <w:rFonts w:ascii="標楷體" w:eastAsia="標楷體" w:hAnsi="標楷體" w:hint="eastAsia"/>
          <w:sz w:val="28"/>
          <w:szCs w:val="28"/>
        </w:rPr>
        <w:t>主</w:t>
      </w:r>
      <w:r w:rsidRPr="00F37061">
        <w:rPr>
          <w:rFonts w:ascii="標楷體" w:eastAsia="標楷體" w:hAnsi="標楷體"/>
          <w:sz w:val="28"/>
          <w:szCs w:val="28"/>
        </w:rPr>
        <w:t xml:space="preserve">   </w:t>
      </w:r>
      <w:r w:rsidRPr="00F37061">
        <w:rPr>
          <w:rFonts w:ascii="標楷體" w:eastAsia="標楷體" w:hAnsi="標楷體" w:hint="eastAsia"/>
          <w:sz w:val="28"/>
          <w:szCs w:val="28"/>
        </w:rPr>
        <w:t>文</w:t>
      </w:r>
    </w:p>
    <w:p w:rsidR="0014657B" w:rsidRPr="00F37061" w:rsidRDefault="0014657B" w:rsidP="0014657B">
      <w:pPr>
        <w:rPr>
          <w:rFonts w:ascii="標楷體" w:eastAsia="標楷體" w:hAnsi="標楷體"/>
          <w:sz w:val="28"/>
          <w:szCs w:val="28"/>
        </w:rPr>
      </w:pPr>
      <w:r w:rsidRPr="00F37061">
        <w:rPr>
          <w:rFonts w:ascii="標楷體" w:eastAsia="標楷體" w:hAnsi="標楷體" w:hint="eastAsia"/>
          <w:sz w:val="28"/>
          <w:szCs w:val="28"/>
        </w:rPr>
        <w:t>本件不付評鑑</w:t>
      </w:r>
      <w:r w:rsidR="00152995" w:rsidRPr="00F37061">
        <w:rPr>
          <w:rFonts w:ascii="標楷體" w:eastAsia="標楷體" w:hAnsi="標楷體" w:hint="eastAsia"/>
          <w:sz w:val="28"/>
          <w:szCs w:val="28"/>
        </w:rPr>
        <w:t>。</w:t>
      </w:r>
    </w:p>
    <w:p w:rsidR="0014657B" w:rsidRPr="00F37061" w:rsidRDefault="0014657B" w:rsidP="0014657B">
      <w:pPr>
        <w:rPr>
          <w:rFonts w:ascii="標楷體" w:eastAsia="標楷體" w:hAnsi="標楷體"/>
          <w:sz w:val="28"/>
          <w:szCs w:val="28"/>
        </w:rPr>
      </w:pPr>
      <w:r w:rsidRPr="00F37061">
        <w:rPr>
          <w:rFonts w:ascii="標楷體" w:eastAsia="標楷體" w:hAnsi="標楷體"/>
          <w:sz w:val="28"/>
          <w:szCs w:val="28"/>
        </w:rPr>
        <w:t xml:space="preserve">    </w:t>
      </w:r>
      <w:r w:rsidRPr="00F37061">
        <w:rPr>
          <w:rFonts w:ascii="標楷體" w:eastAsia="標楷體" w:hAnsi="標楷體" w:hint="eastAsia"/>
          <w:sz w:val="28"/>
          <w:szCs w:val="28"/>
        </w:rPr>
        <w:t>理</w:t>
      </w:r>
      <w:r w:rsidRPr="00F37061">
        <w:rPr>
          <w:rFonts w:ascii="標楷體" w:eastAsia="標楷體" w:hAnsi="標楷體"/>
          <w:sz w:val="28"/>
          <w:szCs w:val="28"/>
        </w:rPr>
        <w:t xml:space="preserve">   </w:t>
      </w:r>
      <w:r w:rsidRPr="00F37061">
        <w:rPr>
          <w:rFonts w:ascii="標楷體" w:eastAsia="標楷體" w:hAnsi="標楷體" w:hint="eastAsia"/>
          <w:sz w:val="28"/>
          <w:szCs w:val="28"/>
        </w:rPr>
        <w:t>由</w:t>
      </w:r>
    </w:p>
    <w:p w:rsidR="003D75C6" w:rsidRDefault="0014657B" w:rsidP="00F37061">
      <w:pPr>
        <w:pStyle w:val="a7"/>
        <w:numPr>
          <w:ilvl w:val="0"/>
          <w:numId w:val="1"/>
        </w:numPr>
        <w:spacing w:beforeLines="50" w:before="180" w:line="560" w:lineRule="exact"/>
        <w:jc w:val="both"/>
      </w:pPr>
      <w:r w:rsidRPr="00F37061">
        <w:rPr>
          <w:rFonts w:hint="eastAsia"/>
        </w:rPr>
        <w:t>本件請求人財團法人民間司法改革基金會請求評鑑意旨略以：</w:t>
      </w:r>
      <w:r w:rsidR="00E14136" w:rsidRPr="00F37061">
        <w:rPr>
          <w:rFonts w:hint="eastAsia"/>
        </w:rPr>
        <w:t>受評鑑人</w:t>
      </w:r>
      <w:r w:rsidR="00493853">
        <w:rPr>
          <w:rFonts w:hint="eastAsia"/>
        </w:rPr>
        <w:t>陳○○</w:t>
      </w:r>
      <w:r w:rsidR="00E14136" w:rsidRPr="00F37061">
        <w:rPr>
          <w:rFonts w:hint="eastAsia"/>
        </w:rPr>
        <w:t>檢察官於擔任臺灣桃園地方法院檢察署檢察官期間，偵辦99年度偵字第21981號被告</w:t>
      </w:r>
      <w:r w:rsidR="00493853">
        <w:rPr>
          <w:rFonts w:hint="eastAsia"/>
        </w:rPr>
        <w:t>楊○○</w:t>
      </w:r>
      <w:r w:rsidR="00E14136" w:rsidRPr="00F37061">
        <w:rPr>
          <w:rFonts w:hint="eastAsia"/>
        </w:rPr>
        <w:t>運輸毒品案件，就證人即另案已判決確定之共同被告</w:t>
      </w:r>
      <w:r w:rsidR="00493853">
        <w:rPr>
          <w:rFonts w:hint="eastAsia"/>
        </w:rPr>
        <w:t>林○○</w:t>
      </w:r>
      <w:r w:rsidR="00E14136" w:rsidRPr="00F37061">
        <w:rPr>
          <w:rFonts w:hint="eastAsia"/>
        </w:rPr>
        <w:t>指認</w:t>
      </w:r>
      <w:r w:rsidR="00493853">
        <w:rPr>
          <w:rFonts w:hint="eastAsia"/>
        </w:rPr>
        <w:t>楊○○</w:t>
      </w:r>
      <w:r w:rsidR="00E14136" w:rsidRPr="00F37061">
        <w:rPr>
          <w:rFonts w:hint="eastAsia"/>
        </w:rPr>
        <w:t>涉案部分，於</w:t>
      </w:r>
      <w:r w:rsidR="0084629F">
        <w:rPr>
          <w:rFonts w:hint="eastAsia"/>
        </w:rPr>
        <w:t>民國</w:t>
      </w:r>
      <w:r w:rsidR="00E14136" w:rsidRPr="00F37061">
        <w:rPr>
          <w:rFonts w:hint="eastAsia"/>
        </w:rPr>
        <w:t>97年5月12日、98年6月26日兩次偵查程序中，未依照法務部對於指認程序所訂頒之相關規範（刑事訴訟案件應行注意事項第99條），</w:t>
      </w:r>
      <w:r w:rsidR="00152995" w:rsidRPr="00F37061">
        <w:rPr>
          <w:rFonts w:hint="eastAsia"/>
        </w:rPr>
        <w:t>應</w:t>
      </w:r>
      <w:r w:rsidR="00E14136" w:rsidRPr="00F37061">
        <w:rPr>
          <w:rFonts w:hint="eastAsia"/>
        </w:rPr>
        <w:t>採取「選擇式」之真人列隊指認方式，命</w:t>
      </w:r>
      <w:r w:rsidR="00493853">
        <w:rPr>
          <w:rFonts w:hint="eastAsia"/>
        </w:rPr>
        <w:t>林○○</w:t>
      </w:r>
      <w:r w:rsidR="00E14136" w:rsidRPr="00F37061">
        <w:rPr>
          <w:rFonts w:hint="eastAsia"/>
        </w:rPr>
        <w:t>指認，而</w:t>
      </w:r>
      <w:r w:rsidR="00152995" w:rsidRPr="00F37061">
        <w:rPr>
          <w:rFonts w:hint="eastAsia"/>
        </w:rPr>
        <w:t>竟僅</w:t>
      </w:r>
      <w:r w:rsidR="00E14136" w:rsidRPr="00F37061">
        <w:rPr>
          <w:rFonts w:hint="eastAsia"/>
        </w:rPr>
        <w:t>係提供</w:t>
      </w:r>
      <w:r w:rsidR="00493853">
        <w:rPr>
          <w:rFonts w:hint="eastAsia"/>
        </w:rPr>
        <w:t>楊○○</w:t>
      </w:r>
      <w:r w:rsidR="00E14136" w:rsidRPr="00F37061">
        <w:rPr>
          <w:rFonts w:hint="eastAsia"/>
        </w:rPr>
        <w:t>單一相片，</w:t>
      </w:r>
      <w:r w:rsidR="00152995" w:rsidRPr="00F37061">
        <w:rPr>
          <w:rFonts w:hint="eastAsia"/>
        </w:rPr>
        <w:t>並訊問：「是否此人拿東西給你？」，</w:t>
      </w:r>
      <w:r w:rsidR="00E14136" w:rsidRPr="00F37061">
        <w:rPr>
          <w:rFonts w:hint="eastAsia"/>
        </w:rPr>
        <w:t>以「是非式」之方式</w:t>
      </w:r>
      <w:r w:rsidR="00152995" w:rsidRPr="00F37061">
        <w:rPr>
          <w:rFonts w:hint="eastAsia"/>
        </w:rPr>
        <w:t>為之；又另</w:t>
      </w:r>
      <w:r w:rsidR="00E14136" w:rsidRPr="00F37061">
        <w:rPr>
          <w:rFonts w:hint="eastAsia"/>
        </w:rPr>
        <w:t>提供該案四名嫌疑人</w:t>
      </w:r>
      <w:r w:rsidR="00493853">
        <w:rPr>
          <w:rFonts w:hint="eastAsia"/>
        </w:rPr>
        <w:t>吳○○</w:t>
      </w:r>
      <w:r w:rsidR="00E14136" w:rsidRPr="00F37061">
        <w:rPr>
          <w:rFonts w:hint="eastAsia"/>
        </w:rPr>
        <w:t>、</w:t>
      </w:r>
      <w:r w:rsidR="00493853">
        <w:rPr>
          <w:rFonts w:hint="eastAsia"/>
        </w:rPr>
        <w:t>林</w:t>
      </w:r>
      <w:r w:rsidR="00493853">
        <w:rPr>
          <w:rFonts w:hint="eastAsia"/>
        </w:rPr>
        <w:lastRenderedPageBreak/>
        <w:t>◎◎</w:t>
      </w:r>
      <w:r w:rsidR="00E14136" w:rsidRPr="00F37061">
        <w:rPr>
          <w:rFonts w:hint="eastAsia"/>
        </w:rPr>
        <w:t>、</w:t>
      </w:r>
      <w:r w:rsidR="00493853">
        <w:rPr>
          <w:rFonts w:hint="eastAsia"/>
        </w:rPr>
        <w:t>周○○</w:t>
      </w:r>
      <w:r w:rsidR="00E14136" w:rsidRPr="00F37061">
        <w:rPr>
          <w:rFonts w:hint="eastAsia"/>
        </w:rPr>
        <w:t>及</w:t>
      </w:r>
      <w:r w:rsidR="00493853">
        <w:rPr>
          <w:rFonts w:hint="eastAsia"/>
        </w:rPr>
        <w:t>楊○○</w:t>
      </w:r>
      <w:r w:rsidR="00E14136" w:rsidRPr="00F37061">
        <w:rPr>
          <w:rFonts w:hint="eastAsia"/>
        </w:rPr>
        <w:t>之相片，命指認人</w:t>
      </w:r>
      <w:r w:rsidR="00493853">
        <w:rPr>
          <w:rFonts w:hint="eastAsia"/>
        </w:rPr>
        <w:t>林○○</w:t>
      </w:r>
      <w:r w:rsidR="00E14136" w:rsidRPr="00F37061">
        <w:rPr>
          <w:rFonts w:hint="eastAsia"/>
        </w:rPr>
        <w:t>回答指認，</w:t>
      </w:r>
      <w:r w:rsidR="00152995" w:rsidRPr="00F37061">
        <w:rPr>
          <w:rFonts w:hint="eastAsia"/>
        </w:rPr>
        <w:t>且未曾告以「交付海洛因之共犯可能不在其中」之要旨，以致</w:t>
      </w:r>
      <w:r w:rsidR="00493853">
        <w:rPr>
          <w:rFonts w:hint="eastAsia"/>
        </w:rPr>
        <w:t>林○○</w:t>
      </w:r>
      <w:r w:rsidR="00AC4F7A" w:rsidRPr="00F37061">
        <w:rPr>
          <w:rFonts w:hint="eastAsia"/>
        </w:rPr>
        <w:t>指認</w:t>
      </w:r>
      <w:r w:rsidR="00493853">
        <w:rPr>
          <w:rFonts w:hint="eastAsia"/>
        </w:rPr>
        <w:t>楊○○</w:t>
      </w:r>
      <w:r w:rsidR="00AC4F7A" w:rsidRPr="00F37061">
        <w:rPr>
          <w:rFonts w:hint="eastAsia"/>
        </w:rPr>
        <w:t>即為交付海洛因之人，</w:t>
      </w:r>
      <w:r w:rsidR="00152995" w:rsidRPr="00F37061">
        <w:rPr>
          <w:rFonts w:hint="eastAsia"/>
        </w:rPr>
        <w:t>嚴重</w:t>
      </w:r>
      <w:r w:rsidR="00E14136" w:rsidRPr="00F37061">
        <w:rPr>
          <w:rFonts w:hint="eastAsia"/>
        </w:rPr>
        <w:t>違反法務部對於指認犯罪嫌疑人程序要點，</w:t>
      </w:r>
      <w:r w:rsidR="00493853">
        <w:rPr>
          <w:rFonts w:cs="Courier" w:hint="eastAsia"/>
          <w:kern w:val="0"/>
        </w:rPr>
        <w:t>楊○○</w:t>
      </w:r>
      <w:r w:rsidR="00AC4F7A" w:rsidRPr="00F37061">
        <w:rPr>
          <w:rFonts w:cs="Courier" w:hint="eastAsia"/>
          <w:kern w:val="0"/>
        </w:rPr>
        <w:t>並</w:t>
      </w:r>
      <w:r w:rsidR="00E14136" w:rsidRPr="00F37061">
        <w:rPr>
          <w:rFonts w:cs="Courier" w:hint="eastAsia"/>
          <w:kern w:val="0"/>
        </w:rPr>
        <w:t>因</w:t>
      </w:r>
      <w:r w:rsidR="00152995" w:rsidRPr="00F37061">
        <w:rPr>
          <w:rFonts w:cs="Courier" w:hint="eastAsia"/>
          <w:kern w:val="0"/>
        </w:rPr>
        <w:t>而</w:t>
      </w:r>
      <w:r w:rsidR="0084629F">
        <w:rPr>
          <w:rFonts w:cs="Courier" w:hint="eastAsia"/>
          <w:kern w:val="0"/>
        </w:rPr>
        <w:t>於</w:t>
      </w:r>
      <w:r w:rsidR="00E14136" w:rsidRPr="00F37061">
        <w:rPr>
          <w:rFonts w:cs="Courier" w:hint="eastAsia"/>
          <w:kern w:val="0"/>
        </w:rPr>
        <w:t>99年12月15日</w:t>
      </w:r>
      <w:r w:rsidR="003D75C6">
        <w:rPr>
          <w:rFonts w:cs="Courier" w:hint="eastAsia"/>
          <w:kern w:val="0"/>
        </w:rPr>
        <w:t>，</w:t>
      </w:r>
      <w:r w:rsidR="00E14136" w:rsidRPr="00F37061">
        <w:rPr>
          <w:rFonts w:cs="Courier" w:hint="eastAsia"/>
          <w:kern w:val="0"/>
        </w:rPr>
        <w:t>經臺灣桃園地方法院檢察署</w:t>
      </w:r>
      <w:r w:rsidR="00AC4F7A" w:rsidRPr="00F37061">
        <w:rPr>
          <w:rFonts w:cs="Courier" w:hint="eastAsia"/>
          <w:kern w:val="0"/>
        </w:rPr>
        <w:t>檢察官以被告</w:t>
      </w:r>
      <w:r w:rsidR="00493853">
        <w:rPr>
          <w:rFonts w:cs="Courier" w:hint="eastAsia"/>
          <w:kern w:val="0"/>
        </w:rPr>
        <w:t>楊○○</w:t>
      </w:r>
      <w:r w:rsidR="00E14136" w:rsidRPr="00F37061">
        <w:rPr>
          <w:rFonts w:cs="Courier" w:hint="eastAsia"/>
          <w:kern w:val="0"/>
        </w:rPr>
        <w:t>涉犯毒品危害防制條例第4條第1項「運輸第一級毒品</w:t>
      </w:r>
      <w:r w:rsidR="00167235" w:rsidRPr="00F37061">
        <w:rPr>
          <w:rFonts w:cs="Courier" w:hint="eastAsia"/>
          <w:kern w:val="0"/>
        </w:rPr>
        <w:t>罪</w:t>
      </w:r>
      <w:r w:rsidR="00E14136" w:rsidRPr="00F37061">
        <w:rPr>
          <w:rFonts w:cs="Courier" w:hint="eastAsia"/>
          <w:kern w:val="0"/>
        </w:rPr>
        <w:t>」及懲治走私條例第2條第1項「私運管制物品罪」</w:t>
      </w:r>
      <w:r w:rsidR="00AC4F7A" w:rsidRPr="00F37061">
        <w:rPr>
          <w:rFonts w:cs="Courier" w:hint="eastAsia"/>
          <w:kern w:val="0"/>
        </w:rPr>
        <w:t>提起公訴</w:t>
      </w:r>
      <w:r w:rsidR="00E14136" w:rsidRPr="00F37061">
        <w:rPr>
          <w:rFonts w:cs="Courier" w:hint="eastAsia"/>
          <w:kern w:val="0"/>
        </w:rPr>
        <w:t>，</w:t>
      </w:r>
      <w:r w:rsidR="00AC4F7A" w:rsidRPr="00F37061">
        <w:rPr>
          <w:rFonts w:cs="Courier" w:hint="eastAsia"/>
          <w:kern w:val="0"/>
        </w:rPr>
        <w:t>並</w:t>
      </w:r>
      <w:r w:rsidR="00E14136" w:rsidRPr="00F37061">
        <w:rPr>
          <w:rFonts w:cs="Courier" w:hint="eastAsia"/>
          <w:kern w:val="0"/>
        </w:rPr>
        <w:t>經臺灣桃園地方法院</w:t>
      </w:r>
      <w:r w:rsidR="00AC4F7A" w:rsidRPr="00F37061">
        <w:rPr>
          <w:rFonts w:cs="Courier" w:hint="eastAsia"/>
          <w:kern w:val="0"/>
        </w:rPr>
        <w:t>於</w:t>
      </w:r>
      <w:r w:rsidR="005928C6" w:rsidRPr="00F37061">
        <w:rPr>
          <w:rFonts w:cs="Courier" w:hint="eastAsia"/>
          <w:kern w:val="0"/>
        </w:rPr>
        <w:t>101</w:t>
      </w:r>
      <w:r w:rsidR="00AC4F7A" w:rsidRPr="00F37061">
        <w:rPr>
          <w:rFonts w:cs="Courier" w:hint="eastAsia"/>
          <w:kern w:val="0"/>
        </w:rPr>
        <w:t>年</w:t>
      </w:r>
      <w:r w:rsidR="005928C6" w:rsidRPr="00F37061">
        <w:rPr>
          <w:rFonts w:cs="Courier" w:hint="eastAsia"/>
          <w:kern w:val="0"/>
        </w:rPr>
        <w:t>1</w:t>
      </w:r>
      <w:r w:rsidR="00AC4F7A" w:rsidRPr="00F37061">
        <w:rPr>
          <w:rFonts w:cs="Courier" w:hint="eastAsia"/>
          <w:kern w:val="0"/>
        </w:rPr>
        <w:t>月</w:t>
      </w:r>
      <w:r w:rsidR="005928C6" w:rsidRPr="00F37061">
        <w:rPr>
          <w:rFonts w:cs="Courier" w:hint="eastAsia"/>
          <w:kern w:val="0"/>
        </w:rPr>
        <w:t>12</w:t>
      </w:r>
      <w:r w:rsidR="00AC4F7A" w:rsidRPr="00F37061">
        <w:rPr>
          <w:rFonts w:cs="Courier" w:hint="eastAsia"/>
          <w:kern w:val="0"/>
        </w:rPr>
        <w:t>日</w:t>
      </w:r>
      <w:r w:rsidR="003D75C6">
        <w:rPr>
          <w:rFonts w:cs="Courier" w:hint="eastAsia"/>
          <w:kern w:val="0"/>
        </w:rPr>
        <w:t>，</w:t>
      </w:r>
      <w:r w:rsidR="00AC4F7A" w:rsidRPr="00F37061">
        <w:rPr>
          <w:rFonts w:cs="Courier" w:hint="eastAsia"/>
          <w:kern w:val="0"/>
        </w:rPr>
        <w:t>以</w:t>
      </w:r>
      <w:r w:rsidR="00E14136" w:rsidRPr="00F37061">
        <w:rPr>
          <w:rFonts w:cs="Courier" w:hint="eastAsia"/>
          <w:kern w:val="0"/>
        </w:rPr>
        <w:t>100年度重訴字第14號判決</w:t>
      </w:r>
      <w:r w:rsidR="00AC4F7A" w:rsidRPr="00F37061">
        <w:rPr>
          <w:rFonts w:cs="Courier" w:hint="eastAsia"/>
          <w:kern w:val="0"/>
        </w:rPr>
        <w:t>判處</w:t>
      </w:r>
      <w:r w:rsidR="00493853">
        <w:rPr>
          <w:rFonts w:cs="Courier" w:hint="eastAsia"/>
          <w:kern w:val="0"/>
        </w:rPr>
        <w:t>楊○○</w:t>
      </w:r>
      <w:r w:rsidR="00E14136" w:rsidRPr="00F37061">
        <w:rPr>
          <w:rFonts w:cs="Courier" w:hint="eastAsia"/>
          <w:kern w:val="0"/>
        </w:rPr>
        <w:t>無期徒刑，</w:t>
      </w:r>
      <w:r w:rsidR="00493853">
        <w:rPr>
          <w:rFonts w:hint="eastAsia"/>
        </w:rPr>
        <w:t>楊○○</w:t>
      </w:r>
      <w:r w:rsidR="00E14136" w:rsidRPr="00F37061">
        <w:rPr>
          <w:rFonts w:cs="Courier" w:hint="eastAsia"/>
          <w:kern w:val="0"/>
        </w:rPr>
        <w:t>不服，向臺灣高等法院</w:t>
      </w:r>
      <w:r w:rsidR="00AC4F7A" w:rsidRPr="00F37061">
        <w:rPr>
          <w:rFonts w:cs="Courier" w:hint="eastAsia"/>
          <w:kern w:val="0"/>
        </w:rPr>
        <w:t>及最高法院</w:t>
      </w:r>
      <w:r w:rsidR="00E14136" w:rsidRPr="00F37061">
        <w:rPr>
          <w:rFonts w:cs="Courier" w:hint="eastAsia"/>
          <w:kern w:val="0"/>
        </w:rPr>
        <w:t>提起上訴，</w:t>
      </w:r>
      <w:r w:rsidR="00AC4F7A" w:rsidRPr="00F37061">
        <w:rPr>
          <w:rFonts w:cs="Courier" w:hint="eastAsia"/>
          <w:kern w:val="0"/>
        </w:rPr>
        <w:t>分別</w:t>
      </w:r>
      <w:r w:rsidR="00E14136" w:rsidRPr="00F37061">
        <w:rPr>
          <w:rFonts w:cs="Courier" w:hint="eastAsia"/>
          <w:kern w:val="0"/>
        </w:rPr>
        <w:t>經</w:t>
      </w:r>
      <w:r w:rsidR="00AC4F7A" w:rsidRPr="00F37061">
        <w:rPr>
          <w:rFonts w:cs="Courier" w:hint="eastAsia"/>
          <w:kern w:val="0"/>
        </w:rPr>
        <w:t>臺</w:t>
      </w:r>
      <w:r w:rsidR="00E14136" w:rsidRPr="00F37061">
        <w:rPr>
          <w:rFonts w:cs="Courier" w:hint="eastAsia"/>
          <w:kern w:val="0"/>
        </w:rPr>
        <w:t>灣高等法院</w:t>
      </w:r>
      <w:r w:rsidR="005928C6" w:rsidRPr="00F37061">
        <w:rPr>
          <w:rFonts w:cs="Courier" w:hint="eastAsia"/>
          <w:kern w:val="0"/>
        </w:rPr>
        <w:t>於101年12月20日</w:t>
      </w:r>
      <w:r w:rsidR="00AC4F7A" w:rsidRPr="00F37061">
        <w:rPr>
          <w:rFonts w:cs="Courier" w:hint="eastAsia"/>
          <w:kern w:val="0"/>
        </w:rPr>
        <w:t>以</w:t>
      </w:r>
      <w:r w:rsidR="00E14136" w:rsidRPr="00F37061">
        <w:rPr>
          <w:rFonts w:cs="Courier" w:hint="eastAsia"/>
          <w:kern w:val="0"/>
        </w:rPr>
        <w:t>101年度上重訴字第14號</w:t>
      </w:r>
      <w:r w:rsidR="00AC4F7A" w:rsidRPr="00F37061">
        <w:rPr>
          <w:rFonts w:cs="Courier" w:hint="eastAsia"/>
          <w:kern w:val="0"/>
        </w:rPr>
        <w:t>、最高法院</w:t>
      </w:r>
      <w:r w:rsidR="005928C6" w:rsidRPr="00F37061">
        <w:rPr>
          <w:rFonts w:cs="Courier" w:hint="eastAsia"/>
          <w:kern w:val="0"/>
        </w:rPr>
        <w:t>於102年3月21日</w:t>
      </w:r>
      <w:r w:rsidR="00AC4F7A" w:rsidRPr="00F37061">
        <w:rPr>
          <w:rFonts w:cs="Courier" w:hint="eastAsia"/>
          <w:kern w:val="0"/>
        </w:rPr>
        <w:t>以102年度台上字第1125號判決，駁回上訴</w:t>
      </w:r>
      <w:r w:rsidR="005928C6" w:rsidRPr="00F37061">
        <w:rPr>
          <w:rFonts w:cs="Courier" w:hint="eastAsia"/>
          <w:kern w:val="0"/>
        </w:rPr>
        <w:t>確</w:t>
      </w:r>
      <w:r w:rsidR="00E14136" w:rsidRPr="00F37061">
        <w:rPr>
          <w:rFonts w:cs="Courier" w:hint="eastAsia"/>
          <w:kern w:val="0"/>
        </w:rPr>
        <w:t>定在案。</w:t>
      </w:r>
      <w:r w:rsidR="007E2620" w:rsidRPr="00F37061">
        <w:rPr>
          <w:rFonts w:hint="eastAsia"/>
        </w:rPr>
        <w:t>職此，</w:t>
      </w:r>
      <w:r w:rsidR="00493853">
        <w:rPr>
          <w:rFonts w:hint="eastAsia"/>
        </w:rPr>
        <w:t>陳○○</w:t>
      </w:r>
      <w:r w:rsidR="007E2620" w:rsidRPr="00F37061">
        <w:rPr>
          <w:rFonts w:hint="eastAsia"/>
        </w:rPr>
        <w:t>檢察官之</w:t>
      </w:r>
      <w:r w:rsidR="005928C6" w:rsidRPr="00F37061">
        <w:rPr>
          <w:rFonts w:hint="eastAsia"/>
        </w:rPr>
        <w:t>偵查</w:t>
      </w:r>
      <w:r w:rsidR="007E2620" w:rsidRPr="00F37061">
        <w:rPr>
          <w:rFonts w:hint="eastAsia"/>
        </w:rPr>
        <w:t>程序，</w:t>
      </w:r>
      <w:r w:rsidR="00F26E41" w:rsidRPr="00F37061">
        <w:rPr>
          <w:rFonts w:hint="eastAsia"/>
        </w:rPr>
        <w:t>嚴重</w:t>
      </w:r>
      <w:r w:rsidR="007E2620" w:rsidRPr="00F37061">
        <w:rPr>
          <w:rFonts w:hint="eastAsia"/>
        </w:rPr>
        <w:t>違反辦案程序，並已顯然違反檢察官倫理規範</w:t>
      </w:r>
      <w:r w:rsidR="00F26E41" w:rsidRPr="00F37061">
        <w:rPr>
          <w:rFonts w:hint="eastAsia"/>
        </w:rPr>
        <w:t>而情節重大，有違反法官法第89條第4項第1款、第5款及第7款等應付個案評鑑事由，謹依法官法第89條第1項準用第35條第1項第4款之規定，請求對受評鑑檢察官進行個案評鑑等語。</w:t>
      </w:r>
    </w:p>
    <w:p w:rsidR="00F26E41" w:rsidRPr="00F37061" w:rsidRDefault="00F26E41" w:rsidP="00F37061">
      <w:pPr>
        <w:pStyle w:val="a7"/>
        <w:numPr>
          <w:ilvl w:val="0"/>
          <w:numId w:val="1"/>
        </w:numPr>
        <w:spacing w:beforeLines="50" w:before="180" w:line="560" w:lineRule="exact"/>
        <w:jc w:val="both"/>
      </w:pPr>
      <w:r w:rsidRPr="00F37061">
        <w:rPr>
          <w:rFonts w:hint="eastAsia"/>
        </w:rPr>
        <w:t>按「法官個案評鑑之請求，應於</w:t>
      </w:r>
      <w:r w:rsidRPr="00F37061">
        <w:t>2</w:t>
      </w:r>
      <w:r w:rsidRPr="00F37061">
        <w:rPr>
          <w:rFonts w:hint="eastAsia"/>
        </w:rPr>
        <w:t>年內為之。」「</w:t>
      </w:r>
      <w:r w:rsidRPr="00F37061">
        <w:rPr>
          <w:rFonts w:hint="eastAsia"/>
          <w:color w:val="000000"/>
        </w:rPr>
        <w:t>前項期間，無涉法官承辦個案者，自受評鑑事實終了之日起算，牽涉法官承辦個案者，自該案件辦理終結之日起算。</w:t>
      </w:r>
      <w:r w:rsidRPr="00F37061">
        <w:rPr>
          <w:rFonts w:hint="eastAsia"/>
        </w:rPr>
        <w:t>」「個案評鑑事件之請求，有下列情形之一者，法官評鑑委員會應為不付評鑑之決議</w:t>
      </w:r>
      <w:r w:rsidRPr="00F37061">
        <w:t>:</w:t>
      </w:r>
      <w:r w:rsidRPr="00F37061">
        <w:rPr>
          <w:rFonts w:hint="eastAsia"/>
        </w:rPr>
        <w:t>二、個案評鑑事件之請求，逾前條所定期間。」法官法第36條第1項、第2項及第37條第2款分別定有明文，足見法官法對於受評鑑人是否應付評鑑期日之推算及逾期不付評鑑原則已予明定。又前開規定於檢察官亦準用之，法官法第</w:t>
      </w:r>
      <w:r w:rsidRPr="00F37061">
        <w:t>89</w:t>
      </w:r>
      <w:r w:rsidRPr="00F37061">
        <w:rPr>
          <w:rFonts w:hint="eastAsia"/>
        </w:rPr>
        <w:t>條第</w:t>
      </w:r>
      <w:r w:rsidRPr="00F37061">
        <w:t>1</w:t>
      </w:r>
      <w:r w:rsidRPr="00F37061">
        <w:rPr>
          <w:rFonts w:hint="eastAsia"/>
        </w:rPr>
        <w:t>項亦</w:t>
      </w:r>
      <w:r w:rsidR="00167235" w:rsidRPr="00F37061">
        <w:rPr>
          <w:rFonts w:hint="eastAsia"/>
        </w:rPr>
        <w:t>定</w:t>
      </w:r>
      <w:r w:rsidRPr="00F37061">
        <w:rPr>
          <w:rFonts w:hint="eastAsia"/>
        </w:rPr>
        <w:t>有明文。再者，法律不溯及既往為法律適用之基本原則，如認其事項有溯及適用之必要者，即應於施行法中明文規定，方能有所依據。而法官法施行細則就法官法第</w:t>
      </w:r>
      <w:r w:rsidRPr="00F37061">
        <w:t>36</w:t>
      </w:r>
      <w:r w:rsidRPr="00F37061">
        <w:rPr>
          <w:rFonts w:hint="eastAsia"/>
        </w:rPr>
        <w:t>條既未另定得溯及適用之明文，對照法官法第</w:t>
      </w:r>
      <w:r w:rsidRPr="00F37061">
        <w:t>52</w:t>
      </w:r>
      <w:r w:rsidRPr="00F37061">
        <w:rPr>
          <w:rFonts w:hint="eastAsia"/>
        </w:rPr>
        <w:t>條關於懲戒行使期日，於第</w:t>
      </w:r>
      <w:r w:rsidRPr="00F37061">
        <w:t>1</w:t>
      </w:r>
      <w:r w:rsidRPr="00F37061">
        <w:rPr>
          <w:rFonts w:hint="eastAsia"/>
        </w:rPr>
        <w:t>項但書明文規定：「但第</w:t>
      </w:r>
      <w:r w:rsidRPr="00F37061">
        <w:t>30</w:t>
      </w:r>
      <w:r w:rsidRPr="00F37061">
        <w:rPr>
          <w:rFonts w:hint="eastAsia"/>
        </w:rPr>
        <w:t>條第</w:t>
      </w:r>
      <w:r w:rsidRPr="00F37061">
        <w:t>2</w:t>
      </w:r>
      <w:r w:rsidRPr="00F37061">
        <w:rPr>
          <w:rFonts w:hint="eastAsia"/>
        </w:rPr>
        <w:t>項第</w:t>
      </w:r>
      <w:r w:rsidRPr="00F37061">
        <w:t>1</w:t>
      </w:r>
      <w:r w:rsidRPr="00F37061">
        <w:rPr>
          <w:rFonts w:hint="eastAsia"/>
        </w:rPr>
        <w:t>款情形，自依本法得付個案評鑑之日起算」，而同法第</w:t>
      </w:r>
      <w:r w:rsidRPr="00F37061">
        <w:t>36</w:t>
      </w:r>
      <w:r w:rsidRPr="00F37061">
        <w:rPr>
          <w:rFonts w:hint="eastAsia"/>
        </w:rPr>
        <w:t>條則無此規定，足見原立法目的就評鑑期限限制之規定，係為免評鑑事由逾相當期限，將使受評鑑人不易答辯，影響受評鑑人權益，故定有期限限制，然對於其起算日既未如同法第</w:t>
      </w:r>
      <w:r w:rsidRPr="00F37061">
        <w:t>52</w:t>
      </w:r>
      <w:r w:rsidRPr="00F37061">
        <w:rPr>
          <w:rFonts w:hint="eastAsia"/>
        </w:rPr>
        <w:t>條另有明文規定之例外，自應依法自案件辦理終結之日起算。本件受評鑑人所承辦案件則依請求評鑑機關認定</w:t>
      </w:r>
      <w:r w:rsidR="00493853">
        <w:rPr>
          <w:rFonts w:hint="eastAsia"/>
        </w:rPr>
        <w:t>陳○○</w:t>
      </w:r>
      <w:r w:rsidRPr="00F37061">
        <w:rPr>
          <w:rFonts w:hint="eastAsia"/>
        </w:rPr>
        <w:t>違反辦案程序、違反檢察官倫理規範之事實，受評鑑人應係違反法官法第89條第4項第5款及第7款情事，而非同條項第1款規定。因本件被告</w:t>
      </w:r>
      <w:r w:rsidR="00493853">
        <w:rPr>
          <w:rFonts w:hint="eastAsia"/>
        </w:rPr>
        <w:t>楊○○</w:t>
      </w:r>
      <w:r w:rsidRPr="00F37061">
        <w:rPr>
          <w:rFonts w:hint="eastAsia"/>
        </w:rPr>
        <w:t>運輸毒品案件，經</w:t>
      </w:r>
      <w:r w:rsidR="00493853">
        <w:rPr>
          <w:rFonts w:hint="eastAsia"/>
        </w:rPr>
        <w:t>陳○○</w:t>
      </w:r>
      <w:r w:rsidRPr="00F37061">
        <w:rPr>
          <w:rFonts w:hint="eastAsia"/>
        </w:rPr>
        <w:t>檢察官偵查終結，於99年12月 15日即</w:t>
      </w:r>
      <w:r w:rsidR="00C04D4D" w:rsidRPr="00F37061">
        <w:rPr>
          <w:rFonts w:hint="eastAsia"/>
        </w:rPr>
        <w:t>以99年度偵字第21981號起訴書</w:t>
      </w:r>
      <w:r w:rsidRPr="00F37061">
        <w:rPr>
          <w:rFonts w:hint="eastAsia"/>
        </w:rPr>
        <w:t>提起公訴，而請求評鑑機關於104年3月12日始請求評鑑，依法官法第89條第1項、第36條規定，本件請求評鑑已逾兩年之時效期間。</w:t>
      </w:r>
      <w:r w:rsidR="004C797A" w:rsidRPr="00F37061">
        <w:rPr>
          <w:rFonts w:hint="eastAsia"/>
        </w:rPr>
        <w:t>另</w:t>
      </w:r>
      <w:r w:rsidRPr="00F37061">
        <w:rPr>
          <w:rFonts w:hint="eastAsia"/>
        </w:rPr>
        <w:t>依法官法第89條第1項準用第37條第2款規定，</w:t>
      </w:r>
      <w:r w:rsidR="004C797A" w:rsidRPr="00F37061">
        <w:rPr>
          <w:rFonts w:hint="eastAsia"/>
        </w:rPr>
        <w:t>本件即</w:t>
      </w:r>
      <w:r w:rsidRPr="00F37061">
        <w:rPr>
          <w:rFonts w:hint="eastAsia"/>
        </w:rPr>
        <w:t>應為不付評鑑之決議。</w:t>
      </w:r>
    </w:p>
    <w:p w:rsidR="007E4546" w:rsidRPr="00F37061" w:rsidRDefault="007E4546" w:rsidP="007E4546">
      <w:pPr>
        <w:pStyle w:val="HTML"/>
        <w:numPr>
          <w:ilvl w:val="0"/>
          <w:numId w:val="1"/>
        </w:numPr>
        <w:shd w:val="clear" w:color="auto" w:fill="FFFFFF"/>
        <w:spacing w:beforeLines="50" w:before="180" w:afterLines="50" w:after="180" w:line="560" w:lineRule="exact"/>
        <w:jc w:val="both"/>
        <w:rPr>
          <w:rFonts w:ascii="Times New Roman" w:eastAsia="標楷體" w:hAnsi="Times New Roman"/>
          <w:sz w:val="28"/>
          <w:szCs w:val="28"/>
        </w:rPr>
      </w:pPr>
      <w:r w:rsidRPr="00F37061">
        <w:rPr>
          <w:rFonts w:ascii="Times New Roman" w:eastAsia="標楷體" w:hAnsi="Times New Roman" w:hint="eastAsia"/>
          <w:sz w:val="28"/>
          <w:szCs w:val="28"/>
        </w:rPr>
        <w:t>請求人雖認本件依法請求檢察官個案評鑑，未逾越請求時效，其理由略以</w:t>
      </w:r>
      <w:r w:rsidRPr="00F37061">
        <w:rPr>
          <w:rFonts w:ascii="Times New Roman" w:eastAsia="標楷體" w:hAnsi="Times New Roman" w:hint="eastAsia"/>
          <w:b/>
          <w:sz w:val="28"/>
          <w:szCs w:val="28"/>
        </w:rPr>
        <w:t>：</w:t>
      </w:r>
      <w:r w:rsidRPr="00F37061">
        <w:rPr>
          <w:rFonts w:ascii="Times New Roman" w:eastAsia="標楷體" w:hAnsi="Times New Roman" w:hint="eastAsia"/>
          <w:sz w:val="28"/>
          <w:szCs w:val="28"/>
        </w:rPr>
        <w:t>按「法官個案評鑑之請求，應於二年內為之」、「前項期間，無涉法官承辦個案者，自受評鑑事實終了之日起算，牽涉法官承辦個案者，自該案件辦理終結之日起算，但第三十條第二項第一款情形自裁判確定或滿六年時起算」、</w:t>
      </w:r>
      <w:r w:rsidRPr="00F37061">
        <w:rPr>
          <w:rFonts w:ascii="Times New Roman" w:eastAsia="標楷體" w:hint="eastAsia"/>
          <w:sz w:val="28"/>
          <w:szCs w:val="28"/>
        </w:rPr>
        <w:t>「檢察官有下列各款情事之一者，應付個案評鑑：</w:t>
      </w:r>
      <w:r w:rsidRPr="00F37061">
        <w:rPr>
          <w:rFonts w:ascii="Times New Roman" w:eastAsia="標楷體" w:hAnsi="Times New Roman" w:hint="eastAsia"/>
          <w:sz w:val="28"/>
          <w:szCs w:val="28"/>
        </w:rPr>
        <w:t>一、裁判確定後或自第一審繫屬日起已逾六年未能裁判確定之案件、不起訴處分或緩起訴處分確定之案件，有事實足認因故意或重大過失，致有明顯重大違誤，而嚴重侵害人民權益者</w:t>
      </w:r>
      <w:r w:rsidRPr="00F37061">
        <w:rPr>
          <w:rFonts w:ascii="Times New Roman" w:eastAsia="標楷體" w:hint="eastAsia"/>
          <w:sz w:val="28"/>
          <w:szCs w:val="28"/>
        </w:rPr>
        <w:t>」，法官法第</w:t>
      </w:r>
      <w:r w:rsidRPr="00F37061">
        <w:rPr>
          <w:rFonts w:ascii="Times New Roman" w:eastAsia="標楷體"/>
          <w:sz w:val="28"/>
          <w:szCs w:val="28"/>
        </w:rPr>
        <w:t>36</w:t>
      </w:r>
      <w:r w:rsidRPr="00F37061">
        <w:rPr>
          <w:rFonts w:ascii="Times New Roman" w:eastAsia="標楷體" w:hint="eastAsia"/>
          <w:sz w:val="28"/>
          <w:szCs w:val="28"/>
        </w:rPr>
        <w:t>條第</w:t>
      </w:r>
      <w:r w:rsidRPr="00F37061">
        <w:rPr>
          <w:rFonts w:ascii="Times New Roman" w:eastAsia="標楷體"/>
          <w:sz w:val="28"/>
          <w:szCs w:val="28"/>
        </w:rPr>
        <w:t>1</w:t>
      </w:r>
      <w:r w:rsidRPr="00F37061">
        <w:rPr>
          <w:rFonts w:ascii="Times New Roman" w:eastAsia="標楷體" w:hint="eastAsia"/>
          <w:sz w:val="28"/>
          <w:szCs w:val="28"/>
        </w:rPr>
        <w:t>項與第</w:t>
      </w:r>
      <w:r w:rsidRPr="00F37061">
        <w:rPr>
          <w:rFonts w:ascii="Times New Roman" w:eastAsia="標楷體"/>
          <w:sz w:val="28"/>
          <w:szCs w:val="28"/>
        </w:rPr>
        <w:t>2</w:t>
      </w:r>
      <w:r w:rsidRPr="00F37061">
        <w:rPr>
          <w:rFonts w:ascii="Times New Roman" w:eastAsia="標楷體" w:hint="eastAsia"/>
          <w:sz w:val="28"/>
          <w:szCs w:val="28"/>
        </w:rPr>
        <w:t>項，以及同法第</w:t>
      </w:r>
      <w:r w:rsidRPr="00F37061">
        <w:rPr>
          <w:rFonts w:ascii="Times New Roman" w:eastAsia="標楷體"/>
          <w:sz w:val="28"/>
          <w:szCs w:val="28"/>
        </w:rPr>
        <w:t>89</w:t>
      </w:r>
      <w:r w:rsidRPr="00F37061">
        <w:rPr>
          <w:rFonts w:ascii="Times New Roman" w:eastAsia="標楷體" w:hint="eastAsia"/>
          <w:sz w:val="28"/>
          <w:szCs w:val="28"/>
        </w:rPr>
        <w:t>條第</w:t>
      </w:r>
      <w:r w:rsidRPr="00F37061">
        <w:rPr>
          <w:rFonts w:ascii="Times New Roman" w:eastAsia="標楷體"/>
          <w:sz w:val="28"/>
          <w:szCs w:val="28"/>
        </w:rPr>
        <w:t>4</w:t>
      </w:r>
      <w:r w:rsidRPr="00F37061">
        <w:rPr>
          <w:rFonts w:ascii="Times New Roman" w:eastAsia="標楷體" w:hint="eastAsia"/>
          <w:sz w:val="28"/>
          <w:szCs w:val="28"/>
        </w:rPr>
        <w:t>項第</w:t>
      </w:r>
      <w:r w:rsidRPr="00F37061">
        <w:rPr>
          <w:rFonts w:ascii="Times New Roman" w:eastAsia="標楷體"/>
          <w:sz w:val="28"/>
          <w:szCs w:val="28"/>
        </w:rPr>
        <w:t>1</w:t>
      </w:r>
      <w:r w:rsidRPr="00F37061">
        <w:rPr>
          <w:rFonts w:ascii="Times New Roman" w:eastAsia="標楷體" w:hint="eastAsia"/>
          <w:sz w:val="28"/>
          <w:szCs w:val="28"/>
        </w:rPr>
        <w:t>款分別定有明文。又檢察官個案評鑑之請求期限，依法官法第</w:t>
      </w:r>
      <w:r w:rsidRPr="00F37061">
        <w:rPr>
          <w:rFonts w:ascii="Times New Roman" w:eastAsia="標楷體"/>
          <w:sz w:val="28"/>
          <w:szCs w:val="28"/>
        </w:rPr>
        <w:t>89</w:t>
      </w:r>
      <w:r w:rsidRPr="00F37061">
        <w:rPr>
          <w:rFonts w:ascii="Times New Roman" w:eastAsia="標楷體" w:hint="eastAsia"/>
          <w:sz w:val="28"/>
          <w:szCs w:val="28"/>
        </w:rPr>
        <w:t>條第</w:t>
      </w:r>
      <w:r w:rsidRPr="00F37061">
        <w:rPr>
          <w:rFonts w:ascii="Times New Roman" w:eastAsia="標楷體"/>
          <w:sz w:val="28"/>
          <w:szCs w:val="28"/>
        </w:rPr>
        <w:t>1</w:t>
      </w:r>
      <w:r w:rsidRPr="00F37061">
        <w:rPr>
          <w:rFonts w:ascii="Times New Roman" w:eastAsia="標楷體" w:hint="eastAsia"/>
          <w:sz w:val="28"/>
          <w:szCs w:val="28"/>
        </w:rPr>
        <w:t>項準用同法第</w:t>
      </w:r>
      <w:r w:rsidRPr="00F37061">
        <w:rPr>
          <w:rFonts w:ascii="Times New Roman" w:eastAsia="標楷體"/>
          <w:sz w:val="28"/>
          <w:szCs w:val="28"/>
        </w:rPr>
        <w:t>36</w:t>
      </w:r>
      <w:r w:rsidRPr="00F37061">
        <w:rPr>
          <w:rFonts w:ascii="Times New Roman" w:eastAsia="標楷體" w:hint="eastAsia"/>
          <w:sz w:val="28"/>
          <w:szCs w:val="28"/>
        </w:rPr>
        <w:t>條，亦適用關於法官個案評鑑請求之時效規定。準此，若檢察官承辦案件，因故意或重大過失，致嚴重侵害人民權益者，請求檢察官評鑑之時效起算點，得自裁判確定時起算，而非檢察官辦理案件終結之日起算。</w:t>
      </w:r>
      <w:r w:rsidR="003C0E43" w:rsidRPr="00F37061">
        <w:rPr>
          <w:rFonts w:ascii="Times New Roman" w:eastAsia="標楷體" w:hint="eastAsia"/>
          <w:sz w:val="28"/>
          <w:szCs w:val="28"/>
        </w:rPr>
        <w:t>本件</w:t>
      </w:r>
      <w:r w:rsidRPr="00F37061">
        <w:rPr>
          <w:rFonts w:ascii="Times New Roman" w:eastAsia="標楷體" w:hint="eastAsia"/>
          <w:sz w:val="28"/>
          <w:szCs w:val="28"/>
        </w:rPr>
        <w:t>系爭案件如事實部分所示，</w:t>
      </w:r>
      <w:r w:rsidR="00493853">
        <w:rPr>
          <w:rFonts w:ascii="標楷體" w:eastAsia="標楷體" w:hAnsi="標楷體" w:hint="eastAsia"/>
          <w:sz w:val="28"/>
          <w:szCs w:val="28"/>
        </w:rPr>
        <w:t>陳○○</w:t>
      </w:r>
      <w:r w:rsidRPr="00F37061">
        <w:rPr>
          <w:rFonts w:ascii="標楷體" w:eastAsia="標楷體" w:hAnsi="標楷體" w:hint="eastAsia"/>
          <w:sz w:val="28"/>
          <w:szCs w:val="28"/>
        </w:rPr>
        <w:t>檢察官於偵查中先以</w:t>
      </w:r>
      <w:r w:rsidR="00493853">
        <w:rPr>
          <w:rFonts w:ascii="標楷體" w:eastAsia="標楷體" w:hAnsi="標楷體" w:hint="eastAsia"/>
          <w:sz w:val="28"/>
          <w:szCs w:val="28"/>
        </w:rPr>
        <w:t>楊○○</w:t>
      </w:r>
      <w:r w:rsidRPr="00F37061">
        <w:rPr>
          <w:rFonts w:ascii="標楷體" w:eastAsia="標楷體" w:hAnsi="標楷體" w:hint="eastAsia"/>
          <w:sz w:val="28"/>
          <w:szCs w:val="28"/>
        </w:rPr>
        <w:t>之照片，命</w:t>
      </w:r>
      <w:r w:rsidR="00493853">
        <w:rPr>
          <w:rFonts w:ascii="標楷體" w:eastAsia="標楷體" w:hAnsi="標楷體" w:hint="eastAsia"/>
          <w:sz w:val="28"/>
          <w:szCs w:val="28"/>
        </w:rPr>
        <w:t>林○○</w:t>
      </w:r>
      <w:r w:rsidRPr="00F37061">
        <w:rPr>
          <w:rFonts w:ascii="標楷體" w:eastAsia="標楷體" w:hAnsi="標楷體" w:hint="eastAsia"/>
          <w:sz w:val="28"/>
          <w:szCs w:val="28"/>
        </w:rPr>
        <w:t>對之為單一指認，</w:t>
      </w:r>
      <w:r w:rsidR="003C0E43" w:rsidRPr="00F37061">
        <w:rPr>
          <w:rFonts w:ascii="標楷體" w:eastAsia="標楷體" w:hAnsi="標楷體" w:hint="eastAsia"/>
          <w:sz w:val="28"/>
          <w:szCs w:val="28"/>
        </w:rPr>
        <w:t>又</w:t>
      </w:r>
      <w:r w:rsidRPr="00F37061">
        <w:rPr>
          <w:rFonts w:ascii="標楷體" w:eastAsia="標楷體" w:hAnsi="標楷體" w:hint="eastAsia"/>
          <w:sz w:val="28"/>
          <w:szCs w:val="28"/>
        </w:rPr>
        <w:t>於借提訊問</w:t>
      </w:r>
      <w:r w:rsidR="00493853">
        <w:rPr>
          <w:rFonts w:ascii="標楷體" w:eastAsia="標楷體" w:hAnsi="標楷體" w:hint="eastAsia"/>
          <w:sz w:val="28"/>
          <w:szCs w:val="28"/>
        </w:rPr>
        <w:t>林○○</w:t>
      </w:r>
      <w:r w:rsidRPr="00F37061">
        <w:rPr>
          <w:rFonts w:ascii="標楷體" w:eastAsia="標楷體" w:hAnsi="標楷體" w:hint="eastAsia"/>
          <w:sz w:val="28"/>
          <w:szCs w:val="28"/>
        </w:rPr>
        <w:t>時，以</w:t>
      </w:r>
      <w:r w:rsidR="00493853">
        <w:rPr>
          <w:rFonts w:ascii="標楷體" w:eastAsia="標楷體" w:hAnsi="標楷體" w:hint="eastAsia"/>
          <w:sz w:val="28"/>
          <w:szCs w:val="28"/>
        </w:rPr>
        <w:t>楊○○</w:t>
      </w:r>
      <w:r w:rsidRPr="00F37061">
        <w:rPr>
          <w:rFonts w:ascii="標楷體" w:eastAsia="標楷體" w:hAnsi="標楷體" w:hint="eastAsia"/>
          <w:sz w:val="28"/>
          <w:szCs w:val="28"/>
        </w:rPr>
        <w:t>等</w:t>
      </w:r>
      <w:r w:rsidR="003C0E43" w:rsidRPr="00F37061">
        <w:rPr>
          <w:rFonts w:ascii="標楷體" w:eastAsia="標楷體" w:hAnsi="標楷體" w:hint="eastAsia"/>
          <w:sz w:val="28"/>
          <w:szCs w:val="28"/>
        </w:rPr>
        <w:t>4</w:t>
      </w:r>
      <w:r w:rsidRPr="00F37061">
        <w:rPr>
          <w:rFonts w:ascii="標楷體" w:eastAsia="標楷體" w:hAnsi="標楷體" w:hint="eastAsia"/>
          <w:sz w:val="28"/>
          <w:szCs w:val="28"/>
        </w:rPr>
        <w:t>人之照片提示</w:t>
      </w:r>
      <w:r w:rsidR="00493853">
        <w:rPr>
          <w:rFonts w:ascii="標楷體" w:eastAsia="標楷體" w:hAnsi="標楷體" w:hint="eastAsia"/>
          <w:sz w:val="28"/>
          <w:szCs w:val="28"/>
        </w:rPr>
        <w:t>林○○</w:t>
      </w:r>
      <w:r w:rsidR="003C0E43" w:rsidRPr="00F37061">
        <w:rPr>
          <w:rFonts w:ascii="標楷體" w:eastAsia="標楷體" w:hAnsi="標楷體" w:hint="eastAsia"/>
          <w:sz w:val="28"/>
          <w:szCs w:val="28"/>
        </w:rPr>
        <w:t>指認</w:t>
      </w:r>
      <w:r w:rsidRPr="00F37061">
        <w:rPr>
          <w:rFonts w:ascii="標楷體" w:eastAsia="標楷體" w:hAnsi="標楷體" w:hint="eastAsia"/>
          <w:sz w:val="28"/>
          <w:szCs w:val="28"/>
        </w:rPr>
        <w:t>辨識，</w:t>
      </w:r>
      <w:r w:rsidRPr="00F37061">
        <w:rPr>
          <w:rFonts w:ascii="Times New Roman" w:eastAsia="標楷體" w:hint="eastAsia"/>
          <w:sz w:val="28"/>
          <w:szCs w:val="28"/>
        </w:rPr>
        <w:t>已該當於法官法第</w:t>
      </w:r>
      <w:r w:rsidRPr="00F37061">
        <w:rPr>
          <w:rFonts w:ascii="Times New Roman" w:eastAsia="標楷體"/>
          <w:sz w:val="28"/>
          <w:szCs w:val="28"/>
        </w:rPr>
        <w:t>89</w:t>
      </w:r>
      <w:r w:rsidRPr="00F37061">
        <w:rPr>
          <w:rFonts w:ascii="Times New Roman" w:eastAsia="標楷體" w:hint="eastAsia"/>
          <w:sz w:val="28"/>
          <w:szCs w:val="28"/>
        </w:rPr>
        <w:t>條第</w:t>
      </w:r>
      <w:r w:rsidRPr="00F37061">
        <w:rPr>
          <w:rFonts w:ascii="Times New Roman" w:eastAsia="標楷體"/>
          <w:sz w:val="28"/>
          <w:szCs w:val="28"/>
        </w:rPr>
        <w:t>4</w:t>
      </w:r>
      <w:r w:rsidRPr="00F37061">
        <w:rPr>
          <w:rFonts w:ascii="Times New Roman" w:eastAsia="標楷體" w:hint="eastAsia"/>
          <w:sz w:val="28"/>
          <w:szCs w:val="28"/>
        </w:rPr>
        <w:t>項第</w:t>
      </w:r>
      <w:r w:rsidRPr="00F37061">
        <w:rPr>
          <w:rFonts w:ascii="Times New Roman" w:eastAsia="標楷體"/>
          <w:sz w:val="28"/>
          <w:szCs w:val="28"/>
        </w:rPr>
        <w:t>1</w:t>
      </w:r>
      <w:r w:rsidRPr="00F37061">
        <w:rPr>
          <w:rFonts w:ascii="Times New Roman" w:eastAsia="標楷體" w:hint="eastAsia"/>
          <w:sz w:val="28"/>
          <w:szCs w:val="28"/>
        </w:rPr>
        <w:t>款請求評鑑事由，故請求期限得於裁判確定後始行起算。而本案</w:t>
      </w:r>
      <w:r w:rsidRPr="00F37061">
        <w:rPr>
          <w:rFonts w:ascii="標楷體" w:eastAsia="標楷體" w:hAnsi="標楷體" w:cs="Courier" w:hint="eastAsia"/>
          <w:kern w:val="0"/>
          <w:sz w:val="28"/>
          <w:szCs w:val="28"/>
        </w:rPr>
        <w:t>經最高法院於102年3月21日</w:t>
      </w:r>
      <w:r w:rsidR="00C04D4D" w:rsidRPr="00F37061">
        <w:rPr>
          <w:rFonts w:ascii="標楷體" w:eastAsia="標楷體" w:hAnsi="標楷體" w:cs="Courier" w:hint="eastAsia"/>
          <w:kern w:val="0"/>
          <w:sz w:val="28"/>
          <w:szCs w:val="28"/>
        </w:rPr>
        <w:t>始</w:t>
      </w:r>
      <w:r w:rsidRPr="00F37061">
        <w:rPr>
          <w:rFonts w:ascii="標楷體" w:eastAsia="標楷體" w:hAnsi="標楷體" w:cs="Courier" w:hint="eastAsia"/>
          <w:kern w:val="0"/>
          <w:sz w:val="28"/>
          <w:szCs w:val="28"/>
        </w:rPr>
        <w:t>以102年度台上字第1125號判決駁回上訴</w:t>
      </w:r>
      <w:r w:rsidR="005555B8" w:rsidRPr="00F37061">
        <w:rPr>
          <w:rFonts w:ascii="標楷體" w:eastAsia="標楷體" w:hAnsi="標楷體" w:cs="Courier" w:hint="eastAsia"/>
          <w:kern w:val="0"/>
          <w:sz w:val="28"/>
          <w:szCs w:val="28"/>
        </w:rPr>
        <w:t>確定</w:t>
      </w:r>
      <w:r w:rsidRPr="00F37061">
        <w:rPr>
          <w:rFonts w:ascii="Times New Roman" w:eastAsia="標楷體" w:hint="eastAsia"/>
          <w:sz w:val="28"/>
          <w:szCs w:val="28"/>
        </w:rPr>
        <w:t>。因此，本案請求</w:t>
      </w:r>
      <w:r w:rsidR="003C0E43" w:rsidRPr="00F37061">
        <w:rPr>
          <w:rFonts w:ascii="Times New Roman" w:eastAsia="標楷體" w:hint="eastAsia"/>
          <w:sz w:val="28"/>
          <w:szCs w:val="28"/>
        </w:rPr>
        <w:t>人於</w:t>
      </w:r>
      <w:r w:rsidR="003C0E43" w:rsidRPr="00F37061">
        <w:rPr>
          <w:rFonts w:ascii="Times New Roman" w:eastAsia="標楷體" w:hint="eastAsia"/>
          <w:sz w:val="28"/>
          <w:szCs w:val="28"/>
        </w:rPr>
        <w:t>104</w:t>
      </w:r>
      <w:r w:rsidR="003C0E43" w:rsidRPr="00F37061">
        <w:rPr>
          <w:rFonts w:ascii="Times New Roman" w:eastAsia="標楷體" w:hint="eastAsia"/>
          <w:sz w:val="28"/>
          <w:szCs w:val="28"/>
        </w:rPr>
        <w:t>年</w:t>
      </w:r>
      <w:r w:rsidR="003C0E43" w:rsidRPr="00F37061">
        <w:rPr>
          <w:rFonts w:ascii="Times New Roman" w:eastAsia="標楷體" w:hint="eastAsia"/>
          <w:sz w:val="28"/>
          <w:szCs w:val="28"/>
        </w:rPr>
        <w:t>3</w:t>
      </w:r>
      <w:r w:rsidR="003C0E43" w:rsidRPr="00F37061">
        <w:rPr>
          <w:rFonts w:ascii="Times New Roman" w:eastAsia="標楷體" w:hint="eastAsia"/>
          <w:sz w:val="28"/>
          <w:szCs w:val="28"/>
        </w:rPr>
        <w:t>月</w:t>
      </w:r>
      <w:r w:rsidR="003C0E43" w:rsidRPr="00F37061">
        <w:rPr>
          <w:rFonts w:ascii="Times New Roman" w:eastAsia="標楷體" w:hint="eastAsia"/>
          <w:sz w:val="28"/>
          <w:szCs w:val="28"/>
        </w:rPr>
        <w:t>12</w:t>
      </w:r>
      <w:r w:rsidR="003C0E43" w:rsidRPr="00F37061">
        <w:rPr>
          <w:rFonts w:ascii="Times New Roman" w:eastAsia="標楷體" w:hint="eastAsia"/>
          <w:sz w:val="28"/>
          <w:szCs w:val="28"/>
        </w:rPr>
        <w:t>日</w:t>
      </w:r>
      <w:r w:rsidRPr="00F37061">
        <w:rPr>
          <w:rFonts w:ascii="Times New Roman" w:eastAsia="標楷體" w:hint="eastAsia"/>
          <w:sz w:val="28"/>
          <w:szCs w:val="28"/>
        </w:rPr>
        <w:t>以受評鑑人</w:t>
      </w:r>
      <w:r w:rsidR="00493853">
        <w:rPr>
          <w:rFonts w:ascii="Times New Roman" w:eastAsia="標楷體" w:hint="eastAsia"/>
          <w:sz w:val="28"/>
          <w:szCs w:val="28"/>
        </w:rPr>
        <w:t>陳○○</w:t>
      </w:r>
      <w:r w:rsidRPr="00F37061">
        <w:rPr>
          <w:rFonts w:ascii="Times New Roman" w:eastAsia="標楷體" w:hint="eastAsia"/>
          <w:sz w:val="28"/>
          <w:szCs w:val="28"/>
        </w:rPr>
        <w:t>檢察官違反法官法第</w:t>
      </w:r>
      <w:r w:rsidRPr="00F37061">
        <w:rPr>
          <w:rFonts w:ascii="Times New Roman" w:eastAsia="標楷體"/>
          <w:sz w:val="28"/>
          <w:szCs w:val="28"/>
        </w:rPr>
        <w:t>89</w:t>
      </w:r>
      <w:r w:rsidRPr="00F37061">
        <w:rPr>
          <w:rFonts w:ascii="Times New Roman" w:eastAsia="標楷體" w:hint="eastAsia"/>
          <w:sz w:val="28"/>
          <w:szCs w:val="28"/>
        </w:rPr>
        <w:t>條第</w:t>
      </w:r>
      <w:r w:rsidRPr="00F37061">
        <w:rPr>
          <w:rFonts w:ascii="Times New Roman" w:eastAsia="標楷體"/>
          <w:sz w:val="28"/>
          <w:szCs w:val="28"/>
        </w:rPr>
        <w:t>4</w:t>
      </w:r>
      <w:r w:rsidRPr="00F37061">
        <w:rPr>
          <w:rFonts w:ascii="Times New Roman" w:eastAsia="標楷體" w:hint="eastAsia"/>
          <w:sz w:val="28"/>
          <w:szCs w:val="28"/>
        </w:rPr>
        <w:t>項第</w:t>
      </w:r>
      <w:r w:rsidRPr="00F37061">
        <w:rPr>
          <w:rFonts w:ascii="Times New Roman" w:eastAsia="標楷體"/>
          <w:sz w:val="28"/>
          <w:szCs w:val="28"/>
        </w:rPr>
        <w:t>1</w:t>
      </w:r>
      <w:r w:rsidRPr="00F37061">
        <w:rPr>
          <w:rFonts w:ascii="Times New Roman" w:eastAsia="標楷體" w:hint="eastAsia"/>
          <w:sz w:val="28"/>
          <w:szCs w:val="28"/>
        </w:rPr>
        <w:t>款為由，請求進行個案評鑑，尚未逾越二年請求時效</w:t>
      </w:r>
      <w:r w:rsidR="005555B8" w:rsidRPr="00F37061">
        <w:rPr>
          <w:rFonts w:ascii="Times New Roman" w:eastAsia="標楷體" w:hint="eastAsia"/>
          <w:sz w:val="28"/>
          <w:szCs w:val="28"/>
        </w:rPr>
        <w:t>等語。</w:t>
      </w:r>
    </w:p>
    <w:p w:rsidR="005555B8" w:rsidRPr="00F37061" w:rsidRDefault="005555B8" w:rsidP="005555B8">
      <w:pPr>
        <w:pStyle w:val="ab"/>
        <w:numPr>
          <w:ilvl w:val="0"/>
          <w:numId w:val="1"/>
        </w:numPr>
        <w:spacing w:line="680" w:lineRule="exact"/>
        <w:ind w:leftChars="0"/>
        <w:rPr>
          <w:rFonts w:ascii="標楷體" w:eastAsia="標楷體" w:hAnsi="標楷體"/>
          <w:sz w:val="28"/>
          <w:szCs w:val="28"/>
        </w:rPr>
      </w:pPr>
      <w:r w:rsidRPr="00F37061">
        <w:rPr>
          <w:rFonts w:ascii="標楷體" w:eastAsia="標楷體" w:hAnsi="標楷體" w:hint="eastAsia"/>
          <w:sz w:val="28"/>
          <w:szCs w:val="28"/>
        </w:rPr>
        <w:t>惟按法官法第36條第2項所稱：「前項期間，無涉法官承辦個案者，自受評鑑事實終了之日起算，牽涉法官承辦個案者，自該案件辦理終結之日起算。」依同法第89條第1項檢察官準用法官法之結果，所謂「該案件辦理終結」者，係指檢察官辦理之案件「偵查程序或辦理程序終結」而言，包括起訴、不起訴、緩起訴、提出上訴書及其他依法簽結（如案件因不起訴處分確定，另經告發或移送，而查無刑事訴訟法第260條再行起訴之情形、被告因藏匿而發布通緝、他字案查無犯罪事實、相驗案件查無他殺嫌疑）等案件已於非繫屬中之情形，並不包括審判程序是否終結，實務上亦均採認此一見解（參見</w:t>
      </w:r>
      <w:r w:rsidR="00C04D4D" w:rsidRPr="00F37061">
        <w:rPr>
          <w:rFonts w:ascii="標楷體" w:eastAsia="標楷體" w:hAnsi="標楷體" w:hint="eastAsia"/>
          <w:sz w:val="28"/>
          <w:szCs w:val="28"/>
        </w:rPr>
        <w:t>本會</w:t>
      </w:r>
      <w:r w:rsidRPr="00F37061">
        <w:rPr>
          <w:rFonts w:ascii="標楷體" w:eastAsia="標楷體" w:hAnsi="標楷體" w:hint="eastAsia"/>
          <w:sz w:val="28"/>
          <w:szCs w:val="28"/>
        </w:rPr>
        <w:t>103年度檢評字第001、002、003、005、006</w:t>
      </w:r>
      <w:r w:rsidR="003C0E43" w:rsidRPr="00F37061">
        <w:rPr>
          <w:rFonts w:ascii="標楷體" w:eastAsia="標楷體" w:hAnsi="標楷體" w:hint="eastAsia"/>
          <w:sz w:val="28"/>
          <w:szCs w:val="28"/>
        </w:rPr>
        <w:t>、011</w:t>
      </w:r>
      <w:r w:rsidRPr="00F37061">
        <w:rPr>
          <w:rFonts w:ascii="標楷體" w:eastAsia="標楷體" w:hAnsi="標楷體" w:hint="eastAsia"/>
          <w:sz w:val="28"/>
          <w:szCs w:val="28"/>
        </w:rPr>
        <w:t>等號決議書）。本案既經偵查終結提起公訴，檢察官辦案程序即已終結，時效期間之起算日應自提起公訴之98年9月22日翌日起算，請求人主張「起訴之案件，所謂辦理終結，應放寬解釋為自判決確定時起算」云云，與上開規定不合，顯尚不足採。又法官法第89條第4項第1款關於檢察官應付個案評鑑之規定：「裁判確定後或自第一審繫屬日起已逾6年未能裁判確定之案件、不起訴處分或緩起訴處分確定之案件，有事實足認因故意或重大過失，致有明顯重大違誤，而嚴重侵害人民權益者。」其內容雖係與法官法第36條第2項但書為相類之規定，惟本件請求人認受評鑑檢察官於偵辦案件中，對共同被告之指認程序違反行政命令之規定，核屬涉嫌違反法官法第89條第4項第5款「嚴重違反</w:t>
      </w:r>
      <w:r w:rsidR="007D1790" w:rsidRPr="00F37061">
        <w:rPr>
          <w:rFonts w:ascii="標楷體" w:eastAsia="標楷體" w:hAnsi="標楷體"/>
          <w:sz w:val="28"/>
          <w:szCs w:val="28"/>
        </w:rPr>
        <w:t>…</w:t>
      </w:r>
      <w:r w:rsidRPr="00F37061">
        <w:rPr>
          <w:rFonts w:ascii="標楷體" w:eastAsia="標楷體" w:hAnsi="標楷體" w:hint="eastAsia"/>
          <w:sz w:val="28"/>
          <w:szCs w:val="28"/>
        </w:rPr>
        <w:t>辦案程序規定或職務規定，情節重大」之規定，尚非屬同條項第1款之應付個案評鑑情事，個案評鑑之2年時效期間，仍無適用自「裁判確定時」起算之餘地。請求人理由書</w:t>
      </w:r>
      <w:r w:rsidR="007D1790" w:rsidRPr="00F37061">
        <w:rPr>
          <w:rFonts w:ascii="標楷體" w:eastAsia="標楷體" w:hAnsi="標楷體" w:hint="eastAsia"/>
          <w:sz w:val="28"/>
          <w:szCs w:val="28"/>
        </w:rPr>
        <w:t>中關於時效期間</w:t>
      </w:r>
      <w:r w:rsidRPr="00F37061">
        <w:rPr>
          <w:rFonts w:ascii="標楷體" w:eastAsia="標楷體" w:hAnsi="標楷體" w:hint="eastAsia"/>
          <w:sz w:val="28"/>
          <w:szCs w:val="28"/>
        </w:rPr>
        <w:t>之法律上意見容非確論，難認可採，併此敘明。</w:t>
      </w:r>
    </w:p>
    <w:p w:rsidR="007D1790" w:rsidRPr="00F37061" w:rsidRDefault="007D1790" w:rsidP="005555B8">
      <w:pPr>
        <w:pStyle w:val="ab"/>
        <w:numPr>
          <w:ilvl w:val="0"/>
          <w:numId w:val="1"/>
        </w:numPr>
        <w:spacing w:line="680" w:lineRule="exact"/>
        <w:ind w:leftChars="0"/>
        <w:rPr>
          <w:rFonts w:ascii="標楷體" w:eastAsia="標楷體" w:hAnsi="標楷體"/>
          <w:sz w:val="28"/>
          <w:szCs w:val="28"/>
        </w:rPr>
      </w:pPr>
      <w:r w:rsidRPr="00F37061">
        <w:rPr>
          <w:rFonts w:ascii="標楷體" w:eastAsia="標楷體" w:hAnsi="標楷體" w:hint="eastAsia"/>
          <w:sz w:val="28"/>
          <w:szCs w:val="28"/>
        </w:rPr>
        <w:t>另本件</w:t>
      </w:r>
      <w:r w:rsidR="00493853">
        <w:rPr>
          <w:rFonts w:ascii="標楷體" w:eastAsia="標楷體" w:hAnsi="標楷體" w:hint="eastAsia"/>
          <w:sz w:val="28"/>
          <w:szCs w:val="28"/>
        </w:rPr>
        <w:t>陳○○</w:t>
      </w:r>
      <w:r w:rsidRPr="00F37061">
        <w:rPr>
          <w:rFonts w:ascii="標楷體" w:eastAsia="標楷體" w:hAnsi="標楷體" w:hint="eastAsia"/>
          <w:sz w:val="28"/>
          <w:szCs w:val="28"/>
        </w:rPr>
        <w:t>檢察官偵辦案件，未採取「選擇式」之真人列隊指認方式，而係提供</w:t>
      </w:r>
      <w:r w:rsidR="00493853">
        <w:rPr>
          <w:rFonts w:ascii="標楷體" w:eastAsia="標楷體" w:hAnsi="標楷體" w:hint="eastAsia"/>
          <w:sz w:val="28"/>
          <w:szCs w:val="28"/>
        </w:rPr>
        <w:t>楊○○</w:t>
      </w:r>
      <w:r w:rsidRPr="00F37061">
        <w:rPr>
          <w:rFonts w:ascii="標楷體" w:eastAsia="標楷體" w:hAnsi="標楷體" w:hint="eastAsia"/>
          <w:sz w:val="28"/>
          <w:szCs w:val="28"/>
        </w:rPr>
        <w:t>單一相片，及提供該案四名嫌疑人</w:t>
      </w:r>
      <w:r w:rsidR="00493853">
        <w:rPr>
          <w:rFonts w:ascii="標楷體" w:eastAsia="標楷體" w:hAnsi="標楷體" w:hint="eastAsia"/>
          <w:sz w:val="28"/>
          <w:szCs w:val="28"/>
        </w:rPr>
        <w:t>吳○○</w:t>
      </w:r>
      <w:r w:rsidRPr="00F37061">
        <w:rPr>
          <w:rFonts w:ascii="標楷體" w:eastAsia="標楷體" w:hAnsi="標楷體" w:hint="eastAsia"/>
          <w:sz w:val="28"/>
          <w:szCs w:val="28"/>
        </w:rPr>
        <w:t>、</w:t>
      </w:r>
      <w:r w:rsidR="00493853">
        <w:rPr>
          <w:rFonts w:ascii="標楷體" w:eastAsia="標楷體" w:hAnsi="標楷體" w:hint="eastAsia"/>
          <w:sz w:val="28"/>
          <w:szCs w:val="28"/>
        </w:rPr>
        <w:t>林◎◎</w:t>
      </w:r>
      <w:r w:rsidRPr="00F37061">
        <w:rPr>
          <w:rFonts w:ascii="標楷體" w:eastAsia="標楷體" w:hAnsi="標楷體" w:hint="eastAsia"/>
          <w:sz w:val="28"/>
          <w:szCs w:val="28"/>
        </w:rPr>
        <w:t>、</w:t>
      </w:r>
      <w:r w:rsidR="00493853">
        <w:rPr>
          <w:rFonts w:ascii="標楷體" w:eastAsia="標楷體" w:hAnsi="標楷體" w:hint="eastAsia"/>
          <w:sz w:val="28"/>
          <w:szCs w:val="28"/>
        </w:rPr>
        <w:t>周○○</w:t>
      </w:r>
      <w:r w:rsidRPr="00F37061">
        <w:rPr>
          <w:rFonts w:ascii="標楷體" w:eastAsia="標楷體" w:hAnsi="標楷體" w:hint="eastAsia"/>
          <w:sz w:val="28"/>
          <w:szCs w:val="28"/>
        </w:rPr>
        <w:t>及</w:t>
      </w:r>
      <w:r w:rsidR="00493853">
        <w:rPr>
          <w:rFonts w:ascii="標楷體" w:eastAsia="標楷體" w:hAnsi="標楷體" w:hint="eastAsia"/>
          <w:sz w:val="28"/>
          <w:szCs w:val="28"/>
        </w:rPr>
        <w:t>楊○○</w:t>
      </w:r>
      <w:r w:rsidRPr="00F37061">
        <w:rPr>
          <w:rFonts w:ascii="標楷體" w:eastAsia="標楷體" w:hAnsi="標楷體" w:hint="eastAsia"/>
          <w:sz w:val="28"/>
          <w:szCs w:val="28"/>
        </w:rPr>
        <w:t>之相片，命指認人</w:t>
      </w:r>
      <w:r w:rsidR="00493853">
        <w:rPr>
          <w:rFonts w:ascii="標楷體" w:eastAsia="標楷體" w:hAnsi="標楷體" w:hint="eastAsia"/>
          <w:sz w:val="28"/>
          <w:szCs w:val="28"/>
        </w:rPr>
        <w:t>林○○</w:t>
      </w:r>
      <w:r w:rsidRPr="00F37061">
        <w:rPr>
          <w:rFonts w:ascii="標楷體" w:eastAsia="標楷體" w:hAnsi="標楷體" w:hint="eastAsia"/>
          <w:sz w:val="28"/>
          <w:szCs w:val="28"/>
        </w:rPr>
        <w:t>回答指認，雖</w:t>
      </w:r>
      <w:r w:rsidR="00AA1136" w:rsidRPr="00F37061">
        <w:rPr>
          <w:rFonts w:ascii="標楷體" w:eastAsia="標楷體" w:hAnsi="標楷體" w:hint="eastAsia"/>
          <w:sz w:val="28"/>
          <w:szCs w:val="28"/>
        </w:rPr>
        <w:t>未完全遵照</w:t>
      </w:r>
      <w:r w:rsidRPr="00F37061">
        <w:rPr>
          <w:rFonts w:ascii="標楷體" w:eastAsia="標楷體" w:hAnsi="標楷體" w:hint="eastAsia"/>
          <w:sz w:val="28"/>
          <w:szCs w:val="28"/>
        </w:rPr>
        <w:t>法務部對於指認犯罪嫌疑人</w:t>
      </w:r>
      <w:r w:rsidR="00AA1136" w:rsidRPr="00F37061">
        <w:rPr>
          <w:rFonts w:ascii="標楷體" w:eastAsia="標楷體" w:hAnsi="標楷體" w:hint="eastAsia"/>
          <w:sz w:val="28"/>
          <w:szCs w:val="28"/>
        </w:rPr>
        <w:t>之</w:t>
      </w:r>
      <w:r w:rsidRPr="00F37061">
        <w:rPr>
          <w:rFonts w:ascii="標楷體" w:eastAsia="標楷體" w:hAnsi="標楷體" w:hint="eastAsia"/>
          <w:sz w:val="28"/>
          <w:szCs w:val="28"/>
        </w:rPr>
        <w:t>程序規定，但依最高法院100年度台上字第2107號判決意旨認為：「按刑事訴訟實務上之對人指認，乃犯罪後，經由被害人、共犯或目擊之第三人，指證並確認犯罪嫌疑人之證據方法。現行刑事訴訟法並無關於指認程序之規定，如何由證人正確指認犯罪嫌疑人，自應依個案之具體情形為適當之處理，法務部及司法警察主管機關對於指認程序所訂頒之相關要領規範，旨在促使辦案人員注意，並非屬法律位階之「法定程序」之一環。苟證人於審判中，已依人證之調查程序，陳述其出於親身經歷之見聞所為指認，並依法踐行詰問之程序後，綜合證人於案發時停留之時間及所處之環境，足資認定其確能對被告觀察明白，認知其行為之內容，該事後依憑個人之知覺及記憶所為之指認，客觀可信，並非出於不當之暗示，亦未違背通常一般日常生活經驗之定則或論理法則，又非單以證人之指認為被告論罪之唯一依據時，自不得遽認其指認有瑕疵而不足採。」本件被告</w:t>
      </w:r>
      <w:r w:rsidR="00493853">
        <w:rPr>
          <w:rFonts w:ascii="標楷體" w:eastAsia="標楷體" w:hAnsi="標楷體" w:hint="eastAsia"/>
          <w:sz w:val="28"/>
          <w:szCs w:val="28"/>
        </w:rPr>
        <w:t>楊○○</w:t>
      </w:r>
      <w:r w:rsidRPr="00F37061">
        <w:rPr>
          <w:rFonts w:ascii="標楷體" w:eastAsia="標楷體" w:hAnsi="標楷體" w:hint="eastAsia"/>
          <w:sz w:val="28"/>
          <w:szCs w:val="28"/>
        </w:rPr>
        <w:t>運輸毒品案件，經</w:t>
      </w:r>
      <w:r w:rsidR="00493853">
        <w:rPr>
          <w:rFonts w:ascii="標楷體" w:eastAsia="標楷體" w:hAnsi="標楷體" w:hint="eastAsia"/>
          <w:sz w:val="28"/>
          <w:szCs w:val="28"/>
        </w:rPr>
        <w:t>陳○○</w:t>
      </w:r>
      <w:r w:rsidRPr="00F37061">
        <w:rPr>
          <w:rFonts w:ascii="標楷體" w:eastAsia="標楷體" w:hAnsi="標楷體" w:hint="eastAsia"/>
          <w:sz w:val="28"/>
          <w:szCs w:val="28"/>
        </w:rPr>
        <w:t>檢察官</w:t>
      </w:r>
      <w:r w:rsidR="004E0D47" w:rsidRPr="00F37061">
        <w:rPr>
          <w:rFonts w:ascii="標楷體" w:eastAsia="標楷體" w:hAnsi="標楷體" w:hint="eastAsia"/>
          <w:sz w:val="28"/>
          <w:szCs w:val="28"/>
        </w:rPr>
        <w:t>依</w:t>
      </w:r>
      <w:r w:rsidR="00493853">
        <w:rPr>
          <w:rFonts w:ascii="標楷體" w:eastAsia="標楷體" w:hAnsi="標楷體" w:hint="eastAsia"/>
          <w:sz w:val="28"/>
          <w:szCs w:val="28"/>
        </w:rPr>
        <w:t>林○○</w:t>
      </w:r>
      <w:r w:rsidR="004E0D47" w:rsidRPr="00F37061">
        <w:rPr>
          <w:rFonts w:ascii="標楷體" w:eastAsia="標楷體" w:hAnsi="標楷體" w:hint="eastAsia"/>
          <w:sz w:val="28"/>
          <w:szCs w:val="28"/>
        </w:rPr>
        <w:t>指認之筆錄及其他相關證據，認被告</w:t>
      </w:r>
      <w:r w:rsidR="00493853">
        <w:rPr>
          <w:rFonts w:ascii="標楷體" w:eastAsia="標楷體" w:hAnsi="標楷體" w:hint="eastAsia"/>
          <w:sz w:val="28"/>
          <w:szCs w:val="28"/>
        </w:rPr>
        <w:t>楊○○</w:t>
      </w:r>
      <w:r w:rsidR="004E0D47" w:rsidRPr="00F37061">
        <w:rPr>
          <w:rFonts w:ascii="標楷體" w:eastAsia="標楷體" w:hAnsi="標楷體" w:hint="eastAsia"/>
          <w:sz w:val="28"/>
          <w:szCs w:val="28"/>
        </w:rPr>
        <w:t>運輸毒品事證明確而</w:t>
      </w:r>
      <w:r w:rsidRPr="00F37061">
        <w:rPr>
          <w:rFonts w:ascii="標楷體" w:eastAsia="標楷體" w:hAnsi="標楷體" w:hint="eastAsia"/>
          <w:sz w:val="28"/>
          <w:szCs w:val="28"/>
        </w:rPr>
        <w:t>提起公訴，一審</w:t>
      </w:r>
      <w:r w:rsidR="004E0D47" w:rsidRPr="00F37061">
        <w:rPr>
          <w:rFonts w:ascii="標楷體" w:eastAsia="標楷體" w:hAnsi="標楷體" w:hint="eastAsia"/>
          <w:sz w:val="28"/>
          <w:szCs w:val="28"/>
        </w:rPr>
        <w:t>審理後</w:t>
      </w:r>
      <w:r w:rsidRPr="00F37061">
        <w:rPr>
          <w:rFonts w:ascii="標楷體" w:eastAsia="標楷體" w:hAnsi="標楷體" w:hint="eastAsia"/>
          <w:sz w:val="28"/>
          <w:szCs w:val="28"/>
        </w:rPr>
        <w:t>判決有罪，被告</w:t>
      </w:r>
      <w:r w:rsidR="00493853">
        <w:rPr>
          <w:rFonts w:ascii="標楷體" w:eastAsia="標楷體" w:hAnsi="標楷體" w:hint="eastAsia"/>
          <w:sz w:val="28"/>
          <w:szCs w:val="28"/>
        </w:rPr>
        <w:t>楊○○</w:t>
      </w:r>
      <w:r w:rsidRPr="00F37061">
        <w:rPr>
          <w:rFonts w:ascii="標楷體" w:eastAsia="標楷體" w:hAnsi="標楷體" w:hint="eastAsia"/>
          <w:sz w:val="28"/>
          <w:szCs w:val="28"/>
        </w:rPr>
        <w:t>提起二、三審上訴，亦經臺灣高等法院、最高法院分別以101</w:t>
      </w:r>
      <w:r w:rsidR="0084629F">
        <w:rPr>
          <w:rFonts w:ascii="標楷體" w:eastAsia="標楷體" w:hAnsi="標楷體" w:hint="eastAsia"/>
          <w:sz w:val="28"/>
          <w:szCs w:val="28"/>
        </w:rPr>
        <w:t>年</w:t>
      </w:r>
      <w:r w:rsidRPr="00F37061">
        <w:rPr>
          <w:rFonts w:ascii="標楷體" w:eastAsia="標楷體" w:hAnsi="標楷體" w:hint="eastAsia"/>
          <w:sz w:val="28"/>
          <w:szCs w:val="28"/>
        </w:rPr>
        <w:t>度上重訴字第14號、102年度台上字第1125號</w:t>
      </w:r>
      <w:r w:rsidR="004E0D47" w:rsidRPr="00F37061">
        <w:rPr>
          <w:rFonts w:ascii="標楷體" w:eastAsia="標楷體" w:hAnsi="標楷體" w:hint="eastAsia"/>
          <w:sz w:val="28"/>
          <w:szCs w:val="28"/>
        </w:rPr>
        <w:t>判決</w:t>
      </w:r>
      <w:r w:rsidRPr="00F37061">
        <w:rPr>
          <w:rFonts w:ascii="標楷體" w:eastAsia="標楷體" w:hAnsi="標楷體" w:hint="eastAsia"/>
          <w:sz w:val="28"/>
          <w:szCs w:val="28"/>
        </w:rPr>
        <w:t>認為上訴無理由駁回</w:t>
      </w:r>
      <w:r w:rsidR="004E0D47" w:rsidRPr="00F37061">
        <w:rPr>
          <w:rFonts w:ascii="標楷體" w:eastAsia="標楷體" w:hAnsi="標楷體" w:hint="eastAsia"/>
          <w:sz w:val="28"/>
          <w:szCs w:val="28"/>
        </w:rPr>
        <w:t>確定</w:t>
      </w:r>
      <w:r w:rsidRPr="00F37061">
        <w:rPr>
          <w:rFonts w:ascii="標楷體" w:eastAsia="標楷體" w:hAnsi="標楷體" w:hint="eastAsia"/>
          <w:sz w:val="28"/>
          <w:szCs w:val="28"/>
        </w:rPr>
        <w:t>在案。被告</w:t>
      </w:r>
      <w:r w:rsidR="00493853">
        <w:rPr>
          <w:rFonts w:ascii="標楷體" w:eastAsia="標楷體" w:hAnsi="標楷體" w:hint="eastAsia"/>
          <w:sz w:val="28"/>
          <w:szCs w:val="28"/>
        </w:rPr>
        <w:t>楊○○</w:t>
      </w:r>
      <w:r w:rsidRPr="00F37061">
        <w:rPr>
          <w:rFonts w:ascii="標楷體" w:eastAsia="標楷體" w:hAnsi="標楷體" w:hint="eastAsia"/>
          <w:sz w:val="28"/>
          <w:szCs w:val="28"/>
        </w:rPr>
        <w:t>於</w:t>
      </w:r>
      <w:r w:rsidR="0084629F">
        <w:rPr>
          <w:rFonts w:ascii="標楷體" w:eastAsia="標楷體" w:hAnsi="標楷體" w:hint="eastAsia"/>
          <w:sz w:val="28"/>
          <w:szCs w:val="28"/>
        </w:rPr>
        <w:t>第一審</w:t>
      </w:r>
      <w:r w:rsidR="004E0D47" w:rsidRPr="00F37061">
        <w:rPr>
          <w:rFonts w:ascii="標楷體" w:eastAsia="標楷體" w:hAnsi="標楷體" w:hint="eastAsia"/>
          <w:sz w:val="28"/>
          <w:szCs w:val="28"/>
        </w:rPr>
        <w:t>及二審之</w:t>
      </w:r>
      <w:r w:rsidRPr="00F37061">
        <w:rPr>
          <w:rFonts w:ascii="標楷體" w:eastAsia="標楷體" w:hAnsi="標楷體" w:hint="eastAsia"/>
          <w:sz w:val="28"/>
          <w:szCs w:val="28"/>
        </w:rPr>
        <w:t>上訴理由中，</w:t>
      </w:r>
      <w:r w:rsidR="004E0D47" w:rsidRPr="00F37061">
        <w:rPr>
          <w:rFonts w:ascii="標楷體" w:eastAsia="標楷體" w:hAnsi="標楷體" w:hint="eastAsia"/>
          <w:sz w:val="28"/>
          <w:szCs w:val="28"/>
        </w:rPr>
        <w:t>均</w:t>
      </w:r>
      <w:r w:rsidRPr="00F37061">
        <w:rPr>
          <w:rFonts w:ascii="標楷體" w:eastAsia="標楷體" w:hAnsi="標楷體" w:hint="eastAsia"/>
          <w:sz w:val="28"/>
          <w:szCs w:val="28"/>
        </w:rPr>
        <w:t>曾指陳檢察官違法取得之</w:t>
      </w:r>
      <w:r w:rsidR="00493853">
        <w:rPr>
          <w:rFonts w:ascii="標楷體" w:eastAsia="標楷體" w:hAnsi="標楷體" w:hint="eastAsia"/>
          <w:sz w:val="28"/>
          <w:szCs w:val="28"/>
        </w:rPr>
        <w:t>林○○</w:t>
      </w:r>
      <w:r w:rsidRPr="00F37061">
        <w:rPr>
          <w:rFonts w:ascii="標楷體" w:eastAsia="標楷體" w:hAnsi="標楷體" w:hint="eastAsia"/>
          <w:sz w:val="28"/>
          <w:szCs w:val="28"/>
        </w:rPr>
        <w:t>指認之筆錄等證據不合法，無證據能力，但為法院所不採，就此，亦難認檢察官違反辦案程序或違反檢察官倫理規範，有情節重大情事。則請求評鑑機關請求顯無理由，依法官法第89條第1項準用第37條第7款規定，本件</w:t>
      </w:r>
      <w:r w:rsidR="007229F0" w:rsidRPr="00F37061">
        <w:rPr>
          <w:rFonts w:ascii="標楷體" w:eastAsia="標楷體" w:hAnsi="標楷體" w:hint="eastAsia"/>
          <w:sz w:val="28"/>
          <w:szCs w:val="28"/>
        </w:rPr>
        <w:t>仍</w:t>
      </w:r>
      <w:r w:rsidRPr="00F37061">
        <w:rPr>
          <w:rFonts w:ascii="標楷體" w:eastAsia="標楷體" w:hAnsi="標楷體" w:hint="eastAsia"/>
          <w:sz w:val="28"/>
          <w:szCs w:val="28"/>
        </w:rPr>
        <w:t>應為不付評鑑之決議，亦併此說明。</w:t>
      </w:r>
    </w:p>
    <w:p w:rsidR="005555B8" w:rsidRPr="00F37061" w:rsidRDefault="005555B8" w:rsidP="005555B8">
      <w:pPr>
        <w:pStyle w:val="ab"/>
        <w:numPr>
          <w:ilvl w:val="0"/>
          <w:numId w:val="1"/>
        </w:numPr>
        <w:spacing w:line="680" w:lineRule="exact"/>
        <w:ind w:leftChars="0"/>
        <w:rPr>
          <w:rFonts w:ascii="標楷體" w:eastAsia="標楷體" w:hAnsi="標楷體"/>
          <w:sz w:val="28"/>
          <w:szCs w:val="28"/>
        </w:rPr>
      </w:pPr>
      <w:r w:rsidRPr="00F37061">
        <w:rPr>
          <w:rFonts w:ascii="標楷體" w:eastAsia="標楷體" w:hAnsi="標楷體" w:hint="eastAsia"/>
          <w:sz w:val="28"/>
          <w:szCs w:val="28"/>
        </w:rPr>
        <w:t>據上論結，應依法官法第</w:t>
      </w:r>
      <w:r w:rsidRPr="00F37061">
        <w:rPr>
          <w:rFonts w:ascii="標楷體" w:eastAsia="標楷體" w:hAnsi="標楷體"/>
          <w:sz w:val="28"/>
          <w:szCs w:val="28"/>
        </w:rPr>
        <w:t>89</w:t>
      </w:r>
      <w:r w:rsidRPr="00F37061">
        <w:rPr>
          <w:rFonts w:ascii="標楷體" w:eastAsia="標楷體" w:hAnsi="標楷體" w:hint="eastAsia"/>
          <w:sz w:val="28"/>
          <w:szCs w:val="28"/>
        </w:rPr>
        <w:t>條第</w:t>
      </w:r>
      <w:r w:rsidRPr="00F37061">
        <w:rPr>
          <w:rFonts w:ascii="標楷體" w:eastAsia="標楷體" w:hAnsi="標楷體"/>
          <w:sz w:val="28"/>
          <w:szCs w:val="28"/>
        </w:rPr>
        <w:t>1</w:t>
      </w:r>
      <w:r w:rsidRPr="00F37061">
        <w:rPr>
          <w:rFonts w:ascii="標楷體" w:eastAsia="標楷體" w:hAnsi="標楷體" w:hint="eastAsia"/>
          <w:sz w:val="28"/>
          <w:szCs w:val="28"/>
        </w:rPr>
        <w:t>項、第</w:t>
      </w:r>
      <w:r w:rsidRPr="00F37061">
        <w:rPr>
          <w:rFonts w:ascii="標楷體" w:eastAsia="標楷體" w:hAnsi="標楷體"/>
          <w:sz w:val="28"/>
          <w:szCs w:val="28"/>
        </w:rPr>
        <w:t>3</w:t>
      </w:r>
      <w:r w:rsidRPr="00F37061">
        <w:rPr>
          <w:rFonts w:ascii="標楷體" w:eastAsia="標楷體" w:hAnsi="標楷體" w:hint="eastAsia"/>
          <w:sz w:val="28"/>
          <w:szCs w:val="28"/>
        </w:rPr>
        <w:t>7條第2款決議如主文。</w:t>
      </w:r>
    </w:p>
    <w:p w:rsidR="00F37061" w:rsidRPr="00F37061" w:rsidRDefault="00F37061" w:rsidP="00F37061">
      <w:pPr>
        <w:spacing w:line="680" w:lineRule="exact"/>
        <w:ind w:left="709"/>
        <w:rPr>
          <w:rFonts w:ascii="標楷體" w:eastAsia="標楷體" w:hAnsi="標楷體"/>
          <w:sz w:val="28"/>
          <w:szCs w:val="28"/>
        </w:rPr>
      </w:pPr>
      <w:r w:rsidRPr="00F37061">
        <w:rPr>
          <w:rFonts w:ascii="標楷體" w:eastAsia="標楷體" w:hAnsi="標楷體" w:hint="eastAsia"/>
          <w:sz w:val="28"/>
          <w:szCs w:val="28"/>
        </w:rPr>
        <w:t xml:space="preserve">中　　華　　民　　國　　</w:t>
      </w:r>
      <w:r w:rsidRPr="00F37061">
        <w:rPr>
          <w:rFonts w:ascii="標楷體" w:eastAsia="標楷體" w:hAnsi="標楷體"/>
          <w:sz w:val="28"/>
          <w:szCs w:val="28"/>
        </w:rPr>
        <w:t xml:space="preserve"> </w:t>
      </w:r>
      <w:r w:rsidRPr="00F37061">
        <w:rPr>
          <w:rFonts w:ascii="標楷體" w:eastAsia="標楷體" w:hAnsi="標楷體" w:hint="eastAsia"/>
          <w:sz w:val="28"/>
          <w:szCs w:val="28"/>
        </w:rPr>
        <w:t>104　　年　　 5　　月　25</w:t>
      </w:r>
      <w:r w:rsidRPr="00F37061">
        <w:rPr>
          <w:rFonts w:ascii="標楷體" w:eastAsia="標楷體" w:hAnsi="標楷體"/>
          <w:sz w:val="28"/>
          <w:szCs w:val="28"/>
        </w:rPr>
        <w:t xml:space="preserve">   </w:t>
      </w:r>
      <w:r w:rsidRPr="00F37061">
        <w:rPr>
          <w:rFonts w:ascii="標楷體" w:eastAsia="標楷體" w:hAnsi="標楷體" w:hint="eastAsia"/>
          <w:sz w:val="28"/>
          <w:szCs w:val="28"/>
        </w:rPr>
        <w:t>日</w:t>
      </w:r>
    </w:p>
    <w:p w:rsidR="00F37061" w:rsidRPr="00F37061" w:rsidRDefault="00F37061" w:rsidP="00F37061">
      <w:pPr>
        <w:pStyle w:val="ab"/>
        <w:ind w:leftChars="0" w:left="1269"/>
        <w:rPr>
          <w:rFonts w:ascii="標楷體" w:eastAsia="標楷體" w:hAnsi="標楷體"/>
          <w:sz w:val="28"/>
          <w:szCs w:val="28"/>
        </w:rPr>
      </w:pPr>
      <w:r w:rsidRPr="00F37061">
        <w:rPr>
          <w:rFonts w:ascii="標楷體" w:eastAsia="標楷體" w:hAnsi="標楷體"/>
          <w:sz w:val="28"/>
          <w:szCs w:val="28"/>
        </w:rPr>
        <w:t xml:space="preserve">            </w:t>
      </w:r>
      <w:r w:rsidRPr="00F37061">
        <w:rPr>
          <w:rFonts w:ascii="標楷體" w:eastAsia="標楷體" w:hAnsi="標楷體" w:hint="eastAsia"/>
          <w:sz w:val="28"/>
          <w:szCs w:val="28"/>
        </w:rPr>
        <w:t>檢察官評鑑委員會</w:t>
      </w:r>
    </w:p>
    <w:p w:rsidR="00F37061" w:rsidRPr="00F37061" w:rsidRDefault="00F37061" w:rsidP="00F37061">
      <w:pPr>
        <w:pStyle w:val="ab"/>
        <w:spacing w:line="560" w:lineRule="exact"/>
        <w:ind w:leftChars="0" w:left="1269"/>
        <w:rPr>
          <w:rFonts w:ascii="標楷體" w:eastAsia="標楷體" w:hAnsi="標楷體"/>
          <w:sz w:val="28"/>
          <w:szCs w:val="28"/>
        </w:rPr>
      </w:pPr>
      <w:r w:rsidRPr="00F37061">
        <w:rPr>
          <w:rFonts w:ascii="標楷體" w:eastAsia="標楷體" w:hAnsi="標楷體"/>
          <w:sz w:val="28"/>
          <w:szCs w:val="28"/>
        </w:rPr>
        <w:t xml:space="preserve">                 </w:t>
      </w:r>
      <w:r w:rsidR="0084629F">
        <w:rPr>
          <w:rFonts w:ascii="標楷體" w:eastAsia="標楷體" w:hAnsi="標楷體" w:hint="eastAsia"/>
          <w:sz w:val="28"/>
          <w:szCs w:val="28"/>
        </w:rPr>
        <w:t xml:space="preserve"> </w:t>
      </w:r>
      <w:r w:rsidRPr="00F37061">
        <w:rPr>
          <w:rFonts w:ascii="標楷體" w:eastAsia="標楷體" w:hAnsi="標楷體" w:hint="eastAsia"/>
          <w:sz w:val="28"/>
          <w:szCs w:val="28"/>
        </w:rPr>
        <w:t>主</w:t>
      </w:r>
      <w:r w:rsidRPr="00F37061">
        <w:rPr>
          <w:rFonts w:ascii="標楷體" w:eastAsia="標楷體" w:hAnsi="標楷體"/>
          <w:sz w:val="28"/>
          <w:szCs w:val="28"/>
        </w:rPr>
        <w:t xml:space="preserve"> </w:t>
      </w:r>
      <w:r w:rsidRPr="00F37061">
        <w:rPr>
          <w:rFonts w:ascii="標楷體" w:eastAsia="標楷體" w:hAnsi="標楷體" w:hint="eastAsia"/>
          <w:sz w:val="28"/>
          <w:szCs w:val="28"/>
        </w:rPr>
        <w:t>席</w:t>
      </w:r>
      <w:r w:rsidRPr="00F37061">
        <w:rPr>
          <w:rFonts w:ascii="標楷體" w:eastAsia="標楷體" w:hAnsi="標楷體"/>
          <w:sz w:val="28"/>
          <w:szCs w:val="28"/>
        </w:rPr>
        <w:t xml:space="preserve"> </w:t>
      </w:r>
      <w:r w:rsidRPr="00F37061">
        <w:rPr>
          <w:rFonts w:ascii="標楷體" w:eastAsia="標楷體" w:hAnsi="標楷體" w:hint="eastAsia"/>
          <w:sz w:val="28"/>
          <w:szCs w:val="28"/>
        </w:rPr>
        <w:t>委</w:t>
      </w:r>
      <w:r w:rsidRPr="00F37061">
        <w:rPr>
          <w:rFonts w:ascii="標楷體" w:eastAsia="標楷體" w:hAnsi="標楷體"/>
          <w:sz w:val="28"/>
          <w:szCs w:val="28"/>
        </w:rPr>
        <w:t xml:space="preserve"> </w:t>
      </w:r>
      <w:r w:rsidRPr="00F37061">
        <w:rPr>
          <w:rFonts w:ascii="標楷體" w:eastAsia="標楷體" w:hAnsi="標楷體" w:hint="eastAsia"/>
          <w:sz w:val="28"/>
          <w:szCs w:val="28"/>
        </w:rPr>
        <w:t>員</w:t>
      </w:r>
      <w:r w:rsidRPr="00F37061">
        <w:rPr>
          <w:rFonts w:ascii="標楷體" w:eastAsia="標楷體" w:hAnsi="標楷體"/>
          <w:sz w:val="28"/>
          <w:szCs w:val="28"/>
        </w:rPr>
        <w:t xml:space="preserve">   </w:t>
      </w:r>
      <w:r w:rsidRPr="00F37061">
        <w:rPr>
          <w:rFonts w:ascii="標楷體" w:eastAsia="標楷體" w:hAnsi="標楷體" w:hint="eastAsia"/>
          <w:sz w:val="28"/>
          <w:szCs w:val="28"/>
        </w:rPr>
        <w:t>朱</w:t>
      </w:r>
      <w:r w:rsidRPr="00F37061">
        <w:rPr>
          <w:rFonts w:ascii="標楷體" w:eastAsia="標楷體" w:hAnsi="標楷體"/>
          <w:sz w:val="28"/>
          <w:szCs w:val="28"/>
        </w:rPr>
        <w:t xml:space="preserve">      </w:t>
      </w:r>
      <w:r w:rsidRPr="00F37061">
        <w:rPr>
          <w:rFonts w:ascii="標楷體" w:eastAsia="標楷體" w:hAnsi="標楷體" w:hint="eastAsia"/>
          <w:sz w:val="28"/>
          <w:szCs w:val="28"/>
        </w:rPr>
        <w:t>楠</w:t>
      </w:r>
    </w:p>
    <w:p w:rsidR="00F37061" w:rsidRPr="00F37061" w:rsidRDefault="00F37061" w:rsidP="00F37061">
      <w:pPr>
        <w:pStyle w:val="ab"/>
        <w:spacing w:line="560" w:lineRule="exact"/>
        <w:ind w:leftChars="0" w:left="1269"/>
        <w:rPr>
          <w:rFonts w:ascii="標楷體" w:eastAsia="標楷體" w:hAnsi="標楷體"/>
          <w:sz w:val="28"/>
          <w:szCs w:val="28"/>
        </w:rPr>
      </w:pPr>
      <w:r w:rsidRPr="00F37061">
        <w:rPr>
          <w:rFonts w:ascii="標楷體" w:eastAsia="標楷體" w:hAnsi="標楷體"/>
          <w:sz w:val="28"/>
          <w:szCs w:val="28"/>
        </w:rPr>
        <w:t xml:space="preserve">                        </w:t>
      </w:r>
      <w:r w:rsidRPr="00F37061">
        <w:rPr>
          <w:rFonts w:ascii="標楷體" w:eastAsia="標楷體" w:hAnsi="標楷體" w:hint="eastAsia"/>
          <w:sz w:val="28"/>
          <w:szCs w:val="28"/>
        </w:rPr>
        <w:t>委</w:t>
      </w:r>
      <w:r w:rsidRPr="00F37061">
        <w:rPr>
          <w:rFonts w:ascii="標楷體" w:eastAsia="標楷體" w:hAnsi="標楷體"/>
          <w:sz w:val="28"/>
          <w:szCs w:val="28"/>
        </w:rPr>
        <w:t xml:space="preserve"> </w:t>
      </w:r>
      <w:r w:rsidRPr="00F37061">
        <w:rPr>
          <w:rFonts w:ascii="標楷體" w:eastAsia="標楷體" w:hAnsi="標楷體" w:hint="eastAsia"/>
          <w:sz w:val="28"/>
          <w:szCs w:val="28"/>
        </w:rPr>
        <w:t>員</w:t>
      </w:r>
      <w:r w:rsidRPr="00F37061">
        <w:rPr>
          <w:rFonts w:ascii="標楷體" w:eastAsia="標楷體" w:hAnsi="標楷體"/>
          <w:sz w:val="28"/>
          <w:szCs w:val="28"/>
        </w:rPr>
        <w:t xml:space="preserve">   </w:t>
      </w:r>
      <w:r w:rsidRPr="00F37061">
        <w:rPr>
          <w:rFonts w:ascii="標楷體" w:eastAsia="標楷體" w:hAnsi="標楷體" w:hint="eastAsia"/>
          <w:sz w:val="28"/>
          <w:szCs w:val="28"/>
        </w:rPr>
        <w:t>吳</w:t>
      </w:r>
      <w:r w:rsidRPr="00F37061">
        <w:rPr>
          <w:rFonts w:ascii="標楷體" w:eastAsia="標楷體" w:hAnsi="標楷體"/>
          <w:sz w:val="28"/>
          <w:szCs w:val="28"/>
        </w:rPr>
        <w:t xml:space="preserve">  </w:t>
      </w:r>
      <w:r w:rsidRPr="00F37061">
        <w:rPr>
          <w:rFonts w:ascii="標楷體" w:eastAsia="標楷體" w:hAnsi="標楷體" w:hint="eastAsia"/>
          <w:sz w:val="28"/>
          <w:szCs w:val="28"/>
        </w:rPr>
        <w:t>光</w:t>
      </w:r>
      <w:r w:rsidRPr="00F37061">
        <w:rPr>
          <w:rFonts w:ascii="標楷體" w:eastAsia="標楷體" w:hAnsi="標楷體"/>
          <w:sz w:val="28"/>
          <w:szCs w:val="28"/>
        </w:rPr>
        <w:t xml:space="preserve">  </w:t>
      </w:r>
      <w:r w:rsidRPr="00F37061">
        <w:rPr>
          <w:rFonts w:ascii="標楷體" w:eastAsia="標楷體" w:hAnsi="標楷體" w:hint="eastAsia"/>
          <w:sz w:val="28"/>
          <w:szCs w:val="28"/>
        </w:rPr>
        <w:t>陸</w:t>
      </w:r>
    </w:p>
    <w:p w:rsidR="00F37061" w:rsidRPr="00F37061" w:rsidRDefault="00F37061" w:rsidP="00F37061">
      <w:pPr>
        <w:pStyle w:val="ab"/>
        <w:spacing w:line="560" w:lineRule="exact"/>
        <w:ind w:leftChars="0" w:left="1269"/>
        <w:rPr>
          <w:rFonts w:ascii="標楷體" w:eastAsia="標楷體" w:hAnsi="標楷體"/>
          <w:sz w:val="28"/>
          <w:szCs w:val="28"/>
        </w:rPr>
      </w:pPr>
      <w:r w:rsidRPr="00F37061">
        <w:rPr>
          <w:rFonts w:ascii="標楷體" w:eastAsia="標楷體" w:hAnsi="標楷體"/>
          <w:sz w:val="28"/>
          <w:szCs w:val="28"/>
        </w:rPr>
        <w:t xml:space="preserve">                        </w:t>
      </w:r>
      <w:r w:rsidRPr="00F37061">
        <w:rPr>
          <w:rFonts w:ascii="標楷體" w:eastAsia="標楷體" w:hAnsi="標楷體" w:hint="eastAsia"/>
          <w:sz w:val="28"/>
          <w:szCs w:val="28"/>
        </w:rPr>
        <w:t>委</w:t>
      </w:r>
      <w:r w:rsidRPr="00F37061">
        <w:rPr>
          <w:rFonts w:ascii="標楷體" w:eastAsia="標楷體" w:hAnsi="標楷體"/>
          <w:sz w:val="28"/>
          <w:szCs w:val="28"/>
        </w:rPr>
        <w:t xml:space="preserve"> </w:t>
      </w:r>
      <w:r w:rsidRPr="00F37061">
        <w:rPr>
          <w:rFonts w:ascii="標楷體" w:eastAsia="標楷體" w:hAnsi="標楷體" w:hint="eastAsia"/>
          <w:sz w:val="28"/>
          <w:szCs w:val="28"/>
        </w:rPr>
        <w:t>員</w:t>
      </w:r>
      <w:r w:rsidRPr="00F37061">
        <w:rPr>
          <w:rFonts w:ascii="標楷體" w:eastAsia="標楷體" w:hAnsi="標楷體"/>
          <w:sz w:val="28"/>
          <w:szCs w:val="28"/>
        </w:rPr>
        <w:t xml:space="preserve">   </w:t>
      </w:r>
      <w:r w:rsidRPr="00F37061">
        <w:rPr>
          <w:rFonts w:ascii="標楷體" w:eastAsia="標楷體" w:hAnsi="標楷體" w:hint="eastAsia"/>
          <w:sz w:val="28"/>
          <w:szCs w:val="28"/>
        </w:rPr>
        <w:t>何</w:t>
      </w:r>
      <w:r w:rsidRPr="00F37061">
        <w:rPr>
          <w:rFonts w:ascii="標楷體" w:eastAsia="標楷體" w:hAnsi="標楷體"/>
          <w:sz w:val="28"/>
          <w:szCs w:val="28"/>
        </w:rPr>
        <w:t xml:space="preserve">  </w:t>
      </w:r>
      <w:r w:rsidRPr="00F37061">
        <w:rPr>
          <w:rFonts w:ascii="標楷體" w:eastAsia="標楷體" w:hAnsi="標楷體" w:hint="eastAsia"/>
          <w:sz w:val="28"/>
          <w:szCs w:val="28"/>
        </w:rPr>
        <w:t>明</w:t>
      </w:r>
      <w:r w:rsidRPr="00F37061">
        <w:rPr>
          <w:rFonts w:ascii="標楷體" w:eastAsia="標楷體" w:hAnsi="標楷體"/>
          <w:sz w:val="28"/>
          <w:szCs w:val="28"/>
        </w:rPr>
        <w:t xml:space="preserve">  </w:t>
      </w:r>
      <w:r w:rsidRPr="00F37061">
        <w:rPr>
          <w:rFonts w:ascii="標楷體" w:eastAsia="標楷體" w:hAnsi="標楷體" w:hint="eastAsia"/>
          <w:sz w:val="28"/>
          <w:szCs w:val="28"/>
        </w:rPr>
        <w:t>楨</w:t>
      </w:r>
    </w:p>
    <w:p w:rsidR="00F37061" w:rsidRPr="00F37061" w:rsidRDefault="00F37061" w:rsidP="00F37061">
      <w:pPr>
        <w:pStyle w:val="ab"/>
        <w:spacing w:line="560" w:lineRule="exact"/>
        <w:ind w:leftChars="0" w:left="1269"/>
        <w:rPr>
          <w:rFonts w:ascii="標楷體" w:eastAsia="標楷體" w:hAnsi="標楷體"/>
          <w:sz w:val="28"/>
          <w:szCs w:val="28"/>
        </w:rPr>
      </w:pPr>
      <w:r w:rsidRPr="00F37061">
        <w:rPr>
          <w:rFonts w:ascii="標楷體" w:eastAsia="標楷體" w:hAnsi="標楷體"/>
          <w:sz w:val="28"/>
          <w:szCs w:val="28"/>
        </w:rPr>
        <w:t xml:space="preserve">                        </w:t>
      </w:r>
      <w:r w:rsidRPr="00F37061">
        <w:rPr>
          <w:rFonts w:ascii="標楷體" w:eastAsia="標楷體" w:hAnsi="標楷體" w:hint="eastAsia"/>
          <w:sz w:val="28"/>
          <w:szCs w:val="28"/>
        </w:rPr>
        <w:t>委</w:t>
      </w:r>
      <w:r w:rsidRPr="00F37061">
        <w:rPr>
          <w:rFonts w:ascii="標楷體" w:eastAsia="標楷體" w:hAnsi="標楷體"/>
          <w:sz w:val="28"/>
          <w:szCs w:val="28"/>
        </w:rPr>
        <w:t xml:space="preserve"> </w:t>
      </w:r>
      <w:r w:rsidRPr="00F37061">
        <w:rPr>
          <w:rFonts w:ascii="標楷體" w:eastAsia="標楷體" w:hAnsi="標楷體" w:hint="eastAsia"/>
          <w:sz w:val="28"/>
          <w:szCs w:val="28"/>
        </w:rPr>
        <w:t>員</w:t>
      </w:r>
      <w:r w:rsidRPr="00F37061">
        <w:rPr>
          <w:rFonts w:ascii="標楷體" w:eastAsia="標楷體" w:hAnsi="標楷體"/>
          <w:sz w:val="28"/>
          <w:szCs w:val="28"/>
        </w:rPr>
        <w:t xml:space="preserve">   </w:t>
      </w:r>
      <w:r w:rsidRPr="00F37061">
        <w:rPr>
          <w:rFonts w:ascii="標楷體" w:eastAsia="標楷體" w:hAnsi="標楷體" w:hint="eastAsia"/>
          <w:sz w:val="28"/>
          <w:szCs w:val="28"/>
        </w:rPr>
        <w:t>張</w:t>
      </w:r>
      <w:r w:rsidRPr="00F37061">
        <w:rPr>
          <w:rFonts w:ascii="標楷體" w:eastAsia="標楷體" w:hAnsi="標楷體"/>
          <w:sz w:val="28"/>
          <w:szCs w:val="28"/>
        </w:rPr>
        <w:t xml:space="preserve">  </w:t>
      </w:r>
      <w:r w:rsidRPr="00F37061">
        <w:rPr>
          <w:rFonts w:ascii="標楷體" w:eastAsia="標楷體" w:hAnsi="標楷體" w:hint="eastAsia"/>
          <w:sz w:val="28"/>
          <w:szCs w:val="28"/>
        </w:rPr>
        <w:t>麗</w:t>
      </w:r>
      <w:r w:rsidRPr="00F37061">
        <w:rPr>
          <w:rFonts w:ascii="標楷體" w:eastAsia="標楷體" w:hAnsi="標楷體"/>
          <w:sz w:val="28"/>
          <w:szCs w:val="28"/>
        </w:rPr>
        <w:t xml:space="preserve">  </w:t>
      </w:r>
      <w:r w:rsidRPr="00F37061">
        <w:rPr>
          <w:rFonts w:ascii="標楷體" w:eastAsia="標楷體" w:hAnsi="標楷體" w:hint="eastAsia"/>
          <w:sz w:val="28"/>
          <w:szCs w:val="28"/>
        </w:rPr>
        <w:t>卿</w:t>
      </w:r>
    </w:p>
    <w:p w:rsidR="00F37061" w:rsidRPr="00F37061" w:rsidRDefault="00F37061" w:rsidP="00F37061">
      <w:pPr>
        <w:pStyle w:val="ab"/>
        <w:spacing w:line="560" w:lineRule="exact"/>
        <w:ind w:leftChars="0" w:left="1269"/>
        <w:rPr>
          <w:rFonts w:ascii="標楷體" w:eastAsia="標楷體" w:hAnsi="標楷體"/>
          <w:sz w:val="28"/>
          <w:szCs w:val="28"/>
        </w:rPr>
      </w:pPr>
      <w:r w:rsidRPr="00F37061">
        <w:rPr>
          <w:rFonts w:ascii="標楷體" w:eastAsia="標楷體" w:hAnsi="標楷體"/>
          <w:sz w:val="28"/>
          <w:szCs w:val="28"/>
        </w:rPr>
        <w:t xml:space="preserve">                        </w:t>
      </w:r>
      <w:r w:rsidRPr="00F37061">
        <w:rPr>
          <w:rFonts w:ascii="標楷體" w:eastAsia="標楷體" w:hAnsi="標楷體" w:hint="eastAsia"/>
          <w:sz w:val="28"/>
          <w:szCs w:val="28"/>
        </w:rPr>
        <w:t>委</w:t>
      </w:r>
      <w:r w:rsidRPr="00F37061">
        <w:rPr>
          <w:rFonts w:ascii="標楷體" w:eastAsia="標楷體" w:hAnsi="標楷體"/>
          <w:sz w:val="28"/>
          <w:szCs w:val="28"/>
        </w:rPr>
        <w:t xml:space="preserve"> </w:t>
      </w:r>
      <w:r w:rsidRPr="00F37061">
        <w:rPr>
          <w:rFonts w:ascii="標楷體" w:eastAsia="標楷體" w:hAnsi="標楷體" w:hint="eastAsia"/>
          <w:sz w:val="28"/>
          <w:szCs w:val="28"/>
        </w:rPr>
        <w:t>員</w:t>
      </w:r>
      <w:r w:rsidRPr="00F37061">
        <w:rPr>
          <w:rFonts w:ascii="標楷體" w:eastAsia="標楷體" w:hAnsi="標楷體"/>
          <w:sz w:val="28"/>
          <w:szCs w:val="28"/>
        </w:rPr>
        <w:t xml:space="preserve">   </w:t>
      </w:r>
      <w:r w:rsidRPr="00F37061">
        <w:rPr>
          <w:rFonts w:ascii="標楷體" w:eastAsia="標楷體" w:hAnsi="標楷體" w:hint="eastAsia"/>
          <w:sz w:val="28"/>
          <w:szCs w:val="28"/>
        </w:rPr>
        <w:t>詹</w:t>
      </w:r>
      <w:r w:rsidRPr="00F37061">
        <w:rPr>
          <w:rFonts w:ascii="標楷體" w:eastAsia="標楷體" w:hAnsi="標楷體"/>
          <w:sz w:val="28"/>
          <w:szCs w:val="28"/>
        </w:rPr>
        <w:t xml:space="preserve">  </w:t>
      </w:r>
      <w:r w:rsidRPr="00F37061">
        <w:rPr>
          <w:rFonts w:ascii="標楷體" w:eastAsia="標楷體" w:hAnsi="標楷體" w:hint="eastAsia"/>
          <w:sz w:val="28"/>
          <w:szCs w:val="28"/>
        </w:rPr>
        <w:t>森</w:t>
      </w:r>
      <w:r w:rsidRPr="00F37061">
        <w:rPr>
          <w:rFonts w:ascii="標楷體" w:eastAsia="標楷體" w:hAnsi="標楷體"/>
          <w:sz w:val="28"/>
          <w:szCs w:val="28"/>
        </w:rPr>
        <w:t xml:space="preserve">  </w:t>
      </w:r>
      <w:r w:rsidRPr="00F37061">
        <w:rPr>
          <w:rFonts w:ascii="標楷體" w:eastAsia="標楷體" w:hAnsi="標楷體" w:hint="eastAsia"/>
          <w:sz w:val="28"/>
          <w:szCs w:val="28"/>
        </w:rPr>
        <w:t xml:space="preserve">林   </w:t>
      </w:r>
    </w:p>
    <w:p w:rsidR="00F37061" w:rsidRPr="00F37061" w:rsidRDefault="00F37061" w:rsidP="00F37061">
      <w:pPr>
        <w:pStyle w:val="ab"/>
        <w:spacing w:line="560" w:lineRule="exact"/>
        <w:ind w:leftChars="0" w:left="1269"/>
        <w:rPr>
          <w:rFonts w:ascii="標楷體" w:eastAsia="標楷體" w:hAnsi="標楷體"/>
          <w:sz w:val="28"/>
          <w:szCs w:val="28"/>
        </w:rPr>
      </w:pPr>
      <w:r w:rsidRPr="00F37061">
        <w:rPr>
          <w:rFonts w:ascii="標楷體" w:eastAsia="標楷體" w:hAnsi="標楷體"/>
          <w:sz w:val="28"/>
          <w:szCs w:val="28"/>
        </w:rPr>
        <w:t xml:space="preserve">                        </w:t>
      </w:r>
      <w:r w:rsidRPr="00F37061">
        <w:rPr>
          <w:rFonts w:ascii="標楷體" w:eastAsia="標楷體" w:hAnsi="標楷體" w:hint="eastAsia"/>
          <w:sz w:val="28"/>
          <w:szCs w:val="28"/>
        </w:rPr>
        <w:t>委</w:t>
      </w:r>
      <w:r w:rsidRPr="00F37061">
        <w:rPr>
          <w:rFonts w:ascii="標楷體" w:eastAsia="標楷體" w:hAnsi="標楷體"/>
          <w:sz w:val="28"/>
          <w:szCs w:val="28"/>
        </w:rPr>
        <w:t xml:space="preserve"> </w:t>
      </w:r>
      <w:r w:rsidRPr="00F37061">
        <w:rPr>
          <w:rFonts w:ascii="標楷體" w:eastAsia="標楷體" w:hAnsi="標楷體" w:hint="eastAsia"/>
          <w:sz w:val="28"/>
          <w:szCs w:val="28"/>
        </w:rPr>
        <w:t>員</w:t>
      </w:r>
      <w:r w:rsidRPr="00F37061">
        <w:rPr>
          <w:rFonts w:ascii="標楷體" w:eastAsia="標楷體" w:hAnsi="標楷體"/>
          <w:sz w:val="28"/>
          <w:szCs w:val="28"/>
        </w:rPr>
        <w:t xml:space="preserve">   </w:t>
      </w:r>
      <w:r w:rsidRPr="00F37061">
        <w:rPr>
          <w:rFonts w:ascii="標楷體" w:eastAsia="標楷體" w:hAnsi="標楷體" w:hint="eastAsia"/>
          <w:sz w:val="28"/>
          <w:szCs w:val="28"/>
        </w:rPr>
        <w:t>蔡</w:t>
      </w:r>
      <w:r w:rsidRPr="00F37061">
        <w:rPr>
          <w:rFonts w:ascii="標楷體" w:eastAsia="標楷體" w:hAnsi="標楷體"/>
          <w:sz w:val="28"/>
          <w:szCs w:val="28"/>
        </w:rPr>
        <w:t xml:space="preserve">  </w:t>
      </w:r>
      <w:r w:rsidRPr="00F37061">
        <w:rPr>
          <w:rFonts w:ascii="標楷體" w:eastAsia="標楷體" w:hAnsi="標楷體" w:hint="eastAsia"/>
          <w:sz w:val="28"/>
          <w:szCs w:val="28"/>
        </w:rPr>
        <w:t>明</w:t>
      </w:r>
      <w:r w:rsidRPr="00F37061">
        <w:rPr>
          <w:rFonts w:ascii="標楷體" w:eastAsia="標楷體" w:hAnsi="標楷體"/>
          <w:sz w:val="28"/>
          <w:szCs w:val="28"/>
        </w:rPr>
        <w:t xml:space="preserve">  </w:t>
      </w:r>
      <w:r w:rsidRPr="00F37061">
        <w:rPr>
          <w:rFonts w:ascii="標楷體" w:eastAsia="標楷體" w:hAnsi="標楷體" w:hint="eastAsia"/>
          <w:sz w:val="28"/>
          <w:szCs w:val="28"/>
        </w:rPr>
        <w:t>誠</w:t>
      </w:r>
    </w:p>
    <w:p w:rsidR="00F37061" w:rsidRPr="00F37061" w:rsidRDefault="00F37061" w:rsidP="00F37061">
      <w:pPr>
        <w:pStyle w:val="ab"/>
        <w:spacing w:line="560" w:lineRule="exact"/>
        <w:ind w:leftChars="0" w:left="1269"/>
        <w:rPr>
          <w:rFonts w:ascii="標楷體" w:eastAsia="標楷體" w:hAnsi="標楷體"/>
          <w:sz w:val="28"/>
          <w:szCs w:val="28"/>
        </w:rPr>
      </w:pPr>
      <w:r w:rsidRPr="00F37061">
        <w:rPr>
          <w:rFonts w:ascii="標楷體" w:eastAsia="標楷體" w:hAnsi="標楷體"/>
          <w:sz w:val="28"/>
          <w:szCs w:val="28"/>
        </w:rPr>
        <w:t xml:space="preserve">                        </w:t>
      </w:r>
      <w:r w:rsidRPr="00F37061">
        <w:rPr>
          <w:rFonts w:ascii="標楷體" w:eastAsia="標楷體" w:hAnsi="標楷體" w:hint="eastAsia"/>
          <w:sz w:val="28"/>
          <w:szCs w:val="28"/>
        </w:rPr>
        <w:t>委</w:t>
      </w:r>
      <w:r w:rsidRPr="00F37061">
        <w:rPr>
          <w:rFonts w:ascii="標楷體" w:eastAsia="標楷體" w:hAnsi="標楷體"/>
          <w:sz w:val="28"/>
          <w:szCs w:val="28"/>
        </w:rPr>
        <w:t xml:space="preserve"> </w:t>
      </w:r>
      <w:r w:rsidRPr="00F37061">
        <w:rPr>
          <w:rFonts w:ascii="標楷體" w:eastAsia="標楷體" w:hAnsi="標楷體" w:hint="eastAsia"/>
          <w:sz w:val="28"/>
          <w:szCs w:val="28"/>
        </w:rPr>
        <w:t>員</w:t>
      </w:r>
      <w:r w:rsidRPr="00F37061">
        <w:rPr>
          <w:rFonts w:ascii="標楷體" w:eastAsia="標楷體" w:hAnsi="標楷體"/>
          <w:sz w:val="28"/>
          <w:szCs w:val="28"/>
        </w:rPr>
        <w:t xml:space="preserve">   </w:t>
      </w:r>
      <w:r w:rsidRPr="00F37061">
        <w:rPr>
          <w:rFonts w:ascii="標楷體" w:eastAsia="標楷體" w:hAnsi="標楷體" w:hint="eastAsia"/>
          <w:sz w:val="28"/>
          <w:szCs w:val="28"/>
        </w:rPr>
        <w:t>蔡</w:t>
      </w:r>
      <w:r w:rsidRPr="00F37061">
        <w:rPr>
          <w:rFonts w:ascii="標楷體" w:eastAsia="標楷體" w:hAnsi="標楷體"/>
          <w:sz w:val="28"/>
          <w:szCs w:val="28"/>
        </w:rPr>
        <w:t xml:space="preserve">  </w:t>
      </w:r>
      <w:r w:rsidRPr="00F37061">
        <w:rPr>
          <w:rFonts w:ascii="標楷體" w:eastAsia="標楷體" w:hAnsi="標楷體" w:hint="eastAsia"/>
          <w:sz w:val="28"/>
          <w:szCs w:val="28"/>
        </w:rPr>
        <w:t>烱</w:t>
      </w:r>
      <w:r w:rsidRPr="00F37061">
        <w:rPr>
          <w:rFonts w:ascii="標楷體" w:eastAsia="標楷體" w:hAnsi="標楷體"/>
          <w:sz w:val="28"/>
          <w:szCs w:val="28"/>
        </w:rPr>
        <w:t xml:space="preserve">  </w:t>
      </w:r>
      <w:r w:rsidRPr="00F37061">
        <w:rPr>
          <w:rFonts w:ascii="標楷體" w:eastAsia="標楷體" w:hAnsi="標楷體" w:hint="eastAsia"/>
          <w:sz w:val="28"/>
          <w:szCs w:val="28"/>
        </w:rPr>
        <w:t>燉</w:t>
      </w:r>
    </w:p>
    <w:p w:rsidR="00F37061" w:rsidRPr="00F37061" w:rsidRDefault="00F37061" w:rsidP="00F37061">
      <w:pPr>
        <w:pStyle w:val="ab"/>
        <w:spacing w:line="560" w:lineRule="exact"/>
        <w:ind w:leftChars="0" w:left="1269"/>
        <w:rPr>
          <w:rFonts w:ascii="標楷體" w:eastAsia="標楷體" w:hAnsi="標楷體"/>
          <w:sz w:val="28"/>
          <w:szCs w:val="28"/>
        </w:rPr>
      </w:pPr>
      <w:r w:rsidRPr="00F37061">
        <w:rPr>
          <w:rFonts w:ascii="標楷體" w:eastAsia="標楷體" w:hAnsi="標楷體"/>
          <w:sz w:val="28"/>
          <w:szCs w:val="28"/>
        </w:rPr>
        <w:t xml:space="preserve">                        </w:t>
      </w:r>
      <w:r w:rsidRPr="00F37061">
        <w:rPr>
          <w:rFonts w:ascii="標楷體" w:eastAsia="標楷體" w:hAnsi="標楷體" w:hint="eastAsia"/>
          <w:sz w:val="28"/>
          <w:szCs w:val="28"/>
        </w:rPr>
        <w:t>委</w:t>
      </w:r>
      <w:r w:rsidRPr="00F37061">
        <w:rPr>
          <w:rFonts w:ascii="標楷體" w:eastAsia="標楷體" w:hAnsi="標楷體"/>
          <w:sz w:val="28"/>
          <w:szCs w:val="28"/>
        </w:rPr>
        <w:t xml:space="preserve"> </w:t>
      </w:r>
      <w:r w:rsidRPr="00F37061">
        <w:rPr>
          <w:rFonts w:ascii="標楷體" w:eastAsia="標楷體" w:hAnsi="標楷體" w:hint="eastAsia"/>
          <w:sz w:val="28"/>
          <w:szCs w:val="28"/>
        </w:rPr>
        <w:t>員</w:t>
      </w:r>
      <w:r w:rsidRPr="00F37061">
        <w:rPr>
          <w:rFonts w:ascii="標楷體" w:eastAsia="標楷體" w:hAnsi="標楷體"/>
          <w:sz w:val="28"/>
          <w:szCs w:val="28"/>
        </w:rPr>
        <w:t xml:space="preserve">   </w:t>
      </w:r>
      <w:r w:rsidRPr="00F37061">
        <w:rPr>
          <w:rFonts w:ascii="標楷體" w:eastAsia="標楷體" w:hAnsi="標楷體" w:hint="eastAsia"/>
          <w:sz w:val="28"/>
          <w:szCs w:val="28"/>
        </w:rPr>
        <w:t>蔡</w:t>
      </w:r>
      <w:r w:rsidRPr="00F37061">
        <w:rPr>
          <w:rFonts w:ascii="標楷體" w:eastAsia="標楷體" w:hAnsi="標楷體"/>
          <w:sz w:val="28"/>
          <w:szCs w:val="28"/>
        </w:rPr>
        <w:t xml:space="preserve">  </w:t>
      </w:r>
      <w:r w:rsidRPr="00F37061">
        <w:rPr>
          <w:rFonts w:ascii="標楷體" w:eastAsia="標楷體" w:hAnsi="標楷體" w:hint="eastAsia"/>
          <w:sz w:val="28"/>
          <w:szCs w:val="28"/>
        </w:rPr>
        <w:t>鴻</w:t>
      </w:r>
      <w:r w:rsidRPr="00F37061">
        <w:rPr>
          <w:rFonts w:ascii="標楷體" w:eastAsia="標楷體" w:hAnsi="標楷體"/>
          <w:sz w:val="28"/>
          <w:szCs w:val="28"/>
        </w:rPr>
        <w:t xml:space="preserve">  </w:t>
      </w:r>
      <w:r w:rsidRPr="00F37061">
        <w:rPr>
          <w:rFonts w:ascii="標楷體" w:eastAsia="標楷體" w:hAnsi="標楷體" w:hint="eastAsia"/>
          <w:sz w:val="28"/>
          <w:szCs w:val="28"/>
        </w:rPr>
        <w:t>杰</w:t>
      </w:r>
    </w:p>
    <w:p w:rsidR="00F37061" w:rsidRPr="00F37061" w:rsidRDefault="00F37061" w:rsidP="00F37061">
      <w:pPr>
        <w:pStyle w:val="ab"/>
        <w:spacing w:line="560" w:lineRule="exact"/>
        <w:ind w:leftChars="0" w:left="1269"/>
        <w:rPr>
          <w:rFonts w:ascii="標楷體" w:eastAsia="標楷體" w:hAnsi="標楷體"/>
          <w:sz w:val="28"/>
          <w:szCs w:val="28"/>
        </w:rPr>
      </w:pPr>
      <w:r w:rsidRPr="00F37061">
        <w:rPr>
          <w:rFonts w:ascii="標楷體" w:eastAsia="標楷體" w:hAnsi="標楷體"/>
          <w:sz w:val="28"/>
          <w:szCs w:val="28"/>
        </w:rPr>
        <w:t xml:space="preserve">                        </w:t>
      </w:r>
      <w:r w:rsidRPr="00F37061">
        <w:rPr>
          <w:rFonts w:ascii="標楷體" w:eastAsia="標楷體" w:hAnsi="標楷體" w:hint="eastAsia"/>
          <w:sz w:val="28"/>
          <w:szCs w:val="28"/>
        </w:rPr>
        <w:t>委</w:t>
      </w:r>
      <w:r w:rsidRPr="00F37061">
        <w:rPr>
          <w:rFonts w:ascii="標楷體" w:eastAsia="標楷體" w:hAnsi="標楷體"/>
          <w:sz w:val="28"/>
          <w:szCs w:val="28"/>
        </w:rPr>
        <w:t xml:space="preserve"> </w:t>
      </w:r>
      <w:r w:rsidRPr="00F37061">
        <w:rPr>
          <w:rFonts w:ascii="標楷體" w:eastAsia="標楷體" w:hAnsi="標楷體" w:hint="eastAsia"/>
          <w:sz w:val="28"/>
          <w:szCs w:val="28"/>
        </w:rPr>
        <w:t>員</w:t>
      </w:r>
      <w:r w:rsidRPr="00F37061">
        <w:rPr>
          <w:rFonts w:ascii="標楷體" w:eastAsia="標楷體" w:hAnsi="標楷體"/>
          <w:sz w:val="28"/>
          <w:szCs w:val="28"/>
        </w:rPr>
        <w:t xml:space="preserve">   </w:t>
      </w:r>
      <w:r w:rsidRPr="00F37061">
        <w:rPr>
          <w:rFonts w:ascii="標楷體" w:eastAsia="標楷體" w:hAnsi="標楷體" w:hint="eastAsia"/>
          <w:sz w:val="28"/>
          <w:szCs w:val="28"/>
        </w:rPr>
        <w:t>鄭</w:t>
      </w:r>
      <w:r w:rsidRPr="00F37061">
        <w:rPr>
          <w:rFonts w:ascii="標楷體" w:eastAsia="標楷體" w:hAnsi="標楷體"/>
          <w:sz w:val="28"/>
          <w:szCs w:val="28"/>
        </w:rPr>
        <w:t xml:space="preserve">  </w:t>
      </w:r>
      <w:r w:rsidRPr="00F37061">
        <w:rPr>
          <w:rFonts w:ascii="標楷體" w:eastAsia="標楷體" w:hAnsi="標楷體" w:hint="eastAsia"/>
          <w:sz w:val="28"/>
          <w:szCs w:val="28"/>
        </w:rPr>
        <w:t>瑞</w:t>
      </w:r>
      <w:r w:rsidRPr="00F37061">
        <w:rPr>
          <w:rFonts w:ascii="標楷體" w:eastAsia="標楷體" w:hAnsi="標楷體"/>
          <w:sz w:val="28"/>
          <w:szCs w:val="28"/>
        </w:rPr>
        <w:t xml:space="preserve">  </w:t>
      </w:r>
      <w:r w:rsidRPr="00F37061">
        <w:rPr>
          <w:rFonts w:ascii="標楷體" w:eastAsia="標楷體" w:hAnsi="標楷體" w:hint="eastAsia"/>
          <w:sz w:val="28"/>
          <w:szCs w:val="28"/>
        </w:rPr>
        <w:t>隆</w:t>
      </w:r>
    </w:p>
    <w:p w:rsidR="00F37061" w:rsidRPr="00F37061" w:rsidRDefault="00F37061" w:rsidP="00F37061">
      <w:pPr>
        <w:pStyle w:val="ab"/>
        <w:spacing w:line="560" w:lineRule="exact"/>
        <w:ind w:leftChars="0" w:left="1269"/>
        <w:rPr>
          <w:rFonts w:ascii="標楷體" w:eastAsia="標楷體" w:hAnsi="標楷體"/>
          <w:sz w:val="28"/>
          <w:szCs w:val="28"/>
        </w:rPr>
      </w:pPr>
      <w:r w:rsidRPr="00F37061">
        <w:rPr>
          <w:rFonts w:ascii="標楷體" w:eastAsia="標楷體" w:hAnsi="標楷體"/>
          <w:sz w:val="28"/>
          <w:szCs w:val="28"/>
        </w:rPr>
        <w:t xml:space="preserve">                        </w:t>
      </w:r>
      <w:r w:rsidRPr="00F37061">
        <w:rPr>
          <w:rFonts w:ascii="標楷體" w:eastAsia="標楷體" w:hAnsi="標楷體" w:hint="eastAsia"/>
          <w:sz w:val="28"/>
          <w:szCs w:val="28"/>
        </w:rPr>
        <w:t>委</w:t>
      </w:r>
      <w:r w:rsidRPr="00F37061">
        <w:rPr>
          <w:rFonts w:ascii="標楷體" w:eastAsia="標楷體" w:hAnsi="標楷體"/>
          <w:sz w:val="28"/>
          <w:szCs w:val="28"/>
        </w:rPr>
        <w:t xml:space="preserve"> </w:t>
      </w:r>
      <w:r w:rsidRPr="00F37061">
        <w:rPr>
          <w:rFonts w:ascii="標楷體" w:eastAsia="標楷體" w:hAnsi="標楷體" w:hint="eastAsia"/>
          <w:sz w:val="28"/>
          <w:szCs w:val="28"/>
        </w:rPr>
        <w:t>員</w:t>
      </w:r>
      <w:r w:rsidRPr="00F37061">
        <w:rPr>
          <w:rFonts w:ascii="標楷體" w:eastAsia="標楷體" w:hAnsi="標楷體"/>
          <w:sz w:val="28"/>
          <w:szCs w:val="28"/>
        </w:rPr>
        <w:t xml:space="preserve">   </w:t>
      </w:r>
      <w:r w:rsidRPr="00F37061">
        <w:rPr>
          <w:rFonts w:ascii="標楷體" w:eastAsia="標楷體" w:hAnsi="標楷體" w:hint="eastAsia"/>
          <w:sz w:val="28"/>
          <w:szCs w:val="28"/>
        </w:rPr>
        <w:t>羅</w:t>
      </w:r>
      <w:r w:rsidRPr="00F37061">
        <w:rPr>
          <w:rFonts w:ascii="標楷體" w:eastAsia="標楷體" w:hAnsi="標楷體"/>
          <w:sz w:val="28"/>
          <w:szCs w:val="28"/>
        </w:rPr>
        <w:t xml:space="preserve">  </w:t>
      </w:r>
      <w:r w:rsidRPr="00F37061">
        <w:rPr>
          <w:rFonts w:ascii="標楷體" w:eastAsia="標楷體" w:hAnsi="標楷體" w:hint="eastAsia"/>
          <w:sz w:val="28"/>
          <w:szCs w:val="28"/>
        </w:rPr>
        <w:t>秉</w:t>
      </w:r>
      <w:r w:rsidRPr="00F37061">
        <w:rPr>
          <w:rFonts w:ascii="標楷體" w:eastAsia="標楷體" w:hAnsi="標楷體"/>
          <w:sz w:val="28"/>
          <w:szCs w:val="28"/>
        </w:rPr>
        <w:t xml:space="preserve">  </w:t>
      </w:r>
      <w:r w:rsidRPr="00F37061">
        <w:rPr>
          <w:rFonts w:ascii="標楷體" w:eastAsia="標楷體" w:hAnsi="標楷體" w:hint="eastAsia"/>
          <w:sz w:val="28"/>
          <w:szCs w:val="28"/>
        </w:rPr>
        <w:t>成</w:t>
      </w:r>
    </w:p>
    <w:p w:rsidR="00F37061" w:rsidRPr="00F37061" w:rsidRDefault="00F37061" w:rsidP="00F37061">
      <w:pPr>
        <w:pStyle w:val="ab"/>
        <w:spacing w:line="560" w:lineRule="exact"/>
        <w:ind w:leftChars="0" w:left="1269"/>
        <w:rPr>
          <w:rFonts w:ascii="標楷體" w:eastAsia="標楷體" w:hAnsi="標楷體"/>
          <w:sz w:val="28"/>
          <w:szCs w:val="28"/>
        </w:rPr>
      </w:pPr>
      <w:r w:rsidRPr="00F37061">
        <w:rPr>
          <w:rFonts w:ascii="標楷體" w:eastAsia="標楷體" w:hAnsi="標楷體"/>
          <w:sz w:val="28"/>
          <w:szCs w:val="28"/>
        </w:rPr>
        <w:t xml:space="preserve">                        </w:t>
      </w:r>
      <w:r w:rsidRPr="00F37061">
        <w:rPr>
          <w:rFonts w:ascii="標楷體" w:eastAsia="標楷體" w:hAnsi="標楷體" w:hint="eastAsia"/>
          <w:sz w:val="28"/>
          <w:szCs w:val="28"/>
        </w:rPr>
        <w:t>委</w:t>
      </w:r>
      <w:r w:rsidRPr="00F37061">
        <w:rPr>
          <w:rFonts w:ascii="標楷體" w:eastAsia="標楷體" w:hAnsi="標楷體"/>
          <w:sz w:val="28"/>
          <w:szCs w:val="28"/>
        </w:rPr>
        <w:t xml:space="preserve"> </w:t>
      </w:r>
      <w:r w:rsidRPr="00F37061">
        <w:rPr>
          <w:rFonts w:ascii="標楷體" w:eastAsia="標楷體" w:hAnsi="標楷體" w:hint="eastAsia"/>
          <w:sz w:val="28"/>
          <w:szCs w:val="28"/>
        </w:rPr>
        <w:t>員</w:t>
      </w:r>
      <w:r w:rsidRPr="00F37061">
        <w:rPr>
          <w:rFonts w:ascii="標楷體" w:eastAsia="標楷體" w:hAnsi="標楷體"/>
          <w:sz w:val="28"/>
          <w:szCs w:val="28"/>
        </w:rPr>
        <w:t xml:space="preserve">   </w:t>
      </w:r>
      <w:r w:rsidRPr="00F37061">
        <w:rPr>
          <w:rFonts w:ascii="標楷體" w:eastAsia="標楷體" w:hAnsi="標楷體" w:hint="eastAsia"/>
          <w:sz w:val="28"/>
          <w:szCs w:val="28"/>
        </w:rPr>
        <w:t>蘇</w:t>
      </w:r>
      <w:r w:rsidRPr="00F37061">
        <w:rPr>
          <w:rFonts w:ascii="標楷體" w:eastAsia="標楷體" w:hAnsi="標楷體"/>
          <w:sz w:val="28"/>
          <w:szCs w:val="28"/>
        </w:rPr>
        <w:t xml:space="preserve">  </w:t>
      </w:r>
      <w:r w:rsidRPr="00F37061">
        <w:rPr>
          <w:rFonts w:ascii="標楷體" w:eastAsia="標楷體" w:hAnsi="標楷體" w:hint="eastAsia"/>
          <w:sz w:val="28"/>
          <w:szCs w:val="28"/>
        </w:rPr>
        <w:t>佩</w:t>
      </w:r>
      <w:r w:rsidRPr="00F37061">
        <w:rPr>
          <w:rFonts w:ascii="標楷體" w:eastAsia="標楷體" w:hAnsi="標楷體"/>
          <w:sz w:val="28"/>
          <w:szCs w:val="28"/>
        </w:rPr>
        <w:t xml:space="preserve">  </w:t>
      </w:r>
      <w:r w:rsidRPr="00F37061">
        <w:rPr>
          <w:rFonts w:ascii="標楷體" w:eastAsia="標楷體" w:hAnsi="標楷體" w:hint="eastAsia"/>
          <w:sz w:val="28"/>
          <w:szCs w:val="28"/>
        </w:rPr>
        <w:t>鈺</w:t>
      </w:r>
    </w:p>
    <w:p w:rsidR="00F37061" w:rsidRPr="00F37061" w:rsidRDefault="00F37061" w:rsidP="00F37061">
      <w:pPr>
        <w:pStyle w:val="ab"/>
        <w:tabs>
          <w:tab w:val="left" w:pos="426"/>
        </w:tabs>
        <w:spacing w:line="500" w:lineRule="exact"/>
        <w:ind w:leftChars="0" w:left="1269"/>
        <w:rPr>
          <w:rFonts w:ascii="標楷體" w:eastAsia="標楷體" w:hAnsi="標楷體"/>
          <w:sz w:val="28"/>
          <w:szCs w:val="28"/>
        </w:rPr>
      </w:pPr>
      <w:r w:rsidRPr="00F37061">
        <w:rPr>
          <w:rFonts w:ascii="標楷體" w:eastAsia="標楷體" w:hAnsi="標楷體"/>
          <w:sz w:val="28"/>
          <w:szCs w:val="28"/>
        </w:rPr>
        <w:t xml:space="preserve"> </w:t>
      </w:r>
      <w:r w:rsidRPr="00F37061">
        <w:rPr>
          <w:rFonts w:ascii="標楷體" w:eastAsia="標楷體" w:hAnsi="標楷體" w:hint="eastAsia"/>
          <w:sz w:val="28"/>
          <w:szCs w:val="28"/>
        </w:rPr>
        <w:t>（依委員之姓名筆劃由少至多排列）</w:t>
      </w:r>
    </w:p>
    <w:p w:rsidR="00F37061" w:rsidRPr="00F37061" w:rsidRDefault="00F37061" w:rsidP="00F37061">
      <w:pPr>
        <w:pStyle w:val="ab"/>
        <w:tabs>
          <w:tab w:val="left" w:pos="426"/>
        </w:tabs>
        <w:spacing w:line="500" w:lineRule="exact"/>
        <w:ind w:leftChars="0" w:left="1269"/>
        <w:rPr>
          <w:rFonts w:ascii="標楷體" w:eastAsia="標楷體" w:hAnsi="標楷體"/>
          <w:sz w:val="28"/>
          <w:szCs w:val="28"/>
        </w:rPr>
      </w:pPr>
      <w:r w:rsidRPr="00F37061">
        <w:rPr>
          <w:rFonts w:ascii="標楷體" w:eastAsia="標楷體" w:hAnsi="標楷體" w:hint="eastAsia"/>
          <w:sz w:val="28"/>
          <w:szCs w:val="28"/>
        </w:rPr>
        <w:t>以上正本係照原本作成。</w:t>
      </w:r>
    </w:p>
    <w:p w:rsidR="00F37061" w:rsidRPr="00F37061" w:rsidRDefault="00F37061" w:rsidP="00F37061">
      <w:pPr>
        <w:tabs>
          <w:tab w:val="left" w:pos="426"/>
        </w:tabs>
        <w:spacing w:line="500" w:lineRule="exact"/>
        <w:rPr>
          <w:rFonts w:ascii="標楷體" w:eastAsia="標楷體" w:hAnsi="標楷體"/>
          <w:sz w:val="28"/>
          <w:szCs w:val="28"/>
        </w:rPr>
      </w:pPr>
      <w:r w:rsidRPr="00F37061">
        <w:rPr>
          <w:rFonts w:ascii="標楷體" w:eastAsia="標楷體" w:hAnsi="標楷體" w:hint="eastAsia"/>
          <w:sz w:val="28"/>
          <w:szCs w:val="28"/>
        </w:rPr>
        <w:t xml:space="preserve">中　　華　　民　　國　</w:t>
      </w:r>
      <w:r w:rsidR="0084629F">
        <w:rPr>
          <w:rFonts w:ascii="標楷體" w:eastAsia="標楷體" w:hAnsi="標楷體" w:hint="eastAsia"/>
          <w:sz w:val="28"/>
          <w:szCs w:val="28"/>
        </w:rPr>
        <w:t xml:space="preserve">  </w:t>
      </w:r>
      <w:r w:rsidRPr="00F37061">
        <w:rPr>
          <w:rFonts w:ascii="標楷體" w:eastAsia="標楷體" w:hAnsi="標楷體"/>
          <w:sz w:val="28"/>
          <w:szCs w:val="28"/>
        </w:rPr>
        <w:t xml:space="preserve"> </w:t>
      </w:r>
      <w:r w:rsidRPr="00F37061">
        <w:rPr>
          <w:rFonts w:ascii="標楷體" w:eastAsia="標楷體" w:hAnsi="標楷體" w:hint="eastAsia"/>
          <w:sz w:val="28"/>
          <w:szCs w:val="28"/>
        </w:rPr>
        <w:t xml:space="preserve">104　</w:t>
      </w:r>
      <w:r w:rsidR="0084629F">
        <w:rPr>
          <w:rFonts w:ascii="標楷體" w:eastAsia="標楷體" w:hAnsi="標楷體" w:hint="eastAsia"/>
          <w:sz w:val="28"/>
          <w:szCs w:val="28"/>
        </w:rPr>
        <w:t xml:space="preserve"> </w:t>
      </w:r>
      <w:r w:rsidRPr="00F37061">
        <w:rPr>
          <w:rFonts w:ascii="標楷體" w:eastAsia="標楷體" w:hAnsi="標楷體" w:hint="eastAsia"/>
          <w:sz w:val="28"/>
          <w:szCs w:val="28"/>
        </w:rPr>
        <w:t xml:space="preserve">　年　</w:t>
      </w:r>
      <w:r w:rsidRPr="00F37061">
        <w:rPr>
          <w:rFonts w:ascii="標楷體" w:eastAsia="標楷體" w:hAnsi="標楷體"/>
          <w:sz w:val="28"/>
          <w:szCs w:val="28"/>
        </w:rPr>
        <w:t xml:space="preserve"> </w:t>
      </w:r>
      <w:r w:rsidRPr="00F37061">
        <w:rPr>
          <w:rFonts w:ascii="標楷體" w:eastAsia="標楷體" w:hAnsi="標楷體" w:hint="eastAsia"/>
          <w:sz w:val="28"/>
          <w:szCs w:val="28"/>
        </w:rPr>
        <w:t xml:space="preserve">　</w:t>
      </w:r>
      <w:r w:rsidR="0084629F">
        <w:rPr>
          <w:rFonts w:ascii="標楷體" w:eastAsia="標楷體" w:hAnsi="標楷體" w:hint="eastAsia"/>
          <w:sz w:val="28"/>
          <w:szCs w:val="28"/>
        </w:rPr>
        <w:t>5</w:t>
      </w:r>
      <w:r w:rsidRPr="00F37061">
        <w:rPr>
          <w:rFonts w:ascii="標楷體" w:eastAsia="標楷體" w:hAnsi="標楷體" w:hint="eastAsia"/>
          <w:sz w:val="28"/>
          <w:szCs w:val="28"/>
        </w:rPr>
        <w:t xml:space="preserve">　　月　  </w:t>
      </w:r>
      <w:r w:rsidR="0084629F">
        <w:rPr>
          <w:rFonts w:ascii="標楷體" w:eastAsia="標楷體" w:hAnsi="標楷體" w:hint="eastAsia"/>
          <w:sz w:val="28"/>
          <w:szCs w:val="28"/>
        </w:rPr>
        <w:t>26</w:t>
      </w:r>
      <w:r w:rsidRPr="00F37061">
        <w:rPr>
          <w:rFonts w:ascii="標楷體" w:eastAsia="標楷體" w:hAnsi="標楷體" w:hint="eastAsia"/>
          <w:sz w:val="28"/>
          <w:szCs w:val="28"/>
        </w:rPr>
        <w:t xml:space="preserve"> 　 </w:t>
      </w:r>
      <w:r w:rsidRPr="00F37061">
        <w:rPr>
          <w:rFonts w:ascii="標楷體" w:eastAsia="標楷體" w:hAnsi="標楷體"/>
          <w:sz w:val="28"/>
          <w:szCs w:val="28"/>
        </w:rPr>
        <w:t xml:space="preserve"> </w:t>
      </w:r>
      <w:r w:rsidRPr="00F37061">
        <w:rPr>
          <w:rFonts w:ascii="標楷體" w:eastAsia="標楷體" w:hAnsi="標楷體" w:hint="eastAsia"/>
          <w:sz w:val="28"/>
          <w:szCs w:val="28"/>
        </w:rPr>
        <w:t>日</w:t>
      </w:r>
    </w:p>
    <w:p w:rsidR="00F37061" w:rsidRPr="00F37061" w:rsidRDefault="00F37061" w:rsidP="00F37061">
      <w:pPr>
        <w:pStyle w:val="ab"/>
        <w:tabs>
          <w:tab w:val="left" w:pos="426"/>
        </w:tabs>
        <w:spacing w:line="500" w:lineRule="exact"/>
        <w:ind w:leftChars="0" w:left="1269"/>
        <w:rPr>
          <w:rFonts w:ascii="標楷體" w:eastAsia="標楷體" w:hAnsi="標楷體"/>
          <w:sz w:val="28"/>
          <w:szCs w:val="28"/>
        </w:rPr>
      </w:pPr>
      <w:r w:rsidRPr="00F37061">
        <w:rPr>
          <w:rFonts w:ascii="標楷體" w:eastAsia="標楷體" w:hAnsi="標楷體"/>
          <w:sz w:val="28"/>
          <w:szCs w:val="28"/>
        </w:rPr>
        <w:t xml:space="preserve">                       </w:t>
      </w:r>
      <w:r w:rsidRPr="00F37061">
        <w:rPr>
          <w:rFonts w:ascii="標楷體" w:eastAsia="標楷體" w:hAnsi="標楷體" w:hint="eastAsia"/>
          <w:sz w:val="28"/>
          <w:szCs w:val="28"/>
        </w:rPr>
        <w:t>書記</w:t>
      </w:r>
      <w:r w:rsidRPr="00F37061">
        <w:rPr>
          <w:rFonts w:ascii="標楷體" w:eastAsia="標楷體" w:hAnsi="標楷體"/>
          <w:sz w:val="28"/>
          <w:szCs w:val="28"/>
        </w:rPr>
        <w:t xml:space="preserve">       </w:t>
      </w:r>
      <w:r w:rsidRPr="00F37061">
        <w:rPr>
          <w:rFonts w:ascii="標楷體" w:eastAsia="標楷體" w:hAnsi="標楷體" w:hint="eastAsia"/>
          <w:sz w:val="28"/>
          <w:szCs w:val="28"/>
        </w:rPr>
        <w:t>林 馥 菁</w:t>
      </w:r>
    </w:p>
    <w:p w:rsidR="00F37061" w:rsidRPr="00F37061" w:rsidRDefault="00F37061" w:rsidP="00F37061">
      <w:pPr>
        <w:pStyle w:val="ab"/>
        <w:ind w:leftChars="0" w:left="1269"/>
        <w:rPr>
          <w:sz w:val="28"/>
          <w:szCs w:val="28"/>
        </w:rPr>
      </w:pPr>
    </w:p>
    <w:p w:rsidR="00F37061" w:rsidRPr="00F37061" w:rsidRDefault="00F37061" w:rsidP="00F37061">
      <w:pPr>
        <w:pStyle w:val="ab"/>
        <w:spacing w:line="680" w:lineRule="exact"/>
        <w:ind w:leftChars="0" w:left="1269"/>
        <w:rPr>
          <w:rFonts w:ascii="標楷體" w:eastAsia="標楷體" w:hAnsi="標楷體"/>
          <w:sz w:val="28"/>
          <w:szCs w:val="28"/>
        </w:rPr>
      </w:pPr>
    </w:p>
    <w:p w:rsidR="005555B8" w:rsidRPr="00F37061" w:rsidRDefault="005555B8" w:rsidP="005555B8">
      <w:pPr>
        <w:rPr>
          <w:sz w:val="28"/>
          <w:szCs w:val="28"/>
        </w:rPr>
      </w:pPr>
    </w:p>
    <w:p w:rsidR="00020C01" w:rsidRPr="00F37061" w:rsidRDefault="00020C01" w:rsidP="00B35E11">
      <w:pPr>
        <w:spacing w:beforeLines="100" w:before="360" w:line="560" w:lineRule="exact"/>
        <w:jc w:val="both"/>
        <w:rPr>
          <w:rFonts w:ascii="標楷體" w:eastAsia="標楷體" w:hAnsi="標楷體"/>
          <w:b/>
          <w:sz w:val="28"/>
          <w:szCs w:val="28"/>
        </w:rPr>
      </w:pPr>
    </w:p>
    <w:sectPr w:rsidR="00020C01" w:rsidRPr="00F37061" w:rsidSect="00784228">
      <w:headerReference w:type="even" r:id="rId9"/>
      <w:headerReference w:type="default" r:id="rId10"/>
      <w:footerReference w:type="even" r:id="rId11"/>
      <w:footerReference w:type="default" r:id="rId12"/>
      <w:headerReference w:type="first" r:id="rId13"/>
      <w:footerReference w:type="first" r:id="rId14"/>
      <w:pgSz w:w="11906" w:h="16838"/>
      <w:pgMar w:top="1440" w:right="1644"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AFC" w:rsidRDefault="00E32AFC">
      <w:r>
        <w:separator/>
      </w:r>
    </w:p>
  </w:endnote>
  <w:endnote w:type="continuationSeparator" w:id="0">
    <w:p w:rsidR="00E32AFC" w:rsidRDefault="00E3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B59" w:rsidRDefault="00076B5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8E5" w:rsidRDefault="007A4034">
    <w:pPr>
      <w:pStyle w:val="a5"/>
      <w:jc w:val="center"/>
    </w:pPr>
    <w:r>
      <w:fldChar w:fldCharType="begin"/>
    </w:r>
    <w:r>
      <w:instrText>PAGE   \* MERGEFORMAT</w:instrText>
    </w:r>
    <w:r>
      <w:fldChar w:fldCharType="separate"/>
    </w:r>
    <w:r w:rsidR="00E32AFC" w:rsidRPr="00E32AFC">
      <w:rPr>
        <w:noProof/>
        <w:lang w:val="zh-TW"/>
      </w:rPr>
      <w:t>1</w:t>
    </w:r>
    <w:r>
      <w:rPr>
        <w:noProof/>
        <w:lang w:val="zh-TW"/>
      </w:rPr>
      <w:fldChar w:fldCharType="end"/>
    </w:r>
  </w:p>
  <w:p w:rsidR="003858E5" w:rsidRDefault="00E32AF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B59" w:rsidRDefault="00076B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AFC" w:rsidRDefault="00E32AFC">
      <w:r>
        <w:separator/>
      </w:r>
    </w:p>
  </w:footnote>
  <w:footnote w:type="continuationSeparator" w:id="0">
    <w:p w:rsidR="00E32AFC" w:rsidRDefault="00E32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8E5" w:rsidRDefault="00076B5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1711" o:spid="_x0000_s2050" type="#_x0000_t136" style="position:absolute;margin-left:0;margin-top:0;width:497.25pt;height:99.45pt;rotation:315;z-index:-251655168;mso-position-horizontal:center;mso-position-horizontal-relative:margin;mso-position-vertical:center;mso-position-vertical-relative:margin" o:allowincell="f" fillcolor="silver" stroked="f">
          <v:fill opacity=".5"/>
          <v:textpath style="font-family:&quot;新細明體&quot;;font-size:1pt;v-text-reverse:t" string="發文公告用"/>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8E5" w:rsidRDefault="00076B5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1712" o:spid="_x0000_s2051" type="#_x0000_t136" style="position:absolute;margin-left:0;margin-top:0;width:497.25pt;height:99.45pt;rotation:315;z-index:-251653120;mso-position-horizontal:center;mso-position-horizontal-relative:margin;mso-position-vertical:center;mso-position-vertical-relative:margin" o:allowincell="f" fillcolor="silver" stroked="f">
          <v:fill opacity=".5"/>
          <v:textpath style="font-family:&quot;新細明體&quot;;font-size:1pt;v-text-reverse:t" string="發文公告用"/>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8E5" w:rsidRDefault="00076B5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1710" o:spid="_x0000_s2049" type="#_x0000_t136" style="position:absolute;margin-left:0;margin-top:0;width:497.25pt;height:99.45pt;rotation:315;z-index:-251657216;mso-position-horizontal:center;mso-position-horizontal-relative:margin;mso-position-vertical:center;mso-position-vertical-relative:margin" o:allowincell="f" fillcolor="silver" stroked="f">
          <v:fill opacity=".5"/>
          <v:textpath style="font-family:&quot;新細明體&quot;;font-size:1pt;v-text-reverse:t" string="發文公告用"/>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43DA8"/>
    <w:multiLevelType w:val="hybridMultilevel"/>
    <w:tmpl w:val="FB383A50"/>
    <w:lvl w:ilvl="0" w:tplc="9EA82104">
      <w:start w:val="1"/>
      <w:numFmt w:val="taiwaneseCountingThousand"/>
      <w:lvlText w:val="%1、"/>
      <w:lvlJc w:val="left"/>
      <w:pPr>
        <w:ind w:left="560" w:hanging="560"/>
      </w:pPr>
      <w:rPr>
        <w:rFonts w:ascii="標楷體" w:eastAsia="標楷體" w:hAnsi="標楷體" w:cs="Times New Roman"/>
        <w:lang w:val="en-US"/>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
    <w:nsid w:val="2B546B8F"/>
    <w:multiLevelType w:val="hybridMultilevel"/>
    <w:tmpl w:val="D3D8A3E0"/>
    <w:lvl w:ilvl="0" w:tplc="CA7C981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7B"/>
    <w:rsid w:val="00015367"/>
    <w:rsid w:val="00020C01"/>
    <w:rsid w:val="00076B59"/>
    <w:rsid w:val="000E28BE"/>
    <w:rsid w:val="00105EB6"/>
    <w:rsid w:val="00112F2A"/>
    <w:rsid w:val="00114D8F"/>
    <w:rsid w:val="0013157A"/>
    <w:rsid w:val="0014657B"/>
    <w:rsid w:val="00150B2B"/>
    <w:rsid w:val="00152995"/>
    <w:rsid w:val="00167235"/>
    <w:rsid w:val="00167A40"/>
    <w:rsid w:val="00182BCA"/>
    <w:rsid w:val="00183584"/>
    <w:rsid w:val="0019686C"/>
    <w:rsid w:val="001A750C"/>
    <w:rsid w:val="001B7A3E"/>
    <w:rsid w:val="001E39CE"/>
    <w:rsid w:val="00215F7F"/>
    <w:rsid w:val="0022545E"/>
    <w:rsid w:val="002628C3"/>
    <w:rsid w:val="00262B41"/>
    <w:rsid w:val="00263607"/>
    <w:rsid w:val="002C28E4"/>
    <w:rsid w:val="002D1BDE"/>
    <w:rsid w:val="002D28B4"/>
    <w:rsid w:val="0032675E"/>
    <w:rsid w:val="00351C03"/>
    <w:rsid w:val="003C0E43"/>
    <w:rsid w:val="003C3416"/>
    <w:rsid w:val="003D75C6"/>
    <w:rsid w:val="004117A8"/>
    <w:rsid w:val="004200FD"/>
    <w:rsid w:val="004341E6"/>
    <w:rsid w:val="004426A9"/>
    <w:rsid w:val="00493853"/>
    <w:rsid w:val="004C797A"/>
    <w:rsid w:val="004E0D47"/>
    <w:rsid w:val="00524222"/>
    <w:rsid w:val="00532D94"/>
    <w:rsid w:val="005555B8"/>
    <w:rsid w:val="0057370B"/>
    <w:rsid w:val="005928C6"/>
    <w:rsid w:val="005C1346"/>
    <w:rsid w:val="007229F0"/>
    <w:rsid w:val="0073143A"/>
    <w:rsid w:val="0073368D"/>
    <w:rsid w:val="007A4034"/>
    <w:rsid w:val="007A6F9F"/>
    <w:rsid w:val="007D1790"/>
    <w:rsid w:val="007D79BF"/>
    <w:rsid w:val="007E2620"/>
    <w:rsid w:val="007E4546"/>
    <w:rsid w:val="00802457"/>
    <w:rsid w:val="008242B1"/>
    <w:rsid w:val="0084629F"/>
    <w:rsid w:val="00875BA7"/>
    <w:rsid w:val="008C5FEB"/>
    <w:rsid w:val="00906BF9"/>
    <w:rsid w:val="00907758"/>
    <w:rsid w:val="009213E2"/>
    <w:rsid w:val="00977A18"/>
    <w:rsid w:val="009827BE"/>
    <w:rsid w:val="00A10C86"/>
    <w:rsid w:val="00A37898"/>
    <w:rsid w:val="00A840EB"/>
    <w:rsid w:val="00AA1136"/>
    <w:rsid w:val="00AC4F7A"/>
    <w:rsid w:val="00B35E11"/>
    <w:rsid w:val="00B643BD"/>
    <w:rsid w:val="00B67F89"/>
    <w:rsid w:val="00BB1865"/>
    <w:rsid w:val="00BB7A29"/>
    <w:rsid w:val="00BD3E33"/>
    <w:rsid w:val="00BD5CE1"/>
    <w:rsid w:val="00BE0400"/>
    <w:rsid w:val="00C04D4D"/>
    <w:rsid w:val="00C0619E"/>
    <w:rsid w:val="00C71C61"/>
    <w:rsid w:val="00CA702B"/>
    <w:rsid w:val="00D30EAA"/>
    <w:rsid w:val="00D33CFA"/>
    <w:rsid w:val="00E114A7"/>
    <w:rsid w:val="00E14136"/>
    <w:rsid w:val="00E26D12"/>
    <w:rsid w:val="00E31DF7"/>
    <w:rsid w:val="00E32AFC"/>
    <w:rsid w:val="00E72AB8"/>
    <w:rsid w:val="00EF5698"/>
    <w:rsid w:val="00F26E41"/>
    <w:rsid w:val="00F37061"/>
    <w:rsid w:val="00F6429F"/>
    <w:rsid w:val="00F7021F"/>
    <w:rsid w:val="00FC4325"/>
    <w:rsid w:val="00FF6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5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657B"/>
    <w:pPr>
      <w:tabs>
        <w:tab w:val="center" w:pos="4153"/>
        <w:tab w:val="right" w:pos="8306"/>
      </w:tabs>
      <w:snapToGrid w:val="0"/>
    </w:pPr>
    <w:rPr>
      <w:sz w:val="20"/>
      <w:szCs w:val="20"/>
    </w:rPr>
  </w:style>
  <w:style w:type="character" w:customStyle="1" w:styleId="a4">
    <w:name w:val="頁首 字元"/>
    <w:basedOn w:val="a0"/>
    <w:link w:val="a3"/>
    <w:uiPriority w:val="99"/>
    <w:rsid w:val="0014657B"/>
    <w:rPr>
      <w:rFonts w:ascii="Times New Roman" w:eastAsia="新細明體" w:hAnsi="Times New Roman" w:cs="Times New Roman"/>
      <w:sz w:val="20"/>
      <w:szCs w:val="20"/>
    </w:rPr>
  </w:style>
  <w:style w:type="paragraph" w:styleId="a5">
    <w:name w:val="footer"/>
    <w:basedOn w:val="a"/>
    <w:link w:val="a6"/>
    <w:uiPriority w:val="99"/>
    <w:rsid w:val="0014657B"/>
    <w:pPr>
      <w:tabs>
        <w:tab w:val="center" w:pos="4153"/>
        <w:tab w:val="right" w:pos="8306"/>
      </w:tabs>
      <w:snapToGrid w:val="0"/>
    </w:pPr>
    <w:rPr>
      <w:sz w:val="20"/>
      <w:szCs w:val="20"/>
    </w:rPr>
  </w:style>
  <w:style w:type="character" w:customStyle="1" w:styleId="a6">
    <w:name w:val="頁尾 字元"/>
    <w:basedOn w:val="a0"/>
    <w:link w:val="a5"/>
    <w:uiPriority w:val="99"/>
    <w:rsid w:val="0014657B"/>
    <w:rPr>
      <w:rFonts w:ascii="Times New Roman" w:eastAsia="新細明體" w:hAnsi="Times New Roman" w:cs="Times New Roman"/>
      <w:sz w:val="20"/>
      <w:szCs w:val="20"/>
    </w:rPr>
  </w:style>
  <w:style w:type="paragraph" w:styleId="a7">
    <w:name w:val="Salutation"/>
    <w:basedOn w:val="a"/>
    <w:next w:val="a"/>
    <w:link w:val="a8"/>
    <w:uiPriority w:val="99"/>
    <w:unhideWhenUsed/>
    <w:rsid w:val="0019686C"/>
    <w:rPr>
      <w:rFonts w:ascii="標楷體" w:eastAsia="標楷體" w:hAnsi="標楷體"/>
      <w:sz w:val="28"/>
      <w:szCs w:val="28"/>
    </w:rPr>
  </w:style>
  <w:style w:type="character" w:customStyle="1" w:styleId="a8">
    <w:name w:val="問候 字元"/>
    <w:basedOn w:val="a0"/>
    <w:link w:val="a7"/>
    <w:uiPriority w:val="99"/>
    <w:rsid w:val="0019686C"/>
    <w:rPr>
      <w:rFonts w:ascii="標楷體" w:eastAsia="標楷體" w:hAnsi="標楷體" w:cs="Times New Roman"/>
      <w:sz w:val="28"/>
      <w:szCs w:val="28"/>
    </w:rPr>
  </w:style>
  <w:style w:type="paragraph" w:styleId="a9">
    <w:name w:val="Closing"/>
    <w:basedOn w:val="a"/>
    <w:link w:val="aa"/>
    <w:uiPriority w:val="99"/>
    <w:unhideWhenUsed/>
    <w:rsid w:val="0019686C"/>
    <w:pPr>
      <w:ind w:leftChars="1800" w:left="100"/>
    </w:pPr>
    <w:rPr>
      <w:rFonts w:ascii="標楷體" w:eastAsia="標楷體" w:hAnsi="標楷體"/>
      <w:sz w:val="28"/>
      <w:szCs w:val="28"/>
    </w:rPr>
  </w:style>
  <w:style w:type="character" w:customStyle="1" w:styleId="aa">
    <w:name w:val="結語 字元"/>
    <w:basedOn w:val="a0"/>
    <w:link w:val="a9"/>
    <w:uiPriority w:val="99"/>
    <w:rsid w:val="0019686C"/>
    <w:rPr>
      <w:rFonts w:ascii="標楷體" w:eastAsia="標楷體" w:hAnsi="標楷體" w:cs="Times New Roman"/>
      <w:sz w:val="28"/>
      <w:szCs w:val="28"/>
    </w:rPr>
  </w:style>
  <w:style w:type="paragraph" w:styleId="ab">
    <w:name w:val="List Paragraph"/>
    <w:basedOn w:val="a"/>
    <w:uiPriority w:val="34"/>
    <w:qFormat/>
    <w:rsid w:val="00E114A7"/>
    <w:pPr>
      <w:ind w:leftChars="200" w:left="480"/>
    </w:pPr>
  </w:style>
  <w:style w:type="paragraph" w:styleId="ac">
    <w:name w:val="Balloon Text"/>
    <w:basedOn w:val="a"/>
    <w:link w:val="ad"/>
    <w:uiPriority w:val="99"/>
    <w:semiHidden/>
    <w:unhideWhenUsed/>
    <w:rsid w:val="0080245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02457"/>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7E2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預設格式 字元"/>
    <w:basedOn w:val="a0"/>
    <w:link w:val="HTML"/>
    <w:uiPriority w:val="99"/>
    <w:rsid w:val="007E2620"/>
    <w:rPr>
      <w:rFonts w:ascii="Courier New" w:eastAsia="新細明體"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5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657B"/>
    <w:pPr>
      <w:tabs>
        <w:tab w:val="center" w:pos="4153"/>
        <w:tab w:val="right" w:pos="8306"/>
      </w:tabs>
      <w:snapToGrid w:val="0"/>
    </w:pPr>
    <w:rPr>
      <w:sz w:val="20"/>
      <w:szCs w:val="20"/>
    </w:rPr>
  </w:style>
  <w:style w:type="character" w:customStyle="1" w:styleId="a4">
    <w:name w:val="頁首 字元"/>
    <w:basedOn w:val="a0"/>
    <w:link w:val="a3"/>
    <w:uiPriority w:val="99"/>
    <w:rsid w:val="0014657B"/>
    <w:rPr>
      <w:rFonts w:ascii="Times New Roman" w:eastAsia="新細明體" w:hAnsi="Times New Roman" w:cs="Times New Roman"/>
      <w:sz w:val="20"/>
      <w:szCs w:val="20"/>
    </w:rPr>
  </w:style>
  <w:style w:type="paragraph" w:styleId="a5">
    <w:name w:val="footer"/>
    <w:basedOn w:val="a"/>
    <w:link w:val="a6"/>
    <w:uiPriority w:val="99"/>
    <w:rsid w:val="0014657B"/>
    <w:pPr>
      <w:tabs>
        <w:tab w:val="center" w:pos="4153"/>
        <w:tab w:val="right" w:pos="8306"/>
      </w:tabs>
      <w:snapToGrid w:val="0"/>
    </w:pPr>
    <w:rPr>
      <w:sz w:val="20"/>
      <w:szCs w:val="20"/>
    </w:rPr>
  </w:style>
  <w:style w:type="character" w:customStyle="1" w:styleId="a6">
    <w:name w:val="頁尾 字元"/>
    <w:basedOn w:val="a0"/>
    <w:link w:val="a5"/>
    <w:uiPriority w:val="99"/>
    <w:rsid w:val="0014657B"/>
    <w:rPr>
      <w:rFonts w:ascii="Times New Roman" w:eastAsia="新細明體" w:hAnsi="Times New Roman" w:cs="Times New Roman"/>
      <w:sz w:val="20"/>
      <w:szCs w:val="20"/>
    </w:rPr>
  </w:style>
  <w:style w:type="paragraph" w:styleId="a7">
    <w:name w:val="Salutation"/>
    <w:basedOn w:val="a"/>
    <w:next w:val="a"/>
    <w:link w:val="a8"/>
    <w:uiPriority w:val="99"/>
    <w:unhideWhenUsed/>
    <w:rsid w:val="0019686C"/>
    <w:rPr>
      <w:rFonts w:ascii="標楷體" w:eastAsia="標楷體" w:hAnsi="標楷體"/>
      <w:sz w:val="28"/>
      <w:szCs w:val="28"/>
    </w:rPr>
  </w:style>
  <w:style w:type="character" w:customStyle="1" w:styleId="a8">
    <w:name w:val="問候 字元"/>
    <w:basedOn w:val="a0"/>
    <w:link w:val="a7"/>
    <w:uiPriority w:val="99"/>
    <w:rsid w:val="0019686C"/>
    <w:rPr>
      <w:rFonts w:ascii="標楷體" w:eastAsia="標楷體" w:hAnsi="標楷體" w:cs="Times New Roman"/>
      <w:sz w:val="28"/>
      <w:szCs w:val="28"/>
    </w:rPr>
  </w:style>
  <w:style w:type="paragraph" w:styleId="a9">
    <w:name w:val="Closing"/>
    <w:basedOn w:val="a"/>
    <w:link w:val="aa"/>
    <w:uiPriority w:val="99"/>
    <w:unhideWhenUsed/>
    <w:rsid w:val="0019686C"/>
    <w:pPr>
      <w:ind w:leftChars="1800" w:left="100"/>
    </w:pPr>
    <w:rPr>
      <w:rFonts w:ascii="標楷體" w:eastAsia="標楷體" w:hAnsi="標楷體"/>
      <w:sz w:val="28"/>
      <w:szCs w:val="28"/>
    </w:rPr>
  </w:style>
  <w:style w:type="character" w:customStyle="1" w:styleId="aa">
    <w:name w:val="結語 字元"/>
    <w:basedOn w:val="a0"/>
    <w:link w:val="a9"/>
    <w:uiPriority w:val="99"/>
    <w:rsid w:val="0019686C"/>
    <w:rPr>
      <w:rFonts w:ascii="標楷體" w:eastAsia="標楷體" w:hAnsi="標楷體" w:cs="Times New Roman"/>
      <w:sz w:val="28"/>
      <w:szCs w:val="28"/>
    </w:rPr>
  </w:style>
  <w:style w:type="paragraph" w:styleId="ab">
    <w:name w:val="List Paragraph"/>
    <w:basedOn w:val="a"/>
    <w:uiPriority w:val="34"/>
    <w:qFormat/>
    <w:rsid w:val="00E114A7"/>
    <w:pPr>
      <w:ind w:leftChars="200" w:left="480"/>
    </w:pPr>
  </w:style>
  <w:style w:type="paragraph" w:styleId="ac">
    <w:name w:val="Balloon Text"/>
    <w:basedOn w:val="a"/>
    <w:link w:val="ad"/>
    <w:uiPriority w:val="99"/>
    <w:semiHidden/>
    <w:unhideWhenUsed/>
    <w:rsid w:val="0080245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02457"/>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7E2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預設格式 字元"/>
    <w:basedOn w:val="a0"/>
    <w:link w:val="HTML"/>
    <w:uiPriority w:val="99"/>
    <w:rsid w:val="007E2620"/>
    <w:rPr>
      <w:rFonts w:ascii="Courier New" w:eastAsia="新細明體"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14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B1A26-5EA3-49C7-9F47-C1A390FBE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666</Words>
  <Characters>3800</Characters>
  <Application>Microsoft Office Word</Application>
  <DocSecurity>0</DocSecurity>
  <Lines>31</Lines>
  <Paragraphs>8</Paragraphs>
  <ScaleCrop>false</ScaleCrop>
  <Company>MOJ</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朱楠</dc:creator>
  <cp:lastModifiedBy>MOJ</cp:lastModifiedBy>
  <cp:revision>5</cp:revision>
  <cp:lastPrinted>2015-05-18T06:46:00Z</cp:lastPrinted>
  <dcterms:created xsi:type="dcterms:W3CDTF">2015-05-29T01:43:00Z</dcterms:created>
  <dcterms:modified xsi:type="dcterms:W3CDTF">2015-05-29T01:51:00Z</dcterms:modified>
</cp:coreProperties>
</file>