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858" w:rsidRPr="00AC7BD7" w:rsidRDefault="007C5858" w:rsidP="00AD25F0">
      <w:pPr>
        <w:jc w:val="center"/>
        <w:rPr>
          <w:rFonts w:ascii="標楷體" w:eastAsia="標楷體" w:hAnsi="標楷體"/>
          <w:color w:val="000000"/>
          <w:sz w:val="28"/>
          <w:szCs w:val="28"/>
        </w:rPr>
      </w:pPr>
      <w:r w:rsidRPr="00AC7BD7">
        <w:rPr>
          <w:rFonts w:ascii="標楷體" w:eastAsia="標楷體" w:hAnsi="標楷體" w:hint="eastAsia"/>
          <w:color w:val="000000"/>
          <w:sz w:val="28"/>
          <w:szCs w:val="28"/>
        </w:rPr>
        <w:t>檢察官評鑑委員會評鑑決議書</w:t>
      </w:r>
    </w:p>
    <w:p w:rsidR="007C5858" w:rsidRPr="00AC7BD7" w:rsidRDefault="007C5858" w:rsidP="00AD25F0">
      <w:pPr>
        <w:wordWrap w:val="0"/>
        <w:jc w:val="right"/>
        <w:rPr>
          <w:rFonts w:ascii="標楷體" w:eastAsia="標楷體" w:hAnsi="標楷體"/>
          <w:color w:val="000000"/>
          <w:sz w:val="28"/>
          <w:szCs w:val="28"/>
        </w:rPr>
      </w:pPr>
      <w:r w:rsidRPr="00AC7BD7">
        <w:rPr>
          <w:rFonts w:ascii="標楷體" w:eastAsia="標楷體" w:hAnsi="標楷體"/>
          <w:color w:val="000000"/>
          <w:sz w:val="28"/>
          <w:szCs w:val="28"/>
        </w:rPr>
        <w:t xml:space="preserve">                          103</w:t>
      </w:r>
      <w:r w:rsidRPr="00AC7BD7">
        <w:rPr>
          <w:rFonts w:ascii="標楷體" w:eastAsia="標楷體" w:hAnsi="標楷體" w:hint="eastAsia"/>
          <w:color w:val="000000"/>
          <w:sz w:val="28"/>
          <w:szCs w:val="28"/>
        </w:rPr>
        <w:t>年度檢評字第</w:t>
      </w:r>
      <w:r w:rsidRPr="00AC7BD7">
        <w:rPr>
          <w:rFonts w:ascii="標楷體" w:eastAsia="標楷體" w:hAnsi="標楷體"/>
          <w:color w:val="000000"/>
          <w:sz w:val="28"/>
          <w:szCs w:val="28"/>
        </w:rPr>
        <w:t>015</w:t>
      </w:r>
      <w:r w:rsidRPr="00AC7BD7">
        <w:rPr>
          <w:rFonts w:ascii="標楷體" w:eastAsia="標楷體" w:hAnsi="標楷體" w:hint="eastAsia"/>
          <w:color w:val="000000"/>
          <w:sz w:val="28"/>
          <w:szCs w:val="28"/>
        </w:rPr>
        <w:t>號</w:t>
      </w:r>
    </w:p>
    <w:p w:rsidR="007C5858" w:rsidRPr="00AC7BD7" w:rsidRDefault="007C5858" w:rsidP="00AD25F0">
      <w:pPr>
        <w:rPr>
          <w:rFonts w:ascii="標楷體" w:eastAsia="標楷體" w:hAnsi="標楷體"/>
          <w:color w:val="000000"/>
          <w:sz w:val="28"/>
          <w:szCs w:val="28"/>
        </w:rPr>
      </w:pPr>
      <w:r w:rsidRPr="00AC7BD7">
        <w:rPr>
          <w:rFonts w:ascii="標楷體" w:eastAsia="標楷體" w:hAnsi="標楷體" w:hint="eastAsia"/>
          <w:color w:val="000000"/>
          <w:sz w:val="28"/>
          <w:szCs w:val="28"/>
        </w:rPr>
        <w:t>請</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求</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人</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財團法人民間司法改革基金會</w:t>
      </w:r>
    </w:p>
    <w:p w:rsidR="007C5858" w:rsidRPr="00AC7BD7" w:rsidRDefault="007C5858" w:rsidP="00AD25F0">
      <w:pPr>
        <w:rPr>
          <w:rFonts w:ascii="標楷體" w:eastAsia="標楷體" w:hAnsi="標楷體"/>
          <w:color w:val="000000"/>
          <w:sz w:val="28"/>
          <w:szCs w:val="28"/>
        </w:rPr>
      </w:pP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設臺北市中山區松江路</w:t>
      </w:r>
      <w:r w:rsidRPr="00AC7BD7">
        <w:rPr>
          <w:rFonts w:ascii="標楷體" w:eastAsia="標楷體" w:hAnsi="標楷體"/>
          <w:color w:val="000000"/>
          <w:sz w:val="28"/>
          <w:szCs w:val="28"/>
        </w:rPr>
        <w:t>90</w:t>
      </w:r>
      <w:r w:rsidRPr="00AC7BD7">
        <w:rPr>
          <w:rFonts w:ascii="標楷體" w:eastAsia="標楷體" w:hAnsi="標楷體" w:hint="eastAsia"/>
          <w:color w:val="000000"/>
          <w:sz w:val="28"/>
          <w:szCs w:val="28"/>
        </w:rPr>
        <w:t>巷</w:t>
      </w:r>
      <w:r w:rsidRPr="00AC7BD7">
        <w:rPr>
          <w:rFonts w:ascii="標楷體" w:eastAsia="標楷體" w:hAnsi="標楷體"/>
          <w:color w:val="000000"/>
          <w:sz w:val="28"/>
          <w:szCs w:val="28"/>
        </w:rPr>
        <w:t>3</w:t>
      </w:r>
      <w:r w:rsidRPr="00AC7BD7">
        <w:rPr>
          <w:rFonts w:ascii="標楷體" w:eastAsia="標楷體" w:hAnsi="標楷體" w:hint="eastAsia"/>
          <w:color w:val="000000"/>
          <w:sz w:val="28"/>
          <w:szCs w:val="28"/>
        </w:rPr>
        <w:t>號</w:t>
      </w:r>
      <w:r w:rsidRPr="00AC7BD7">
        <w:rPr>
          <w:rFonts w:ascii="標楷體" w:eastAsia="標楷體" w:hAnsi="標楷體"/>
          <w:color w:val="000000"/>
          <w:sz w:val="28"/>
          <w:szCs w:val="28"/>
        </w:rPr>
        <w:t>7</w:t>
      </w:r>
      <w:r w:rsidRPr="00AC7BD7">
        <w:rPr>
          <w:rFonts w:ascii="標楷體" w:eastAsia="標楷體" w:hAnsi="標楷體" w:hint="eastAsia"/>
          <w:color w:val="000000"/>
          <w:sz w:val="28"/>
          <w:szCs w:val="28"/>
        </w:rPr>
        <w:t>樓</w:t>
      </w:r>
    </w:p>
    <w:p w:rsidR="007C5858" w:rsidRPr="00AC7BD7" w:rsidRDefault="007C5858" w:rsidP="00AD25F0">
      <w:pPr>
        <w:rPr>
          <w:rFonts w:ascii="標楷體" w:eastAsia="標楷體" w:hAnsi="標楷體"/>
          <w:color w:val="000000"/>
          <w:sz w:val="28"/>
          <w:szCs w:val="28"/>
        </w:rPr>
      </w:pPr>
      <w:r w:rsidRPr="00AC7BD7">
        <w:rPr>
          <w:rFonts w:ascii="標楷體" w:eastAsia="標楷體" w:hAnsi="標楷體" w:hint="eastAsia"/>
          <w:color w:val="000000"/>
          <w:sz w:val="28"/>
          <w:szCs w:val="28"/>
        </w:rPr>
        <w:t>代</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表</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人</w:t>
      </w:r>
      <w:r w:rsidRPr="00AC7BD7">
        <w:rPr>
          <w:rFonts w:ascii="標楷體" w:eastAsia="標楷體" w:hAnsi="標楷體"/>
          <w:color w:val="000000"/>
          <w:sz w:val="28"/>
          <w:szCs w:val="28"/>
        </w:rPr>
        <w:t xml:space="preserve">  </w:t>
      </w:r>
      <w:r w:rsidR="00247EA9">
        <w:rPr>
          <w:rFonts w:ascii="標楷體" w:eastAsia="標楷體" w:hAnsi="標楷體" w:hint="eastAsia"/>
          <w:color w:val="000000"/>
          <w:sz w:val="28"/>
          <w:szCs w:val="28"/>
        </w:rPr>
        <w:t>林永頌</w:t>
      </w:r>
    </w:p>
    <w:p w:rsidR="007C5858" w:rsidRPr="00AC7BD7" w:rsidRDefault="007C5858" w:rsidP="00AD25F0">
      <w:pPr>
        <w:rPr>
          <w:rFonts w:ascii="標楷體" w:eastAsia="標楷體" w:hAnsi="標楷體"/>
          <w:color w:val="000000"/>
          <w:sz w:val="28"/>
          <w:szCs w:val="28"/>
        </w:rPr>
      </w:pPr>
      <w:r w:rsidRPr="00AC7BD7">
        <w:rPr>
          <w:rFonts w:ascii="標楷體" w:eastAsia="標楷體" w:hAnsi="標楷體" w:hint="eastAsia"/>
          <w:color w:val="000000"/>
          <w:sz w:val="28"/>
          <w:szCs w:val="28"/>
        </w:rPr>
        <w:t>受</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評</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鑑</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人</w:t>
      </w:r>
      <w:r w:rsidRPr="00AC7BD7">
        <w:rPr>
          <w:rFonts w:ascii="標楷體" w:eastAsia="標楷體" w:hAnsi="標楷體"/>
          <w:color w:val="000000"/>
          <w:sz w:val="28"/>
          <w:szCs w:val="28"/>
        </w:rPr>
        <w:t xml:space="preserve"> </w:t>
      </w:r>
      <w:r w:rsidR="00060C7A">
        <w:rPr>
          <w:rFonts w:ascii="標楷體" w:eastAsia="標楷體" w:hAnsi="標楷體" w:hint="eastAsia"/>
          <w:color w:val="000000"/>
          <w:sz w:val="28"/>
          <w:szCs w:val="28"/>
        </w:rPr>
        <w:t>黃○○</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男</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臺灣</w:t>
      </w:r>
      <w:r w:rsidR="00671156">
        <w:rPr>
          <w:rFonts w:ascii="標楷體" w:eastAsia="標楷體" w:hAnsi="標楷體" w:hint="eastAsia"/>
          <w:color w:val="000000"/>
          <w:sz w:val="28"/>
          <w:szCs w:val="28"/>
        </w:rPr>
        <w:t>屏東</w:t>
      </w:r>
      <w:r w:rsidRPr="00AC7BD7">
        <w:rPr>
          <w:rFonts w:ascii="標楷體" w:eastAsia="標楷體" w:hAnsi="標楷體" w:hint="eastAsia"/>
          <w:color w:val="000000"/>
          <w:sz w:val="28"/>
          <w:szCs w:val="28"/>
        </w:rPr>
        <w:t>地方法院檢察署</w:t>
      </w:r>
      <w:r w:rsidR="00626058">
        <w:rPr>
          <w:rFonts w:ascii="標楷體" w:eastAsia="標楷體" w:hAnsi="標楷體" w:hint="eastAsia"/>
          <w:color w:val="000000"/>
          <w:sz w:val="28"/>
          <w:szCs w:val="28"/>
        </w:rPr>
        <w:t>主任</w:t>
      </w:r>
      <w:r w:rsidRPr="00AC7BD7">
        <w:rPr>
          <w:rFonts w:ascii="標楷體" w:eastAsia="標楷體" w:hAnsi="標楷體" w:hint="eastAsia"/>
          <w:color w:val="000000"/>
          <w:sz w:val="28"/>
          <w:szCs w:val="28"/>
        </w:rPr>
        <w:t>檢察官</w:t>
      </w:r>
    </w:p>
    <w:p w:rsidR="007C5858" w:rsidRPr="00AC7BD7" w:rsidRDefault="007C5858" w:rsidP="00AD25F0">
      <w:pPr>
        <w:rPr>
          <w:rFonts w:ascii="標楷體" w:eastAsia="標楷體" w:hAnsi="標楷體"/>
          <w:color w:val="000000"/>
          <w:sz w:val="28"/>
          <w:szCs w:val="28"/>
        </w:rPr>
      </w:pPr>
      <w:r w:rsidRPr="00AC7BD7">
        <w:rPr>
          <w:rFonts w:ascii="標楷體" w:eastAsia="標楷體" w:hAnsi="標楷體" w:hint="eastAsia"/>
          <w:color w:val="000000"/>
          <w:sz w:val="28"/>
          <w:szCs w:val="28"/>
        </w:rPr>
        <w:t>上列受評鑑人因違反法官法事件，經財團法人民間司法改革基金會請求本會進行個案評鑑，本會決議如下：</w:t>
      </w:r>
    </w:p>
    <w:p w:rsidR="007C5858" w:rsidRPr="00AC7BD7" w:rsidRDefault="007C5858" w:rsidP="00AD25F0">
      <w:pPr>
        <w:rPr>
          <w:rFonts w:ascii="標楷體" w:eastAsia="標楷體" w:hAnsi="標楷體"/>
          <w:color w:val="000000"/>
          <w:sz w:val="28"/>
          <w:szCs w:val="28"/>
        </w:rPr>
      </w:pP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主</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文</w:t>
      </w:r>
    </w:p>
    <w:p w:rsidR="007C5858" w:rsidRPr="00AC7BD7" w:rsidRDefault="007C5858">
      <w:pPr>
        <w:ind w:firstLineChars="50" w:firstLine="140"/>
        <w:rPr>
          <w:rFonts w:ascii="標楷體" w:eastAsia="標楷體" w:hAnsi="標楷體"/>
          <w:color w:val="000000"/>
          <w:sz w:val="28"/>
          <w:szCs w:val="28"/>
        </w:rPr>
      </w:pPr>
      <w:r w:rsidRPr="00AC7BD7">
        <w:rPr>
          <w:rFonts w:ascii="標楷體" w:eastAsia="標楷體" w:hAnsi="標楷體" w:hint="eastAsia"/>
          <w:color w:val="000000"/>
          <w:sz w:val="28"/>
          <w:szCs w:val="28"/>
        </w:rPr>
        <w:t>本件不付評鑑。</w:t>
      </w:r>
    </w:p>
    <w:p w:rsidR="007C5858" w:rsidRPr="00AC7BD7" w:rsidRDefault="007C5858" w:rsidP="00AD25F0">
      <w:pPr>
        <w:rPr>
          <w:rFonts w:ascii="標楷體" w:eastAsia="標楷體" w:hAnsi="標楷體"/>
          <w:color w:val="000000"/>
          <w:sz w:val="28"/>
          <w:szCs w:val="28"/>
        </w:rPr>
      </w:pP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理</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由</w:t>
      </w:r>
    </w:p>
    <w:p w:rsidR="007C5858" w:rsidRPr="00AC7BD7" w:rsidRDefault="007C5858" w:rsidP="00AD25F0">
      <w:pPr>
        <w:numPr>
          <w:ilvl w:val="0"/>
          <w:numId w:val="1"/>
        </w:numPr>
        <w:jc w:val="both"/>
        <w:rPr>
          <w:rFonts w:ascii="標楷體" w:eastAsia="標楷體" w:hAnsi="標楷體"/>
          <w:color w:val="000000"/>
          <w:sz w:val="28"/>
          <w:szCs w:val="28"/>
        </w:rPr>
      </w:pPr>
      <w:r w:rsidRPr="00AC7BD7">
        <w:rPr>
          <w:rFonts w:ascii="標楷體" w:eastAsia="標楷體" w:hAnsi="標楷體" w:hint="eastAsia"/>
          <w:color w:val="000000"/>
          <w:sz w:val="28"/>
          <w:szCs w:val="28"/>
        </w:rPr>
        <w:t>本件請求人財團法人民間司法改革基金會請求評鑑意旨略以：</w:t>
      </w:r>
      <w:bookmarkStart w:id="0" w:name="_VV45"/>
      <w:bookmarkStart w:id="1" w:name="_VV23"/>
      <w:r w:rsidRPr="00AC7BD7">
        <w:rPr>
          <w:rFonts w:ascii="標楷體" w:eastAsia="標楷體" w:hAnsi="標楷體" w:hint="eastAsia"/>
          <w:color w:val="000000"/>
          <w:sz w:val="28"/>
          <w:szCs w:val="28"/>
        </w:rPr>
        <w:t>緣</w:t>
      </w:r>
      <w:r>
        <w:rPr>
          <w:rFonts w:ascii="標楷體" w:eastAsia="標楷體" w:hAnsi="標楷體" w:hint="eastAsia"/>
          <w:color w:val="000000"/>
          <w:sz w:val="28"/>
          <w:szCs w:val="28"/>
        </w:rPr>
        <w:t>陳情</w:t>
      </w:r>
      <w:r w:rsidRPr="00AC7BD7">
        <w:rPr>
          <w:rFonts w:ascii="標楷體" w:eastAsia="標楷體" w:hAnsi="標楷體" w:hint="eastAsia"/>
          <w:color w:val="000000"/>
          <w:sz w:val="28"/>
          <w:szCs w:val="28"/>
        </w:rPr>
        <w:t>人</w:t>
      </w:r>
      <w:r w:rsidR="00060C7A">
        <w:rPr>
          <w:rFonts w:ascii="標楷體" w:eastAsia="標楷體" w:hAnsi="標楷體" w:hint="eastAsia"/>
          <w:color w:val="000000"/>
          <w:sz w:val="28"/>
          <w:szCs w:val="28"/>
        </w:rPr>
        <w:t>石○○</w:t>
      </w:r>
      <w:r w:rsidRPr="00AC7BD7">
        <w:rPr>
          <w:rFonts w:ascii="標楷體" w:eastAsia="標楷體" w:hAnsi="標楷體" w:hint="eastAsia"/>
          <w:color w:val="000000"/>
          <w:sz w:val="28"/>
          <w:szCs w:val="28"/>
        </w:rPr>
        <w:t>，於民國</w:t>
      </w:r>
      <w:r w:rsidRPr="00AC7BD7">
        <w:rPr>
          <w:rFonts w:ascii="標楷體" w:eastAsia="標楷體" w:hAnsi="標楷體"/>
          <w:color w:val="000000"/>
          <w:sz w:val="28"/>
          <w:szCs w:val="28"/>
        </w:rPr>
        <w:t>96</w:t>
      </w:r>
      <w:r w:rsidRPr="00AC7BD7">
        <w:rPr>
          <w:rFonts w:ascii="標楷體" w:eastAsia="標楷體" w:hAnsi="標楷體" w:hint="eastAsia"/>
          <w:color w:val="000000"/>
          <w:sz w:val="28"/>
          <w:szCs w:val="28"/>
        </w:rPr>
        <w:t>年間，擔任</w:t>
      </w:r>
      <w:r w:rsidR="00060C7A">
        <w:rPr>
          <w:rFonts w:ascii="標楷體" w:eastAsia="標楷體" w:hAnsi="標楷體" w:hint="eastAsia"/>
          <w:color w:val="000000"/>
          <w:sz w:val="28"/>
          <w:szCs w:val="28"/>
        </w:rPr>
        <w:t>陽○海運</w:t>
      </w:r>
      <w:r w:rsidRPr="00AC7BD7">
        <w:rPr>
          <w:rFonts w:ascii="標楷體" w:eastAsia="標楷體" w:hAnsi="標楷體" w:hint="eastAsia"/>
          <w:color w:val="000000"/>
          <w:sz w:val="28"/>
          <w:szCs w:val="28"/>
        </w:rPr>
        <w:t>股份有限公司（下稱</w:t>
      </w:r>
      <w:r w:rsidR="00060C7A">
        <w:rPr>
          <w:rFonts w:ascii="標楷體" w:eastAsia="標楷體" w:hAnsi="標楷體" w:hint="eastAsia"/>
          <w:color w:val="000000"/>
          <w:sz w:val="28"/>
          <w:szCs w:val="28"/>
        </w:rPr>
        <w:t>陽○海運</w:t>
      </w:r>
      <w:r w:rsidRPr="00AC7BD7">
        <w:rPr>
          <w:rFonts w:ascii="標楷體" w:eastAsia="標楷體" w:hAnsi="標楷體" w:hint="eastAsia"/>
          <w:color w:val="000000"/>
          <w:sz w:val="28"/>
          <w:szCs w:val="28"/>
        </w:rPr>
        <w:t>公司）事業開發部副協理兼事業開發部經理，為</w:t>
      </w:r>
      <w:r w:rsidR="00060C7A">
        <w:rPr>
          <w:rFonts w:ascii="標楷體" w:eastAsia="標楷體" w:hAnsi="標楷體" w:hint="eastAsia"/>
          <w:color w:val="000000"/>
          <w:sz w:val="28"/>
          <w:szCs w:val="28"/>
        </w:rPr>
        <w:t>陽○海運</w:t>
      </w:r>
      <w:r w:rsidRPr="00AC7BD7">
        <w:rPr>
          <w:rFonts w:ascii="標楷體" w:eastAsia="標楷體" w:hAnsi="標楷體" w:hint="eastAsia"/>
          <w:color w:val="000000"/>
          <w:sz w:val="28"/>
          <w:szCs w:val="28"/>
        </w:rPr>
        <w:t>公司之經理人，因</w:t>
      </w:r>
      <w:r w:rsidR="00060C7A">
        <w:rPr>
          <w:rFonts w:ascii="標楷體" w:eastAsia="標楷體" w:hAnsi="標楷體" w:hint="eastAsia"/>
          <w:color w:val="000000"/>
          <w:sz w:val="28"/>
          <w:szCs w:val="28"/>
        </w:rPr>
        <w:t>陽○海運</w:t>
      </w:r>
      <w:r w:rsidRPr="00AC7BD7">
        <w:rPr>
          <w:rFonts w:ascii="標楷體" w:eastAsia="標楷體" w:hAnsi="標楷體" w:hint="eastAsia"/>
          <w:color w:val="000000"/>
          <w:sz w:val="28"/>
          <w:szCs w:val="28"/>
        </w:rPr>
        <w:t>公司購置</w:t>
      </w:r>
      <w:r w:rsidR="00060C7A">
        <w:rPr>
          <w:rFonts w:ascii="標楷體" w:eastAsia="標楷體" w:hAnsi="標楷體" w:hint="eastAsia"/>
          <w:color w:val="000000"/>
          <w:sz w:val="28"/>
          <w:szCs w:val="28"/>
        </w:rPr>
        <w:t>建○大樓</w:t>
      </w:r>
      <w:r w:rsidRPr="00AC7BD7">
        <w:rPr>
          <w:rFonts w:ascii="標楷體" w:eastAsia="標楷體" w:hAnsi="標楷體" w:hint="eastAsia"/>
          <w:color w:val="000000"/>
          <w:sz w:val="28"/>
          <w:szCs w:val="28"/>
        </w:rPr>
        <w:t>一事，經</w:t>
      </w:r>
      <w:r>
        <w:rPr>
          <w:rFonts w:ascii="標楷體" w:eastAsia="標楷體" w:hAnsi="標楷體" w:hint="eastAsia"/>
          <w:color w:val="000000"/>
          <w:sz w:val="28"/>
          <w:szCs w:val="28"/>
        </w:rPr>
        <w:t>臺灣臺</w:t>
      </w:r>
      <w:r w:rsidRPr="00AC7BD7">
        <w:rPr>
          <w:rFonts w:ascii="標楷體" w:eastAsia="標楷體" w:hAnsi="標楷體" w:hint="eastAsia"/>
          <w:color w:val="000000"/>
          <w:sz w:val="28"/>
          <w:szCs w:val="28"/>
        </w:rPr>
        <w:t>北地方法院地檢署</w:t>
      </w:r>
      <w:r>
        <w:rPr>
          <w:rFonts w:ascii="標楷體" w:eastAsia="標楷體" w:hAnsi="標楷體" w:hint="eastAsia"/>
          <w:color w:val="000000"/>
          <w:sz w:val="28"/>
          <w:szCs w:val="28"/>
        </w:rPr>
        <w:t>（下稱臺北地檢</w:t>
      </w:r>
      <w:bookmarkStart w:id="2" w:name="_GoBack"/>
      <w:bookmarkEnd w:id="2"/>
      <w:r>
        <w:rPr>
          <w:rFonts w:ascii="標楷體" w:eastAsia="標楷體" w:hAnsi="標楷體" w:hint="eastAsia"/>
          <w:color w:val="000000"/>
          <w:sz w:val="28"/>
          <w:szCs w:val="28"/>
        </w:rPr>
        <w:t>署）</w:t>
      </w:r>
      <w:r w:rsidRPr="00AC7BD7">
        <w:rPr>
          <w:rFonts w:ascii="標楷體" w:eastAsia="標楷體" w:hAnsi="標楷體" w:hint="eastAsia"/>
          <w:color w:val="000000"/>
          <w:sz w:val="28"/>
          <w:szCs w:val="28"/>
        </w:rPr>
        <w:t>以</w:t>
      </w:r>
      <w:r w:rsidR="00060C7A">
        <w:rPr>
          <w:rFonts w:ascii="標楷體" w:eastAsia="標楷體" w:hAnsi="標楷體" w:hint="eastAsia"/>
          <w:color w:val="000000"/>
          <w:sz w:val="28"/>
          <w:szCs w:val="28"/>
        </w:rPr>
        <w:t>石○○</w:t>
      </w:r>
      <w:r w:rsidRPr="00AC7BD7">
        <w:rPr>
          <w:rFonts w:ascii="標楷體" w:eastAsia="標楷體" w:hAnsi="標楷體" w:hint="eastAsia"/>
          <w:color w:val="000000"/>
          <w:sz w:val="28"/>
          <w:szCs w:val="28"/>
        </w:rPr>
        <w:t>涉犯證券交易法第</w:t>
      </w:r>
      <w:r w:rsidRPr="00AC7BD7">
        <w:rPr>
          <w:rFonts w:ascii="標楷體" w:eastAsia="標楷體" w:hAnsi="標楷體"/>
          <w:color w:val="000000"/>
          <w:sz w:val="28"/>
          <w:szCs w:val="28"/>
        </w:rPr>
        <w:t>171</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項第</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款，以不合營業常規方式使公司為不利益交易罪嫌提起公訴（下稱系爭案件）。本案經</w:t>
      </w:r>
      <w:r>
        <w:rPr>
          <w:rFonts w:ascii="標楷體" w:eastAsia="標楷體" w:hAnsi="標楷體" w:hint="eastAsia"/>
          <w:color w:val="000000"/>
          <w:sz w:val="28"/>
          <w:szCs w:val="28"/>
        </w:rPr>
        <w:t>臺</w:t>
      </w:r>
      <w:r w:rsidRPr="00AC7BD7">
        <w:rPr>
          <w:rFonts w:ascii="標楷體" w:eastAsia="標楷體" w:hAnsi="標楷體" w:hint="eastAsia"/>
          <w:color w:val="000000"/>
          <w:sz w:val="28"/>
          <w:szCs w:val="28"/>
        </w:rPr>
        <w:t>灣</w:t>
      </w:r>
      <w:r>
        <w:rPr>
          <w:rFonts w:ascii="標楷體" w:eastAsia="標楷體" w:hAnsi="標楷體" w:hint="eastAsia"/>
          <w:color w:val="000000"/>
          <w:sz w:val="28"/>
          <w:szCs w:val="28"/>
        </w:rPr>
        <w:t>臺</w:t>
      </w:r>
      <w:r w:rsidRPr="00AC7BD7">
        <w:rPr>
          <w:rFonts w:ascii="標楷體" w:eastAsia="標楷體" w:hAnsi="標楷體" w:hint="eastAsia"/>
          <w:color w:val="000000"/>
          <w:sz w:val="28"/>
          <w:szCs w:val="28"/>
        </w:rPr>
        <w:t>北地方法院</w:t>
      </w:r>
      <w:r>
        <w:rPr>
          <w:rFonts w:ascii="標楷體" w:eastAsia="標楷體" w:hAnsi="標楷體" w:hint="eastAsia"/>
          <w:color w:val="000000"/>
          <w:sz w:val="28"/>
          <w:szCs w:val="28"/>
        </w:rPr>
        <w:t>（下稱臺北地院）</w:t>
      </w:r>
      <w:r w:rsidRPr="00AC7BD7">
        <w:rPr>
          <w:rFonts w:ascii="標楷體" w:eastAsia="標楷體" w:hAnsi="標楷體" w:hint="eastAsia"/>
          <w:color w:val="000000"/>
          <w:sz w:val="28"/>
          <w:szCs w:val="28"/>
        </w:rPr>
        <w:t>以</w:t>
      </w:r>
      <w:r w:rsidRPr="00AC7BD7">
        <w:rPr>
          <w:rFonts w:ascii="標楷體" w:eastAsia="標楷體" w:hAnsi="標楷體"/>
          <w:color w:val="000000"/>
          <w:sz w:val="28"/>
          <w:szCs w:val="28"/>
        </w:rPr>
        <w:t>100</w:t>
      </w:r>
      <w:r w:rsidRPr="00AC7BD7">
        <w:rPr>
          <w:rFonts w:ascii="標楷體" w:eastAsia="標楷體" w:hAnsi="標楷體" w:hint="eastAsia"/>
          <w:color w:val="000000"/>
          <w:sz w:val="28"/>
          <w:szCs w:val="28"/>
        </w:rPr>
        <w:t>年度金重訴字第</w:t>
      </w:r>
      <w:r w:rsidRPr="00AC7BD7">
        <w:rPr>
          <w:rFonts w:ascii="標楷體" w:eastAsia="標楷體" w:hAnsi="標楷體"/>
          <w:color w:val="000000"/>
          <w:sz w:val="28"/>
          <w:szCs w:val="28"/>
        </w:rPr>
        <w:t>8</w:t>
      </w:r>
      <w:r w:rsidRPr="00AC7BD7">
        <w:rPr>
          <w:rFonts w:ascii="標楷體" w:eastAsia="標楷體" w:hAnsi="標楷體" w:hint="eastAsia"/>
          <w:color w:val="000000"/>
          <w:sz w:val="28"/>
          <w:szCs w:val="28"/>
        </w:rPr>
        <w:t>號刑事判決</w:t>
      </w:r>
      <w:r w:rsidR="00060C7A">
        <w:rPr>
          <w:rFonts w:ascii="標楷體" w:eastAsia="標楷體" w:hAnsi="標楷體" w:hint="eastAsia"/>
          <w:color w:val="000000"/>
          <w:sz w:val="28"/>
          <w:szCs w:val="28"/>
        </w:rPr>
        <w:t>石○○</w:t>
      </w:r>
      <w:r w:rsidRPr="00AC7BD7">
        <w:rPr>
          <w:rFonts w:ascii="標楷體" w:eastAsia="標楷體" w:hAnsi="標楷體" w:hint="eastAsia"/>
          <w:color w:val="000000"/>
          <w:sz w:val="28"/>
          <w:szCs w:val="28"/>
        </w:rPr>
        <w:t>無罪，</w:t>
      </w:r>
      <w:r w:rsidRPr="00AC7BD7">
        <w:rPr>
          <w:rFonts w:ascii="標楷體" w:eastAsia="標楷體" w:hAnsi="標楷體" w:hint="eastAsia"/>
          <w:color w:val="000000"/>
          <w:sz w:val="28"/>
          <w:szCs w:val="28"/>
        </w:rPr>
        <w:lastRenderedPageBreak/>
        <w:t>又</w:t>
      </w:r>
      <w:r>
        <w:rPr>
          <w:rFonts w:ascii="標楷體" w:eastAsia="標楷體" w:hAnsi="標楷體" w:hint="eastAsia"/>
          <w:color w:val="000000"/>
          <w:sz w:val="28"/>
          <w:szCs w:val="28"/>
        </w:rPr>
        <w:t>臺</w:t>
      </w:r>
      <w:r w:rsidRPr="00AC7BD7">
        <w:rPr>
          <w:rFonts w:ascii="標楷體" w:eastAsia="標楷體" w:hAnsi="標楷體" w:hint="eastAsia"/>
          <w:color w:val="000000"/>
          <w:sz w:val="28"/>
          <w:szCs w:val="28"/>
        </w:rPr>
        <w:t>灣高等法院做成</w:t>
      </w:r>
      <w:r w:rsidRPr="00AC7BD7">
        <w:rPr>
          <w:rFonts w:ascii="標楷體" w:eastAsia="標楷體" w:hAnsi="標楷體"/>
          <w:color w:val="000000"/>
          <w:sz w:val="28"/>
          <w:szCs w:val="28"/>
        </w:rPr>
        <w:t>101</w:t>
      </w:r>
      <w:r w:rsidRPr="00AC7BD7">
        <w:rPr>
          <w:rFonts w:ascii="標楷體" w:eastAsia="標楷體" w:hAnsi="標楷體" w:hint="eastAsia"/>
          <w:color w:val="000000"/>
          <w:sz w:val="28"/>
          <w:szCs w:val="28"/>
        </w:rPr>
        <w:t>年度金上重訴字第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號刑事判決，判決</w:t>
      </w:r>
      <w:r w:rsidR="00060C7A">
        <w:rPr>
          <w:rFonts w:ascii="標楷體" w:eastAsia="標楷體" w:hAnsi="標楷體" w:hint="eastAsia"/>
          <w:color w:val="000000"/>
          <w:sz w:val="28"/>
          <w:szCs w:val="28"/>
        </w:rPr>
        <w:t>石○○</w:t>
      </w:r>
      <w:r w:rsidRPr="00AC7BD7">
        <w:rPr>
          <w:rFonts w:ascii="標楷體" w:eastAsia="標楷體" w:hAnsi="標楷體" w:hint="eastAsia"/>
          <w:color w:val="000000"/>
          <w:sz w:val="28"/>
          <w:szCs w:val="28"/>
        </w:rPr>
        <w:t>無罪定讞。惟依本案相關新聞報導，</w:t>
      </w:r>
      <w:r w:rsidR="00060C7A">
        <w:rPr>
          <w:rFonts w:ascii="標楷體" w:eastAsia="標楷體" w:hAnsi="標楷體" w:hint="eastAsia"/>
          <w:color w:val="000000"/>
          <w:sz w:val="28"/>
          <w:szCs w:val="28"/>
        </w:rPr>
        <w:t>黃○○</w:t>
      </w:r>
      <w:r w:rsidRPr="00AC7BD7">
        <w:rPr>
          <w:rFonts w:ascii="標楷體" w:eastAsia="標楷體" w:hAnsi="標楷體" w:hint="eastAsia"/>
          <w:color w:val="000000"/>
          <w:sz w:val="28"/>
          <w:szCs w:val="28"/>
        </w:rPr>
        <w:t>檢察官於聲請撤銷羈押時，故意諭知</w:t>
      </w:r>
      <w:r w:rsidR="00060C7A">
        <w:rPr>
          <w:rFonts w:ascii="標楷體" w:eastAsia="標楷體" w:hAnsi="標楷體" w:hint="eastAsia"/>
          <w:color w:val="000000"/>
          <w:sz w:val="28"/>
          <w:szCs w:val="28"/>
        </w:rPr>
        <w:t>石○○</w:t>
      </w:r>
      <w:r w:rsidRPr="00AC7BD7">
        <w:rPr>
          <w:rFonts w:ascii="標楷體" w:eastAsia="標楷體" w:hAnsi="標楷體" w:hint="eastAsia"/>
          <w:color w:val="000000"/>
          <w:sz w:val="28"/>
          <w:szCs w:val="28"/>
        </w:rPr>
        <w:t>得回</w:t>
      </w:r>
      <w:r w:rsidR="00060C7A">
        <w:rPr>
          <w:rFonts w:ascii="標楷體" w:eastAsia="標楷體" w:hAnsi="標楷體" w:hint="eastAsia"/>
          <w:color w:val="000000"/>
          <w:sz w:val="28"/>
          <w:szCs w:val="28"/>
        </w:rPr>
        <w:t>陽○海運</w:t>
      </w:r>
      <w:r w:rsidRPr="00AC7BD7">
        <w:rPr>
          <w:rFonts w:ascii="標楷體" w:eastAsia="標楷體" w:hAnsi="標楷體" w:hint="eastAsia"/>
          <w:color w:val="000000"/>
          <w:sz w:val="28"/>
          <w:szCs w:val="28"/>
        </w:rPr>
        <w:t>公司上班，有侵越權限及違反檢察官倫理規範之明顯重大違誤，致嚴重侵害</w:t>
      </w:r>
      <w:r w:rsidR="00060C7A">
        <w:rPr>
          <w:rFonts w:ascii="標楷體" w:eastAsia="標楷體" w:hAnsi="標楷體" w:hint="eastAsia"/>
          <w:color w:val="000000"/>
          <w:sz w:val="28"/>
          <w:szCs w:val="28"/>
        </w:rPr>
        <w:t>石○○</w:t>
      </w:r>
      <w:r w:rsidRPr="00AC7BD7">
        <w:rPr>
          <w:rFonts w:ascii="標楷體" w:eastAsia="標楷體" w:hAnsi="標楷體" w:hint="eastAsia"/>
          <w:color w:val="000000"/>
          <w:sz w:val="28"/>
          <w:szCs w:val="28"/>
        </w:rPr>
        <w:t>之工作權。此外，</w:t>
      </w:r>
      <w:r w:rsidR="00060C7A">
        <w:rPr>
          <w:rFonts w:ascii="標楷體" w:eastAsia="標楷體" w:hAnsi="標楷體" w:hint="eastAsia"/>
          <w:color w:val="000000"/>
          <w:sz w:val="28"/>
          <w:szCs w:val="28"/>
        </w:rPr>
        <w:t>黃○○</w:t>
      </w:r>
      <w:r w:rsidRPr="00AC7BD7">
        <w:rPr>
          <w:rFonts w:ascii="標楷體" w:eastAsia="標楷體" w:hAnsi="標楷體" w:hint="eastAsia"/>
          <w:color w:val="000000"/>
          <w:sz w:val="28"/>
          <w:szCs w:val="28"/>
        </w:rPr>
        <w:t>檢察官於聲請撤銷羈押時，口頭諭知</w:t>
      </w:r>
      <w:r w:rsidR="00060C7A">
        <w:rPr>
          <w:rFonts w:ascii="標楷體" w:eastAsia="標楷體" w:hAnsi="標楷體" w:hint="eastAsia"/>
          <w:color w:val="000000"/>
          <w:sz w:val="28"/>
          <w:szCs w:val="28"/>
        </w:rPr>
        <w:t>石○○</w:t>
      </w:r>
      <w:r w:rsidRPr="00AC7BD7">
        <w:rPr>
          <w:rFonts w:ascii="標楷體" w:eastAsia="標楷體" w:hAnsi="標楷體" w:hint="eastAsia"/>
          <w:color w:val="000000"/>
          <w:sz w:val="28"/>
          <w:szCs w:val="28"/>
        </w:rPr>
        <w:t>不得與辯護人聯絡，嚴重侵越權限並違反檢察官倫理規範，要屬明顯重大違誤，致嚴重侵害被告之訴訟權。綜上，</w:t>
      </w:r>
      <w:r w:rsidR="00060C7A">
        <w:rPr>
          <w:rFonts w:ascii="標楷體" w:eastAsia="標楷體" w:hAnsi="標楷體" w:hint="eastAsia"/>
          <w:color w:val="000000"/>
          <w:sz w:val="28"/>
          <w:szCs w:val="28"/>
        </w:rPr>
        <w:t>黃○○</w:t>
      </w:r>
      <w:r w:rsidRPr="00AC7BD7">
        <w:rPr>
          <w:rFonts w:ascii="標楷體" w:eastAsia="標楷體" w:hAnsi="標楷體" w:hint="eastAsia"/>
          <w:color w:val="000000"/>
          <w:sz w:val="28"/>
          <w:szCs w:val="28"/>
        </w:rPr>
        <w:t>檢察官顯然故意違反檢察官倫理規範及檢察機關辦理刑事訴訟案件應行注意事項，不啻嚴重侵害</w:t>
      </w:r>
      <w:r w:rsidR="00060C7A">
        <w:rPr>
          <w:rFonts w:ascii="標楷體" w:eastAsia="標楷體" w:hAnsi="標楷體" w:hint="eastAsia"/>
          <w:color w:val="000000"/>
          <w:sz w:val="28"/>
          <w:szCs w:val="28"/>
        </w:rPr>
        <w:t>石○○</w:t>
      </w:r>
      <w:r w:rsidRPr="00AC7BD7">
        <w:rPr>
          <w:rFonts w:ascii="標楷體" w:eastAsia="標楷體" w:hAnsi="標楷體" w:hint="eastAsia"/>
          <w:color w:val="000000"/>
          <w:sz w:val="28"/>
          <w:szCs w:val="28"/>
        </w:rPr>
        <w:t>之工作權與訴訟權，更斲傷檢察機關名譽及檢察官形象，已然該當於法官法第</w:t>
      </w:r>
      <w:r w:rsidRPr="00AC7BD7">
        <w:rPr>
          <w:rFonts w:ascii="標楷體" w:eastAsia="標楷體" w:hAnsi="標楷體"/>
          <w:color w:val="000000"/>
          <w:sz w:val="28"/>
          <w:szCs w:val="28"/>
        </w:rPr>
        <w:t>89</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4</w:t>
      </w:r>
      <w:r w:rsidRPr="00AC7BD7">
        <w:rPr>
          <w:rFonts w:ascii="標楷體" w:eastAsia="標楷體" w:hAnsi="標楷體" w:hint="eastAsia"/>
          <w:color w:val="000000"/>
          <w:sz w:val="28"/>
          <w:szCs w:val="28"/>
        </w:rPr>
        <w:t>項第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款評鑑事由。為此，爰依法官法第</w:t>
      </w:r>
      <w:r w:rsidRPr="00AC7BD7">
        <w:rPr>
          <w:rFonts w:ascii="標楷體" w:eastAsia="標楷體" w:hAnsi="標楷體"/>
          <w:color w:val="000000"/>
          <w:sz w:val="28"/>
          <w:szCs w:val="28"/>
        </w:rPr>
        <w:t>89</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項準用第</w:t>
      </w:r>
      <w:r w:rsidRPr="00AC7BD7">
        <w:rPr>
          <w:rFonts w:ascii="標楷體" w:eastAsia="標楷體" w:hAnsi="標楷體"/>
          <w:color w:val="000000"/>
          <w:sz w:val="28"/>
          <w:szCs w:val="28"/>
        </w:rPr>
        <w:t>35</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項第</w:t>
      </w:r>
      <w:r w:rsidRPr="00AC7BD7">
        <w:rPr>
          <w:rFonts w:ascii="標楷體" w:eastAsia="標楷體" w:hAnsi="標楷體"/>
          <w:color w:val="000000"/>
          <w:sz w:val="28"/>
          <w:szCs w:val="28"/>
        </w:rPr>
        <w:t>4</w:t>
      </w:r>
      <w:r w:rsidRPr="00AC7BD7">
        <w:rPr>
          <w:rFonts w:ascii="標楷體" w:eastAsia="標楷體" w:hAnsi="標楷體" w:hint="eastAsia"/>
          <w:color w:val="000000"/>
          <w:sz w:val="28"/>
          <w:szCs w:val="28"/>
        </w:rPr>
        <w:t>款之規定</w:t>
      </w:r>
      <w:r>
        <w:rPr>
          <w:rFonts w:ascii="標楷體" w:eastAsia="標楷體" w:hAnsi="標楷體" w:hint="eastAsia"/>
          <w:color w:val="000000"/>
          <w:sz w:val="28"/>
          <w:szCs w:val="28"/>
        </w:rPr>
        <w:t>，</w:t>
      </w:r>
      <w:r w:rsidRPr="00AC7BD7">
        <w:rPr>
          <w:rFonts w:ascii="標楷體" w:eastAsia="標楷體" w:hAnsi="標楷體" w:hint="eastAsia"/>
          <w:color w:val="000000"/>
          <w:sz w:val="28"/>
          <w:szCs w:val="28"/>
        </w:rPr>
        <w:t>請求對受評鑑人</w:t>
      </w:r>
      <w:r w:rsidR="00060C7A">
        <w:rPr>
          <w:rFonts w:ascii="標楷體" w:eastAsia="標楷體" w:hAnsi="標楷體" w:hint="eastAsia"/>
          <w:color w:val="000000"/>
          <w:sz w:val="28"/>
          <w:szCs w:val="28"/>
        </w:rPr>
        <w:t>黃○○</w:t>
      </w:r>
      <w:r w:rsidRPr="00AC7BD7">
        <w:rPr>
          <w:rFonts w:ascii="標楷體" w:eastAsia="標楷體" w:hAnsi="標楷體" w:hint="eastAsia"/>
          <w:color w:val="000000"/>
          <w:sz w:val="28"/>
          <w:szCs w:val="28"/>
        </w:rPr>
        <w:t>進行個案評鑑。</w:t>
      </w:r>
      <w:bookmarkEnd w:id="0"/>
      <w:bookmarkEnd w:id="1"/>
    </w:p>
    <w:p w:rsidR="007C5858" w:rsidRPr="00AC7BD7" w:rsidRDefault="007C5858" w:rsidP="00AD25F0">
      <w:pPr>
        <w:pStyle w:val="ab"/>
        <w:numPr>
          <w:ilvl w:val="0"/>
          <w:numId w:val="1"/>
        </w:numPr>
        <w:ind w:leftChars="0"/>
        <w:jc w:val="both"/>
        <w:rPr>
          <w:rFonts w:ascii="標楷體" w:eastAsia="標楷體" w:hAnsi="標楷體"/>
          <w:color w:val="000000"/>
          <w:sz w:val="28"/>
          <w:szCs w:val="28"/>
        </w:rPr>
      </w:pPr>
      <w:bookmarkStart w:id="3" w:name="_VV139"/>
      <w:r w:rsidRPr="00AC7BD7">
        <w:rPr>
          <w:rFonts w:ascii="標楷體" w:eastAsia="標楷體" w:hAnsi="標楷體" w:hint="eastAsia"/>
          <w:color w:val="000000"/>
          <w:sz w:val="28"/>
          <w:szCs w:val="28"/>
        </w:rPr>
        <w:t>按「法官個案評鑑之請求，應於</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年內為之。前項期間，無涉法官承辦個案者，自受評鑑事實終了之日起算，牽涉法官承辦個案者，自該案件辦理終結之日起算。」「個案評鑑事件之請求，有下列情形之一者，法官評鑑委員會應為不付評鑑之決議</w:t>
      </w:r>
      <w:r w:rsidRPr="00AC7BD7">
        <w:rPr>
          <w:rFonts w:ascii="標楷體" w:eastAsia="標楷體" w:hAnsi="標楷體"/>
          <w:color w:val="000000"/>
          <w:sz w:val="28"/>
          <w:szCs w:val="28"/>
        </w:rPr>
        <w:t>:</w:t>
      </w:r>
      <w:r w:rsidRPr="00AC7BD7">
        <w:rPr>
          <w:rFonts w:ascii="標楷體" w:eastAsia="標楷體" w:hAnsi="標楷體" w:hint="eastAsia"/>
          <w:color w:val="000000"/>
          <w:sz w:val="28"/>
          <w:szCs w:val="28"/>
        </w:rPr>
        <w:t>二、個案評鑑事件之請求，逾前條所定期間。」法官法第</w:t>
      </w:r>
      <w:r w:rsidRPr="00AC7BD7">
        <w:rPr>
          <w:rFonts w:ascii="標楷體" w:eastAsia="標楷體" w:hAnsi="標楷體"/>
          <w:color w:val="000000"/>
          <w:sz w:val="28"/>
          <w:szCs w:val="28"/>
        </w:rPr>
        <w:t>36</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項、第</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項前段及第</w:t>
      </w:r>
      <w:r w:rsidRPr="00AC7BD7">
        <w:rPr>
          <w:rFonts w:ascii="標楷體" w:eastAsia="標楷體" w:hAnsi="標楷體"/>
          <w:color w:val="000000"/>
          <w:sz w:val="28"/>
          <w:szCs w:val="28"/>
        </w:rPr>
        <w:t>37</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款分別定有明文。又前開規定於檢察官亦準用之，為法官法第</w:t>
      </w:r>
      <w:r w:rsidRPr="00AC7BD7">
        <w:rPr>
          <w:rFonts w:ascii="標楷體" w:eastAsia="標楷體" w:hAnsi="標楷體"/>
          <w:color w:val="000000"/>
          <w:sz w:val="28"/>
          <w:szCs w:val="28"/>
        </w:rPr>
        <w:t>89</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項所明定。</w:t>
      </w:r>
    </w:p>
    <w:p w:rsidR="007C5858" w:rsidRPr="00AC7BD7" w:rsidRDefault="007C5858" w:rsidP="00992B01">
      <w:pPr>
        <w:pStyle w:val="ab"/>
        <w:numPr>
          <w:ilvl w:val="0"/>
          <w:numId w:val="1"/>
        </w:numPr>
        <w:ind w:leftChars="0"/>
        <w:jc w:val="both"/>
        <w:rPr>
          <w:rFonts w:ascii="標楷體" w:eastAsia="標楷體" w:hAnsi="標楷體"/>
          <w:color w:val="000000"/>
          <w:sz w:val="28"/>
          <w:szCs w:val="28"/>
        </w:rPr>
      </w:pPr>
      <w:r w:rsidRPr="00AC7BD7">
        <w:rPr>
          <w:rFonts w:ascii="標楷體" w:eastAsia="標楷體" w:hAnsi="標楷體" w:hint="eastAsia"/>
          <w:color w:val="000000"/>
          <w:sz w:val="28"/>
          <w:szCs w:val="28"/>
        </w:rPr>
        <w:t>本件受評鑑人就其偵辦系爭案件係於</w:t>
      </w:r>
      <w:r w:rsidRPr="00AC7BD7">
        <w:rPr>
          <w:rFonts w:ascii="標楷體" w:eastAsia="標楷體" w:hAnsi="標楷體"/>
          <w:color w:val="000000"/>
          <w:sz w:val="28"/>
          <w:szCs w:val="28"/>
        </w:rPr>
        <w:t>100</w:t>
      </w:r>
      <w:r w:rsidRPr="00AC7BD7">
        <w:rPr>
          <w:rFonts w:ascii="標楷體" w:eastAsia="標楷體" w:hAnsi="標楷體" w:hint="eastAsia"/>
          <w:color w:val="000000"/>
          <w:sz w:val="28"/>
          <w:szCs w:val="28"/>
        </w:rPr>
        <w:t>年</w:t>
      </w:r>
      <w:r w:rsidRPr="00AC7BD7">
        <w:rPr>
          <w:rFonts w:ascii="標楷體" w:eastAsia="標楷體" w:hAnsi="標楷體"/>
          <w:color w:val="000000"/>
          <w:sz w:val="28"/>
          <w:szCs w:val="28"/>
        </w:rPr>
        <w:t>6</w:t>
      </w:r>
      <w:r w:rsidRPr="00AC7BD7">
        <w:rPr>
          <w:rFonts w:ascii="標楷體" w:eastAsia="標楷體" w:hAnsi="標楷體" w:hint="eastAsia"/>
          <w:color w:val="000000"/>
          <w:sz w:val="28"/>
          <w:szCs w:val="28"/>
        </w:rPr>
        <w:t>月</w:t>
      </w:r>
      <w:r w:rsidRPr="00AC7BD7">
        <w:rPr>
          <w:rFonts w:ascii="標楷體" w:eastAsia="標楷體" w:hAnsi="標楷體"/>
          <w:color w:val="000000"/>
          <w:sz w:val="28"/>
          <w:szCs w:val="28"/>
        </w:rPr>
        <w:t>30</w:t>
      </w:r>
      <w:r w:rsidRPr="00AC7BD7">
        <w:rPr>
          <w:rFonts w:ascii="標楷體" w:eastAsia="標楷體" w:hAnsi="標楷體" w:hint="eastAsia"/>
          <w:color w:val="000000"/>
          <w:sz w:val="28"/>
          <w:szCs w:val="28"/>
        </w:rPr>
        <w:t>日起訴，有臺北地檢署</w:t>
      </w:r>
      <w:r w:rsidRPr="00AC7BD7">
        <w:rPr>
          <w:rFonts w:ascii="標楷體" w:eastAsia="標楷體" w:hAnsi="標楷體"/>
          <w:color w:val="000000"/>
          <w:sz w:val="28"/>
          <w:szCs w:val="28"/>
        </w:rPr>
        <w:t>99</w:t>
      </w:r>
      <w:r w:rsidRPr="00AC7BD7">
        <w:rPr>
          <w:rFonts w:ascii="標楷體" w:eastAsia="標楷體" w:hAnsi="標楷體" w:hint="eastAsia"/>
          <w:color w:val="000000"/>
          <w:sz w:val="28"/>
          <w:szCs w:val="28"/>
        </w:rPr>
        <w:t>年度偵字第</w:t>
      </w:r>
      <w:r w:rsidRPr="00AC7BD7">
        <w:rPr>
          <w:rFonts w:ascii="標楷體" w:eastAsia="標楷體" w:hAnsi="標楷體"/>
          <w:color w:val="000000"/>
          <w:sz w:val="28"/>
          <w:szCs w:val="28"/>
        </w:rPr>
        <w:t>26053</w:t>
      </w:r>
      <w:r w:rsidRPr="00AC7BD7">
        <w:rPr>
          <w:rFonts w:ascii="標楷體" w:eastAsia="標楷體" w:hAnsi="標楷體" w:hint="eastAsia"/>
          <w:color w:val="000000"/>
          <w:sz w:val="28"/>
          <w:szCs w:val="28"/>
        </w:rPr>
        <w:t>號、</w:t>
      </w:r>
      <w:r w:rsidRPr="00AC7BD7">
        <w:rPr>
          <w:rFonts w:ascii="標楷體" w:eastAsia="標楷體" w:hAnsi="標楷體"/>
          <w:color w:val="000000"/>
          <w:sz w:val="28"/>
          <w:szCs w:val="28"/>
        </w:rPr>
        <w:t>100</w:t>
      </w:r>
      <w:r w:rsidRPr="00AC7BD7">
        <w:rPr>
          <w:rFonts w:ascii="標楷體" w:eastAsia="標楷體" w:hAnsi="標楷體" w:hint="eastAsia"/>
          <w:color w:val="000000"/>
          <w:sz w:val="28"/>
          <w:szCs w:val="28"/>
        </w:rPr>
        <w:t>年度偵字第</w:t>
      </w:r>
      <w:r w:rsidRPr="00AC7BD7">
        <w:rPr>
          <w:rFonts w:ascii="標楷體" w:eastAsia="標楷體" w:hAnsi="標楷體"/>
          <w:color w:val="000000"/>
          <w:sz w:val="28"/>
          <w:szCs w:val="28"/>
        </w:rPr>
        <w:t>870</w:t>
      </w:r>
      <w:r w:rsidRPr="00AC7BD7">
        <w:rPr>
          <w:rFonts w:ascii="標楷體" w:eastAsia="標楷體" w:hAnsi="標楷體" w:hint="eastAsia"/>
          <w:color w:val="000000"/>
          <w:sz w:val="28"/>
          <w:szCs w:val="28"/>
        </w:rPr>
        <w:t>號之起訴書可稽，該起訴書經書記官作成正本之日期則為同年</w:t>
      </w:r>
      <w:r w:rsidRPr="00AC7BD7">
        <w:rPr>
          <w:rFonts w:ascii="標楷體" w:eastAsia="標楷體" w:hAnsi="標楷體"/>
          <w:color w:val="000000"/>
          <w:sz w:val="28"/>
          <w:szCs w:val="28"/>
        </w:rPr>
        <w:t>7</w:t>
      </w:r>
      <w:r w:rsidRPr="00AC7BD7">
        <w:rPr>
          <w:rFonts w:ascii="標楷體" w:eastAsia="標楷體" w:hAnsi="標楷體" w:hint="eastAsia"/>
          <w:color w:val="000000"/>
          <w:sz w:val="28"/>
          <w:szCs w:val="28"/>
        </w:rPr>
        <w:t>月</w:t>
      </w:r>
      <w:r w:rsidRPr="00AC7BD7">
        <w:rPr>
          <w:rFonts w:ascii="標楷體" w:eastAsia="標楷體" w:hAnsi="標楷體"/>
          <w:color w:val="000000"/>
          <w:sz w:val="28"/>
          <w:szCs w:val="28"/>
        </w:rPr>
        <w:t>8</w:t>
      </w:r>
      <w:r w:rsidRPr="00AC7BD7">
        <w:rPr>
          <w:rFonts w:ascii="標楷體" w:eastAsia="標楷體" w:hAnsi="標楷體" w:hint="eastAsia"/>
          <w:color w:val="000000"/>
          <w:sz w:val="28"/>
          <w:szCs w:val="28"/>
        </w:rPr>
        <w:t>日。準此，本件請求</w:t>
      </w:r>
      <w:r>
        <w:rPr>
          <w:rFonts w:ascii="標楷體" w:eastAsia="標楷體" w:hAnsi="標楷體" w:hint="eastAsia"/>
          <w:color w:val="000000"/>
          <w:sz w:val="28"/>
          <w:szCs w:val="28"/>
        </w:rPr>
        <w:t>人</w:t>
      </w:r>
      <w:r w:rsidRPr="00AC7BD7">
        <w:rPr>
          <w:rFonts w:ascii="標楷體" w:eastAsia="標楷體" w:hAnsi="標楷體" w:hint="eastAsia"/>
          <w:color w:val="000000"/>
          <w:sz w:val="28"/>
          <w:szCs w:val="28"/>
        </w:rPr>
        <w:t>所稱受評鑑人於聲請撤銷羈押時，故意諭知被告不得回</w:t>
      </w:r>
      <w:r w:rsidR="00060C7A">
        <w:rPr>
          <w:rFonts w:ascii="標楷體" w:eastAsia="標楷體" w:hAnsi="標楷體" w:hint="eastAsia"/>
          <w:color w:val="000000"/>
          <w:sz w:val="28"/>
          <w:szCs w:val="28"/>
        </w:rPr>
        <w:t>陽○海運</w:t>
      </w:r>
      <w:r w:rsidRPr="00AC7BD7">
        <w:rPr>
          <w:rFonts w:ascii="標楷體" w:eastAsia="標楷體" w:hAnsi="標楷體" w:hint="eastAsia"/>
          <w:color w:val="000000"/>
          <w:sz w:val="28"/>
          <w:szCs w:val="28"/>
        </w:rPr>
        <w:t>公司上班，及口頭諭知被告不得與辯護人聯絡，不論是否屬實，依請求評鑑書所載，均發生於受評鑑人作成系爭起訴書之前，則以該事實對受評鑑人進行個案評鑑之</w:t>
      </w:r>
      <w:r w:rsidRPr="00AC7BD7">
        <w:rPr>
          <w:rFonts w:ascii="標楷體" w:eastAsia="標楷體" w:hAnsi="標楷體"/>
          <w:color w:val="000000"/>
          <w:sz w:val="28"/>
          <w:szCs w:val="28"/>
        </w:rPr>
        <w:t>2</w:t>
      </w:r>
      <w:r w:rsidR="0002194D">
        <w:rPr>
          <w:rFonts w:ascii="標楷體" w:eastAsia="標楷體" w:hAnsi="標楷體" w:hint="eastAsia"/>
          <w:color w:val="000000"/>
          <w:sz w:val="28"/>
          <w:szCs w:val="28"/>
        </w:rPr>
        <w:t>年請求期間，</w:t>
      </w:r>
      <w:r w:rsidRPr="00AC7BD7">
        <w:rPr>
          <w:rFonts w:ascii="標楷體" w:eastAsia="標楷體" w:hAnsi="標楷體" w:hint="eastAsia"/>
          <w:color w:val="000000"/>
          <w:sz w:val="28"/>
          <w:szCs w:val="28"/>
        </w:rPr>
        <w:t>應自該案件辦理終結之日，</w:t>
      </w:r>
      <w:r>
        <w:rPr>
          <w:rFonts w:ascii="標楷體" w:eastAsia="標楷體" w:hAnsi="標楷體" w:hint="eastAsia"/>
          <w:color w:val="000000"/>
          <w:sz w:val="28"/>
          <w:szCs w:val="28"/>
        </w:rPr>
        <w:t>即</w:t>
      </w:r>
      <w:r w:rsidRPr="00AC7BD7">
        <w:rPr>
          <w:rFonts w:ascii="標楷體" w:eastAsia="標楷體" w:hAnsi="標楷體"/>
          <w:color w:val="000000"/>
          <w:sz w:val="28"/>
          <w:szCs w:val="28"/>
        </w:rPr>
        <w:t>102</w:t>
      </w:r>
      <w:r w:rsidRPr="00AC7BD7">
        <w:rPr>
          <w:rFonts w:ascii="標楷體" w:eastAsia="標楷體" w:hAnsi="標楷體" w:hint="eastAsia"/>
          <w:color w:val="000000"/>
          <w:sz w:val="28"/>
          <w:szCs w:val="28"/>
        </w:rPr>
        <w:t>年</w:t>
      </w:r>
      <w:r w:rsidRPr="00AC7BD7">
        <w:rPr>
          <w:rFonts w:ascii="標楷體" w:eastAsia="標楷體" w:hAnsi="標楷體"/>
          <w:color w:val="000000"/>
          <w:sz w:val="28"/>
          <w:szCs w:val="28"/>
        </w:rPr>
        <w:t>6</w:t>
      </w:r>
      <w:r w:rsidRPr="00AC7BD7">
        <w:rPr>
          <w:rFonts w:ascii="標楷體" w:eastAsia="標楷體" w:hAnsi="標楷體" w:hint="eastAsia"/>
          <w:color w:val="000000"/>
          <w:sz w:val="28"/>
          <w:szCs w:val="28"/>
        </w:rPr>
        <w:t>月</w:t>
      </w:r>
      <w:r w:rsidRPr="00AC7BD7">
        <w:rPr>
          <w:rFonts w:ascii="標楷體" w:eastAsia="標楷體" w:hAnsi="標楷體"/>
          <w:color w:val="000000"/>
          <w:sz w:val="28"/>
          <w:szCs w:val="28"/>
        </w:rPr>
        <w:t>30</w:t>
      </w:r>
      <w:r w:rsidRPr="00AC7BD7">
        <w:rPr>
          <w:rFonts w:ascii="標楷體" w:eastAsia="標楷體" w:hAnsi="標楷體" w:hint="eastAsia"/>
          <w:color w:val="000000"/>
          <w:sz w:val="28"/>
          <w:szCs w:val="28"/>
        </w:rPr>
        <w:t>日</w:t>
      </w:r>
      <w:r w:rsidR="0002194D">
        <w:rPr>
          <w:rFonts w:ascii="標楷體" w:eastAsia="標楷體" w:hAnsi="標楷體" w:hint="eastAsia"/>
          <w:color w:val="000000"/>
          <w:sz w:val="28"/>
          <w:szCs w:val="28"/>
        </w:rPr>
        <w:t>屆滿</w:t>
      </w:r>
      <w:r w:rsidRPr="00AC7BD7">
        <w:rPr>
          <w:rFonts w:ascii="標楷體" w:eastAsia="標楷體" w:hAnsi="標楷體" w:hint="eastAsia"/>
          <w:color w:val="000000"/>
          <w:sz w:val="28"/>
          <w:szCs w:val="28"/>
        </w:rPr>
        <w:t>。本件請求評鑑人於</w:t>
      </w:r>
      <w:r w:rsidRPr="00AC7BD7">
        <w:rPr>
          <w:rFonts w:ascii="標楷體" w:eastAsia="標楷體" w:hAnsi="標楷體"/>
          <w:color w:val="000000"/>
          <w:sz w:val="28"/>
          <w:szCs w:val="28"/>
        </w:rPr>
        <w:t>103</w:t>
      </w:r>
      <w:r w:rsidRPr="00AC7BD7">
        <w:rPr>
          <w:rFonts w:ascii="標楷體" w:eastAsia="標楷體" w:hAnsi="標楷體" w:hint="eastAsia"/>
          <w:color w:val="000000"/>
          <w:sz w:val="28"/>
          <w:szCs w:val="28"/>
        </w:rPr>
        <w:t>年</w:t>
      </w:r>
      <w:r w:rsidRPr="00AC7BD7">
        <w:rPr>
          <w:rFonts w:ascii="標楷體" w:eastAsia="標楷體" w:hAnsi="標楷體"/>
          <w:color w:val="000000"/>
          <w:sz w:val="28"/>
          <w:szCs w:val="28"/>
        </w:rPr>
        <w:t>10</w:t>
      </w:r>
      <w:r w:rsidRPr="00AC7BD7">
        <w:rPr>
          <w:rFonts w:ascii="標楷體" w:eastAsia="標楷體" w:hAnsi="標楷體" w:hint="eastAsia"/>
          <w:color w:val="000000"/>
          <w:sz w:val="28"/>
          <w:szCs w:val="28"/>
        </w:rPr>
        <w:t>月</w:t>
      </w:r>
      <w:r w:rsidRPr="00AC7BD7">
        <w:rPr>
          <w:rFonts w:ascii="標楷體" w:eastAsia="標楷體" w:hAnsi="標楷體"/>
          <w:color w:val="000000"/>
          <w:sz w:val="28"/>
          <w:szCs w:val="28"/>
        </w:rPr>
        <w:t>7</w:t>
      </w:r>
      <w:r w:rsidRPr="00AC7BD7">
        <w:rPr>
          <w:rFonts w:ascii="標楷體" w:eastAsia="標楷體" w:hAnsi="標楷體" w:hint="eastAsia"/>
          <w:color w:val="000000"/>
          <w:sz w:val="28"/>
          <w:szCs w:val="28"/>
        </w:rPr>
        <w:t>日始向本會請求評鑑，顯已逾期，爰依法官法第</w:t>
      </w:r>
      <w:r w:rsidRPr="00AC7BD7">
        <w:rPr>
          <w:rFonts w:ascii="標楷體" w:eastAsia="標楷體" w:hAnsi="標楷體"/>
          <w:color w:val="000000"/>
          <w:sz w:val="28"/>
          <w:szCs w:val="28"/>
        </w:rPr>
        <w:t>89</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項準用同法第</w:t>
      </w:r>
      <w:r w:rsidRPr="00AC7BD7">
        <w:rPr>
          <w:rFonts w:ascii="標楷體" w:eastAsia="標楷體" w:hAnsi="標楷體"/>
          <w:color w:val="000000"/>
          <w:sz w:val="28"/>
          <w:szCs w:val="28"/>
        </w:rPr>
        <w:t>36</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項、第</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項前段及第</w:t>
      </w:r>
      <w:r w:rsidRPr="00AC7BD7">
        <w:rPr>
          <w:rFonts w:ascii="標楷體" w:eastAsia="標楷體" w:hAnsi="標楷體"/>
          <w:color w:val="000000"/>
          <w:sz w:val="28"/>
          <w:szCs w:val="28"/>
        </w:rPr>
        <w:t>37</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款規定，為不付評鑑之決議。</w:t>
      </w:r>
      <w:bookmarkEnd w:id="3"/>
    </w:p>
    <w:p w:rsidR="007C5858" w:rsidRPr="00AC7BD7" w:rsidRDefault="007C5858" w:rsidP="00FE055A">
      <w:pPr>
        <w:pStyle w:val="ab"/>
        <w:numPr>
          <w:ilvl w:val="0"/>
          <w:numId w:val="1"/>
        </w:numPr>
        <w:ind w:leftChars="0"/>
        <w:jc w:val="both"/>
        <w:rPr>
          <w:rFonts w:ascii="標楷體" w:eastAsia="標楷體" w:hAnsi="標楷體"/>
          <w:color w:val="000000"/>
          <w:sz w:val="28"/>
          <w:szCs w:val="28"/>
        </w:rPr>
      </w:pPr>
      <w:r w:rsidRPr="00AC7BD7">
        <w:rPr>
          <w:rFonts w:ascii="標楷體" w:eastAsia="標楷體" w:hAnsi="標楷體" w:hint="eastAsia"/>
          <w:color w:val="000000"/>
          <w:sz w:val="28"/>
          <w:szCs w:val="28"/>
        </w:rPr>
        <w:t>請求</w:t>
      </w:r>
      <w:r>
        <w:rPr>
          <w:rFonts w:ascii="標楷體" w:eastAsia="標楷體" w:hAnsi="標楷體" w:hint="eastAsia"/>
          <w:color w:val="000000"/>
          <w:sz w:val="28"/>
          <w:szCs w:val="28"/>
        </w:rPr>
        <w:t>人</w:t>
      </w:r>
      <w:r w:rsidRPr="00AC7BD7">
        <w:rPr>
          <w:rFonts w:ascii="標楷體" w:eastAsia="標楷體" w:hAnsi="標楷體" w:hint="eastAsia"/>
          <w:color w:val="000000"/>
          <w:sz w:val="28"/>
          <w:szCs w:val="28"/>
        </w:rPr>
        <w:t>主張本件個案評鑑，尚未罹於</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年之請求期間，其理由略</w:t>
      </w:r>
      <w:r>
        <w:rPr>
          <w:rFonts w:ascii="標楷體" w:eastAsia="標楷體" w:hAnsi="標楷體" w:hint="eastAsia"/>
          <w:color w:val="000000"/>
          <w:sz w:val="28"/>
          <w:szCs w:val="28"/>
        </w:rPr>
        <w:t>以</w:t>
      </w:r>
      <w:r w:rsidRPr="00AC7BD7">
        <w:rPr>
          <w:rFonts w:ascii="標楷體" w:eastAsia="標楷體" w:hAnsi="標楷體" w:hint="eastAsia"/>
          <w:color w:val="000000"/>
          <w:sz w:val="28"/>
          <w:szCs w:val="28"/>
        </w:rPr>
        <w:t>：依法官法第</w:t>
      </w:r>
      <w:r w:rsidRPr="00AC7BD7">
        <w:rPr>
          <w:rFonts w:ascii="標楷體" w:eastAsia="標楷體" w:hAnsi="標楷體"/>
          <w:color w:val="000000"/>
          <w:sz w:val="28"/>
          <w:szCs w:val="28"/>
        </w:rPr>
        <w:t>36</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項與第</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項，以及同法第</w:t>
      </w:r>
      <w:r w:rsidRPr="00AC7BD7">
        <w:rPr>
          <w:rFonts w:ascii="標楷體" w:eastAsia="標楷體" w:hAnsi="標楷體"/>
          <w:color w:val="000000"/>
          <w:sz w:val="28"/>
          <w:szCs w:val="28"/>
        </w:rPr>
        <w:t>89</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4</w:t>
      </w:r>
      <w:r w:rsidRPr="00AC7BD7">
        <w:rPr>
          <w:rFonts w:ascii="標楷體" w:eastAsia="標楷體" w:hAnsi="標楷體" w:hint="eastAsia"/>
          <w:color w:val="000000"/>
          <w:sz w:val="28"/>
          <w:szCs w:val="28"/>
        </w:rPr>
        <w:t>項第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款規定，若檢察官承辦案件，因故意或重大過失，致嚴重侵害人民權益者，請求檢察官評鑑之時效起算點，得自裁判確定時起算，而非檢察官辦理案件終結之日起算。本案經臺灣高等法院</w:t>
      </w:r>
      <w:r w:rsidRPr="00AC7BD7">
        <w:rPr>
          <w:rFonts w:ascii="標楷體" w:eastAsia="標楷體" w:hAnsi="標楷體"/>
          <w:color w:val="000000"/>
          <w:sz w:val="28"/>
          <w:szCs w:val="28"/>
        </w:rPr>
        <w:t>101</w:t>
      </w:r>
      <w:r w:rsidRPr="00AC7BD7">
        <w:rPr>
          <w:rFonts w:ascii="標楷體" w:eastAsia="標楷體" w:hAnsi="標楷體" w:hint="eastAsia"/>
          <w:color w:val="000000"/>
          <w:sz w:val="28"/>
          <w:szCs w:val="28"/>
        </w:rPr>
        <w:t>年度金上重訴字第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號之刑事判決駁回檢察官上訴，又因檢察官未上訴而定讞，而該判決係於</w:t>
      </w:r>
      <w:r w:rsidRPr="00AC7BD7">
        <w:rPr>
          <w:rFonts w:ascii="標楷體" w:eastAsia="標楷體" w:hAnsi="標楷體"/>
          <w:color w:val="000000"/>
          <w:sz w:val="28"/>
          <w:szCs w:val="28"/>
        </w:rPr>
        <w:t>102</w:t>
      </w:r>
      <w:r w:rsidRPr="00AC7BD7">
        <w:rPr>
          <w:rFonts w:ascii="標楷體" w:eastAsia="標楷體" w:hAnsi="標楷體" w:hint="eastAsia"/>
          <w:color w:val="000000"/>
          <w:sz w:val="28"/>
          <w:szCs w:val="28"/>
        </w:rPr>
        <w:t>年</w:t>
      </w:r>
      <w:r w:rsidRPr="00AC7BD7">
        <w:rPr>
          <w:rFonts w:ascii="標楷體" w:eastAsia="標楷體" w:hAnsi="標楷體"/>
          <w:color w:val="000000"/>
          <w:sz w:val="28"/>
          <w:szCs w:val="28"/>
        </w:rPr>
        <w:t>9</w:t>
      </w:r>
      <w:r w:rsidRPr="00AC7BD7">
        <w:rPr>
          <w:rFonts w:ascii="標楷體" w:eastAsia="標楷體" w:hAnsi="標楷體" w:hint="eastAsia"/>
          <w:color w:val="000000"/>
          <w:sz w:val="28"/>
          <w:szCs w:val="28"/>
        </w:rPr>
        <w:t>月</w:t>
      </w:r>
      <w:r w:rsidRPr="00AC7BD7">
        <w:rPr>
          <w:rFonts w:ascii="標楷體" w:eastAsia="標楷體" w:hAnsi="標楷體"/>
          <w:color w:val="000000"/>
          <w:sz w:val="28"/>
          <w:szCs w:val="28"/>
        </w:rPr>
        <w:t>30</w:t>
      </w:r>
      <w:r w:rsidRPr="00AC7BD7">
        <w:rPr>
          <w:rFonts w:ascii="標楷體" w:eastAsia="標楷體" w:hAnsi="標楷體" w:hint="eastAsia"/>
          <w:color w:val="000000"/>
          <w:sz w:val="28"/>
          <w:szCs w:val="28"/>
        </w:rPr>
        <w:t>日作成，故依法官法第</w:t>
      </w:r>
      <w:r w:rsidRPr="00AC7BD7">
        <w:rPr>
          <w:rFonts w:ascii="標楷體" w:eastAsia="標楷體" w:hAnsi="標楷體"/>
          <w:color w:val="000000"/>
          <w:sz w:val="28"/>
          <w:szCs w:val="28"/>
        </w:rPr>
        <w:t>36</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項但書規定，自該日起算，本件個案評鑑，尚未罹於</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年之請求期間。</w:t>
      </w:r>
    </w:p>
    <w:p w:rsidR="0002194D" w:rsidRDefault="007C5858" w:rsidP="0002194D">
      <w:pPr>
        <w:pStyle w:val="ab"/>
        <w:ind w:leftChars="0" w:left="600"/>
        <w:jc w:val="both"/>
        <w:rPr>
          <w:rFonts w:ascii="標楷體" w:eastAsia="標楷體" w:hAnsi="標楷體"/>
          <w:color w:val="000000"/>
          <w:sz w:val="28"/>
          <w:szCs w:val="28"/>
        </w:rPr>
      </w:pPr>
      <w:r w:rsidRPr="00AC7BD7">
        <w:rPr>
          <w:rFonts w:ascii="標楷體" w:eastAsia="標楷體" w:hAnsi="標楷體" w:hint="eastAsia"/>
          <w:color w:val="000000"/>
          <w:sz w:val="28"/>
          <w:szCs w:val="28"/>
        </w:rPr>
        <w:t>按法官法第</w:t>
      </w:r>
      <w:r w:rsidRPr="00AC7BD7">
        <w:rPr>
          <w:rFonts w:ascii="標楷體" w:eastAsia="標楷體" w:hAnsi="標楷體"/>
          <w:color w:val="000000"/>
          <w:sz w:val="28"/>
          <w:szCs w:val="28"/>
        </w:rPr>
        <w:t>89</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4</w:t>
      </w:r>
      <w:r w:rsidRPr="00AC7BD7">
        <w:rPr>
          <w:rFonts w:ascii="標楷體" w:eastAsia="標楷體" w:hAnsi="標楷體" w:hint="eastAsia"/>
          <w:color w:val="000000"/>
          <w:sz w:val="28"/>
          <w:szCs w:val="28"/>
        </w:rPr>
        <w:t>項第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款規定：「檢察官有下列各款情事之一者，應付個案評鑑：一、裁判確定後或自第一審繫屬日起已逾六年未能裁判確定之案件、不起訴處分或緩起訴處分確定之案件，有事實足認因故意或重大過失，致有明顯重大違誤，而嚴重侵害人民權益者。」本款規定，與</w:t>
      </w:r>
      <w:r>
        <w:rPr>
          <w:rFonts w:ascii="標楷體" w:eastAsia="標楷體" w:hAnsi="標楷體" w:hint="eastAsia"/>
          <w:color w:val="000000"/>
          <w:sz w:val="28"/>
          <w:szCs w:val="28"/>
        </w:rPr>
        <w:t>同</w:t>
      </w:r>
      <w:r w:rsidRPr="00AC7BD7">
        <w:rPr>
          <w:rFonts w:ascii="標楷體" w:eastAsia="標楷體" w:hAnsi="標楷體" w:hint="eastAsia"/>
          <w:color w:val="000000"/>
          <w:sz w:val="28"/>
          <w:szCs w:val="28"/>
        </w:rPr>
        <w:t>法第</w:t>
      </w:r>
      <w:r w:rsidRPr="00AC7BD7">
        <w:rPr>
          <w:rFonts w:ascii="標楷體" w:eastAsia="標楷體" w:hAnsi="標楷體"/>
          <w:color w:val="000000"/>
          <w:sz w:val="28"/>
          <w:szCs w:val="28"/>
        </w:rPr>
        <w:t>30</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項第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款</w:t>
      </w:r>
      <w:r>
        <w:rPr>
          <w:rFonts w:ascii="標楷體" w:eastAsia="標楷體" w:hAnsi="標楷體" w:hint="eastAsia"/>
          <w:color w:val="000000"/>
          <w:sz w:val="28"/>
          <w:szCs w:val="28"/>
        </w:rPr>
        <w:t>有關</w:t>
      </w:r>
      <w:r w:rsidRPr="00AC7BD7">
        <w:rPr>
          <w:rFonts w:ascii="標楷體" w:eastAsia="標楷體" w:hAnsi="標楷體" w:hint="eastAsia"/>
          <w:color w:val="000000"/>
          <w:sz w:val="28"/>
          <w:szCs w:val="28"/>
        </w:rPr>
        <w:t>法官有</w:t>
      </w:r>
      <w:r>
        <w:rPr>
          <w:rFonts w:ascii="標楷體" w:eastAsia="標楷體" w:hAnsi="標楷體" w:hint="eastAsia"/>
          <w:color w:val="000000"/>
          <w:sz w:val="26"/>
          <w:szCs w:val="28"/>
        </w:rPr>
        <w:t>「</w:t>
      </w:r>
      <w:r w:rsidRPr="00AC7BD7">
        <w:rPr>
          <w:rFonts w:ascii="標楷體" w:eastAsia="標楷體" w:hAnsi="標楷體" w:hint="eastAsia"/>
          <w:color w:val="000000"/>
          <w:sz w:val="28"/>
          <w:szCs w:val="28"/>
        </w:rPr>
        <w:t>裁判確定後或自第一審繫屬日起已逾六年未能裁判確定之案件，有事實足認因故意或重大過失，致審判案件有明顯重大違誤，而嚴重侵害人民權益者」</w:t>
      </w:r>
      <w:r>
        <w:rPr>
          <w:rFonts w:ascii="標楷體" w:eastAsia="標楷體" w:hAnsi="標楷體" w:hint="eastAsia"/>
          <w:color w:val="000000"/>
          <w:sz w:val="28"/>
          <w:szCs w:val="28"/>
        </w:rPr>
        <w:t>，</w:t>
      </w:r>
      <w:r w:rsidRPr="00AC7BD7">
        <w:rPr>
          <w:rFonts w:ascii="標楷體" w:eastAsia="標楷體" w:hAnsi="標楷體" w:hint="eastAsia"/>
          <w:color w:val="000000"/>
          <w:sz w:val="28"/>
          <w:szCs w:val="28"/>
        </w:rPr>
        <w:t>應付個案評鑑</w:t>
      </w:r>
      <w:r>
        <w:rPr>
          <w:rFonts w:ascii="標楷體" w:eastAsia="標楷體" w:hAnsi="標楷體" w:hint="eastAsia"/>
          <w:color w:val="000000"/>
          <w:sz w:val="28"/>
          <w:szCs w:val="28"/>
        </w:rPr>
        <w:t>之規定</w:t>
      </w:r>
      <w:r w:rsidRPr="00AC7BD7">
        <w:rPr>
          <w:rFonts w:ascii="標楷體" w:eastAsia="標楷體" w:hAnsi="標楷體" w:hint="eastAsia"/>
          <w:color w:val="000000"/>
          <w:sz w:val="28"/>
          <w:szCs w:val="28"/>
        </w:rPr>
        <w:t>，係屬相當。</w:t>
      </w:r>
      <w:r>
        <w:rPr>
          <w:rFonts w:ascii="標楷體" w:eastAsia="標楷體" w:hAnsi="標楷體" w:hint="eastAsia"/>
          <w:color w:val="000000"/>
          <w:sz w:val="28"/>
          <w:szCs w:val="28"/>
        </w:rPr>
        <w:t>而依</w:t>
      </w:r>
      <w:r w:rsidRPr="00AC7BD7">
        <w:rPr>
          <w:rFonts w:ascii="標楷體" w:eastAsia="標楷體" w:hAnsi="標楷體" w:hint="eastAsia"/>
          <w:color w:val="000000"/>
          <w:sz w:val="28"/>
          <w:szCs w:val="28"/>
        </w:rPr>
        <w:t>同法第</w:t>
      </w:r>
      <w:r w:rsidRPr="00AC7BD7">
        <w:rPr>
          <w:rFonts w:ascii="標楷體" w:eastAsia="標楷體" w:hAnsi="標楷體"/>
          <w:color w:val="000000"/>
          <w:sz w:val="28"/>
          <w:szCs w:val="28"/>
        </w:rPr>
        <w:t>36</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項但書規定</w:t>
      </w:r>
      <w:r>
        <w:rPr>
          <w:rFonts w:ascii="標楷體" w:eastAsia="標楷體" w:hAnsi="標楷體" w:hint="eastAsia"/>
          <w:color w:val="000000"/>
          <w:sz w:val="28"/>
          <w:szCs w:val="28"/>
        </w:rPr>
        <w:t>，請求評鑑時間之起算點，係</w:t>
      </w:r>
      <w:r w:rsidRPr="00AC7BD7">
        <w:rPr>
          <w:rFonts w:ascii="標楷體" w:eastAsia="標楷體" w:hAnsi="標楷體" w:hint="eastAsia"/>
          <w:color w:val="000000"/>
          <w:sz w:val="28"/>
          <w:szCs w:val="28"/>
        </w:rPr>
        <w:t>自裁判確定或滿六年時起算。準此，如檢察官有法官法第</w:t>
      </w:r>
      <w:r w:rsidRPr="00AC7BD7">
        <w:rPr>
          <w:rFonts w:ascii="標楷體" w:eastAsia="標楷體" w:hAnsi="標楷體"/>
          <w:color w:val="000000"/>
          <w:sz w:val="28"/>
          <w:szCs w:val="28"/>
        </w:rPr>
        <w:t>89</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4</w:t>
      </w:r>
      <w:r w:rsidRPr="00AC7BD7">
        <w:rPr>
          <w:rFonts w:ascii="標楷體" w:eastAsia="標楷體" w:hAnsi="標楷體" w:hint="eastAsia"/>
          <w:color w:val="000000"/>
          <w:sz w:val="28"/>
          <w:szCs w:val="28"/>
        </w:rPr>
        <w:t>項第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款所定</w:t>
      </w:r>
      <w:r>
        <w:rPr>
          <w:rFonts w:ascii="標楷體" w:eastAsia="標楷體" w:hAnsi="標楷體" w:hint="eastAsia"/>
          <w:color w:val="000000"/>
          <w:sz w:val="28"/>
          <w:szCs w:val="28"/>
        </w:rPr>
        <w:t>情事，請求</w:t>
      </w:r>
      <w:r w:rsidRPr="00AC7BD7">
        <w:rPr>
          <w:rFonts w:ascii="標楷體" w:eastAsia="標楷體" w:hAnsi="標楷體" w:hint="eastAsia"/>
          <w:color w:val="000000"/>
          <w:sz w:val="28"/>
          <w:szCs w:val="28"/>
        </w:rPr>
        <w:t>個案評鑑時，則依同法第</w:t>
      </w:r>
      <w:r w:rsidRPr="00AC7BD7">
        <w:rPr>
          <w:rFonts w:ascii="標楷體" w:eastAsia="標楷體" w:hAnsi="標楷體"/>
          <w:color w:val="000000"/>
          <w:sz w:val="28"/>
          <w:szCs w:val="28"/>
        </w:rPr>
        <w:t>89</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項準用同法第</w:t>
      </w:r>
      <w:r w:rsidRPr="00AC7BD7">
        <w:rPr>
          <w:rFonts w:ascii="標楷體" w:eastAsia="標楷體" w:hAnsi="標楷體"/>
          <w:color w:val="000000"/>
          <w:sz w:val="28"/>
          <w:szCs w:val="28"/>
        </w:rPr>
        <w:t>36</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項但書，固應自裁判確定時，或自第一審繫屬日起滿六年時，起算其個案評鑑之</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年請求期間。</w:t>
      </w:r>
    </w:p>
    <w:p w:rsidR="007C5858" w:rsidRPr="00AC7BD7" w:rsidRDefault="007C5858" w:rsidP="0002194D">
      <w:pPr>
        <w:pStyle w:val="ab"/>
        <w:numPr>
          <w:ilvl w:val="0"/>
          <w:numId w:val="1"/>
        </w:numPr>
        <w:ind w:leftChars="0"/>
        <w:jc w:val="both"/>
        <w:rPr>
          <w:rFonts w:ascii="標楷體" w:eastAsia="標楷體" w:hAnsi="標楷體"/>
          <w:color w:val="000000"/>
          <w:sz w:val="28"/>
          <w:szCs w:val="28"/>
        </w:rPr>
      </w:pPr>
      <w:r w:rsidRPr="00AC7BD7">
        <w:rPr>
          <w:rFonts w:ascii="標楷體" w:eastAsia="標楷體" w:hAnsi="標楷體" w:hint="eastAsia"/>
          <w:color w:val="000000"/>
          <w:sz w:val="28"/>
          <w:szCs w:val="28"/>
        </w:rPr>
        <w:t>惟查，受評鑑人辦理本案，係以起訴被告</w:t>
      </w:r>
      <w:r w:rsidR="00060C7A">
        <w:rPr>
          <w:rFonts w:ascii="標楷體" w:eastAsia="標楷體" w:hAnsi="標楷體" w:hint="eastAsia"/>
          <w:color w:val="000000"/>
          <w:sz w:val="28"/>
          <w:szCs w:val="28"/>
        </w:rPr>
        <w:t>石○○</w:t>
      </w:r>
      <w:r w:rsidRPr="00AC7BD7">
        <w:rPr>
          <w:rFonts w:ascii="標楷體" w:eastAsia="標楷體" w:hAnsi="標楷體" w:hint="eastAsia"/>
          <w:color w:val="000000"/>
          <w:sz w:val="28"/>
          <w:szCs w:val="28"/>
        </w:rPr>
        <w:t>而告終結，且</w:t>
      </w:r>
      <w:r>
        <w:rPr>
          <w:rFonts w:ascii="標楷體" w:eastAsia="標楷體" w:hAnsi="標楷體" w:hint="eastAsia"/>
          <w:color w:val="000000"/>
          <w:sz w:val="28"/>
          <w:szCs w:val="28"/>
        </w:rPr>
        <w:t>嗣經臺北地院</w:t>
      </w:r>
      <w:r w:rsidRPr="00AC7BD7">
        <w:rPr>
          <w:rFonts w:ascii="標楷體" w:eastAsia="標楷體" w:hAnsi="標楷體"/>
          <w:color w:val="000000"/>
          <w:sz w:val="28"/>
          <w:szCs w:val="28"/>
        </w:rPr>
        <w:t>100</w:t>
      </w:r>
      <w:r w:rsidRPr="00AC7BD7">
        <w:rPr>
          <w:rFonts w:ascii="標楷體" w:eastAsia="標楷體" w:hAnsi="標楷體" w:hint="eastAsia"/>
          <w:color w:val="000000"/>
          <w:sz w:val="28"/>
          <w:szCs w:val="28"/>
        </w:rPr>
        <w:t>年度金重訴字第</w:t>
      </w:r>
      <w:r w:rsidRPr="00AC7BD7">
        <w:rPr>
          <w:rFonts w:ascii="標楷體" w:eastAsia="標楷體" w:hAnsi="標楷體"/>
          <w:color w:val="000000"/>
          <w:sz w:val="28"/>
          <w:szCs w:val="28"/>
        </w:rPr>
        <w:t>8</w:t>
      </w:r>
      <w:r w:rsidRPr="00AC7BD7">
        <w:rPr>
          <w:rFonts w:ascii="標楷體" w:eastAsia="標楷體" w:hAnsi="標楷體" w:hint="eastAsia"/>
          <w:color w:val="000000"/>
          <w:sz w:val="28"/>
          <w:szCs w:val="28"/>
        </w:rPr>
        <w:t>號刑事判決認定被告</w:t>
      </w:r>
      <w:r w:rsidR="00060C7A">
        <w:rPr>
          <w:rFonts w:ascii="標楷體" w:eastAsia="標楷體" w:hAnsi="標楷體" w:hint="eastAsia"/>
          <w:color w:val="000000"/>
          <w:sz w:val="28"/>
          <w:szCs w:val="28"/>
        </w:rPr>
        <w:t>石○○</w:t>
      </w:r>
      <w:r w:rsidRPr="00AC7BD7">
        <w:rPr>
          <w:rFonts w:ascii="標楷體" w:eastAsia="標楷體" w:hAnsi="標楷體" w:hint="eastAsia"/>
          <w:color w:val="000000"/>
          <w:sz w:val="28"/>
          <w:szCs w:val="28"/>
        </w:rPr>
        <w:t>無罪，又經臺灣高等法院</w:t>
      </w:r>
      <w:r w:rsidRPr="00AC7BD7">
        <w:rPr>
          <w:rFonts w:ascii="標楷體" w:eastAsia="標楷體" w:hAnsi="標楷體"/>
          <w:color w:val="000000"/>
          <w:sz w:val="28"/>
          <w:szCs w:val="28"/>
        </w:rPr>
        <w:t>101</w:t>
      </w:r>
      <w:r w:rsidRPr="00AC7BD7">
        <w:rPr>
          <w:rFonts w:ascii="標楷體" w:eastAsia="標楷體" w:hAnsi="標楷體" w:hint="eastAsia"/>
          <w:color w:val="000000"/>
          <w:sz w:val="28"/>
          <w:szCs w:val="28"/>
        </w:rPr>
        <w:t>年度金上重訴字第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號刑事判決駁回檢察官上訴，復因檢察官未上訴而維持被告</w:t>
      </w:r>
      <w:r w:rsidR="00060C7A">
        <w:rPr>
          <w:rFonts w:ascii="標楷體" w:eastAsia="標楷體" w:hAnsi="標楷體" w:hint="eastAsia"/>
          <w:color w:val="000000"/>
          <w:sz w:val="28"/>
          <w:szCs w:val="28"/>
        </w:rPr>
        <w:t>石○○</w:t>
      </w:r>
      <w:r w:rsidRPr="00AC7BD7">
        <w:rPr>
          <w:rFonts w:ascii="標楷體" w:eastAsia="標楷體" w:hAnsi="標楷體" w:hint="eastAsia"/>
          <w:color w:val="000000"/>
          <w:sz w:val="28"/>
          <w:szCs w:val="28"/>
        </w:rPr>
        <w:t>無罪定讞，為請求</w:t>
      </w:r>
      <w:r>
        <w:rPr>
          <w:rFonts w:ascii="標楷體" w:eastAsia="標楷體" w:hAnsi="標楷體" w:hint="eastAsia"/>
          <w:color w:val="000000"/>
          <w:sz w:val="28"/>
          <w:szCs w:val="28"/>
        </w:rPr>
        <w:t>人</w:t>
      </w:r>
      <w:r w:rsidRPr="00AC7BD7">
        <w:rPr>
          <w:rFonts w:ascii="標楷體" w:eastAsia="標楷體" w:hAnsi="標楷體" w:hint="eastAsia"/>
          <w:color w:val="000000"/>
          <w:sz w:val="28"/>
          <w:szCs w:val="28"/>
        </w:rPr>
        <w:t>所自陳。準此，本案並無法官法第</w:t>
      </w:r>
      <w:r w:rsidRPr="00AC7BD7">
        <w:rPr>
          <w:rFonts w:ascii="標楷體" w:eastAsia="標楷體" w:hAnsi="標楷體"/>
          <w:color w:val="000000"/>
          <w:sz w:val="28"/>
          <w:szCs w:val="28"/>
        </w:rPr>
        <w:t>89</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4</w:t>
      </w:r>
      <w:r w:rsidRPr="00AC7BD7">
        <w:rPr>
          <w:rFonts w:ascii="標楷體" w:eastAsia="標楷體" w:hAnsi="標楷體" w:hint="eastAsia"/>
          <w:color w:val="000000"/>
          <w:sz w:val="28"/>
          <w:szCs w:val="28"/>
        </w:rPr>
        <w:t>項第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款所定：「不起訴處分或緩起訴處分確定」之情事，故本件評鑑請求所應審究者，僅為請求</w:t>
      </w:r>
      <w:r>
        <w:rPr>
          <w:rFonts w:ascii="標楷體" w:eastAsia="標楷體" w:hAnsi="標楷體" w:hint="eastAsia"/>
          <w:color w:val="000000"/>
          <w:sz w:val="28"/>
          <w:szCs w:val="28"/>
        </w:rPr>
        <w:t>人</w:t>
      </w:r>
      <w:r w:rsidRPr="00AC7BD7">
        <w:rPr>
          <w:rFonts w:ascii="標楷體" w:eastAsia="標楷體" w:hAnsi="標楷體" w:hint="eastAsia"/>
          <w:color w:val="000000"/>
          <w:sz w:val="28"/>
          <w:szCs w:val="28"/>
        </w:rPr>
        <w:t>所稱受評鑑人於聲請撤銷羈押時，故意諭知</w:t>
      </w:r>
      <w:r w:rsidR="00060C7A">
        <w:rPr>
          <w:rFonts w:ascii="標楷體" w:eastAsia="標楷體" w:hAnsi="標楷體" w:hint="eastAsia"/>
          <w:color w:val="000000"/>
          <w:sz w:val="28"/>
          <w:szCs w:val="28"/>
        </w:rPr>
        <w:t>石○○</w:t>
      </w:r>
      <w:r w:rsidRPr="00AC7BD7">
        <w:rPr>
          <w:rFonts w:ascii="標楷體" w:eastAsia="標楷體" w:hAnsi="標楷體" w:hint="eastAsia"/>
          <w:color w:val="000000"/>
          <w:sz w:val="28"/>
          <w:szCs w:val="28"/>
        </w:rPr>
        <w:t>不得回</w:t>
      </w:r>
      <w:r w:rsidR="00060C7A">
        <w:rPr>
          <w:rFonts w:ascii="標楷體" w:eastAsia="標楷體" w:hAnsi="標楷體" w:hint="eastAsia"/>
          <w:color w:val="000000"/>
          <w:sz w:val="28"/>
          <w:szCs w:val="28"/>
        </w:rPr>
        <w:t>陽○海運</w:t>
      </w:r>
      <w:r w:rsidRPr="00AC7BD7">
        <w:rPr>
          <w:rFonts w:ascii="標楷體" w:eastAsia="標楷體" w:hAnsi="標楷體" w:hint="eastAsia"/>
          <w:color w:val="000000"/>
          <w:sz w:val="28"/>
          <w:szCs w:val="28"/>
        </w:rPr>
        <w:t>公司上班，及口頭諭知</w:t>
      </w:r>
      <w:r w:rsidR="00060C7A">
        <w:rPr>
          <w:rFonts w:ascii="標楷體" w:eastAsia="標楷體" w:hAnsi="標楷體" w:hint="eastAsia"/>
          <w:color w:val="000000"/>
          <w:sz w:val="28"/>
          <w:szCs w:val="28"/>
        </w:rPr>
        <w:t>石○○</w:t>
      </w:r>
      <w:r w:rsidRPr="00AC7BD7">
        <w:rPr>
          <w:rFonts w:ascii="標楷體" w:eastAsia="標楷體" w:hAnsi="標楷體" w:hint="eastAsia"/>
          <w:color w:val="000000"/>
          <w:sz w:val="28"/>
          <w:szCs w:val="28"/>
        </w:rPr>
        <w:t>不得與辯護人聯絡</w:t>
      </w:r>
      <w:r>
        <w:rPr>
          <w:rFonts w:ascii="標楷體" w:eastAsia="標楷體" w:hAnsi="標楷體" w:hint="eastAsia"/>
          <w:color w:val="000000"/>
          <w:sz w:val="28"/>
          <w:szCs w:val="28"/>
        </w:rPr>
        <w:t>，</w:t>
      </w:r>
      <w:r w:rsidRPr="00AC7BD7">
        <w:rPr>
          <w:rFonts w:ascii="標楷體" w:eastAsia="標楷體" w:hAnsi="標楷體" w:hint="eastAsia"/>
          <w:color w:val="000000"/>
          <w:sz w:val="28"/>
          <w:szCs w:val="28"/>
        </w:rPr>
        <w:t>是否該當法官法第</w:t>
      </w:r>
      <w:r w:rsidRPr="00AC7BD7">
        <w:rPr>
          <w:rFonts w:ascii="標楷體" w:eastAsia="標楷體" w:hAnsi="標楷體"/>
          <w:color w:val="000000"/>
          <w:sz w:val="28"/>
          <w:szCs w:val="28"/>
        </w:rPr>
        <w:t>89</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4</w:t>
      </w:r>
      <w:r w:rsidRPr="00AC7BD7">
        <w:rPr>
          <w:rFonts w:ascii="標楷體" w:eastAsia="標楷體" w:hAnsi="標楷體" w:hint="eastAsia"/>
          <w:color w:val="000000"/>
          <w:sz w:val="28"/>
          <w:szCs w:val="28"/>
        </w:rPr>
        <w:t>項第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款所定「裁判確定後，有事實足認因故意或重大過失，致有明顯重大違誤，而嚴重侵害人民權益」情事。如上所述，請求</w:t>
      </w:r>
      <w:r>
        <w:rPr>
          <w:rFonts w:ascii="標楷體" w:eastAsia="標楷體" w:hAnsi="標楷體" w:hint="eastAsia"/>
          <w:color w:val="000000"/>
          <w:sz w:val="28"/>
          <w:szCs w:val="28"/>
        </w:rPr>
        <w:t>人</w:t>
      </w:r>
      <w:r w:rsidRPr="00AC7BD7">
        <w:rPr>
          <w:rFonts w:ascii="標楷體" w:eastAsia="標楷體" w:hAnsi="標楷體" w:hint="eastAsia"/>
          <w:color w:val="000000"/>
          <w:sz w:val="28"/>
          <w:szCs w:val="28"/>
        </w:rPr>
        <w:t>所指受評鑑人前述兩項情事，均發生於受評鑑人聲請撤銷羈押時；且就所謂受評鑑人口頭諭知</w:t>
      </w:r>
      <w:r w:rsidR="00060C7A">
        <w:rPr>
          <w:rFonts w:ascii="標楷體" w:eastAsia="標楷體" w:hAnsi="標楷體" w:hint="eastAsia"/>
          <w:color w:val="000000"/>
          <w:sz w:val="28"/>
          <w:szCs w:val="28"/>
        </w:rPr>
        <w:t>石○○</w:t>
      </w:r>
      <w:r w:rsidRPr="00AC7BD7">
        <w:rPr>
          <w:rFonts w:ascii="標楷體" w:eastAsia="標楷體" w:hAnsi="標楷體" w:hint="eastAsia"/>
          <w:color w:val="000000"/>
          <w:sz w:val="28"/>
          <w:szCs w:val="28"/>
        </w:rPr>
        <w:t>不得與辯護人聯絡一節，請求</w:t>
      </w:r>
      <w:r>
        <w:rPr>
          <w:rFonts w:ascii="標楷體" w:eastAsia="標楷體" w:hAnsi="標楷體" w:hint="eastAsia"/>
          <w:color w:val="000000"/>
          <w:sz w:val="28"/>
          <w:szCs w:val="28"/>
        </w:rPr>
        <w:t>人</w:t>
      </w:r>
      <w:r w:rsidRPr="00AC7BD7">
        <w:rPr>
          <w:rFonts w:ascii="標楷體" w:eastAsia="標楷體" w:hAnsi="標楷體" w:hint="eastAsia"/>
          <w:color w:val="000000"/>
          <w:sz w:val="28"/>
          <w:szCs w:val="28"/>
        </w:rPr>
        <w:t>並稱有</w:t>
      </w:r>
      <w:r>
        <w:rPr>
          <w:rFonts w:ascii="標楷體" w:eastAsia="標楷體" w:hAnsi="標楷體" w:hint="eastAsia"/>
          <w:color w:val="000000"/>
          <w:sz w:val="28"/>
          <w:szCs w:val="28"/>
        </w:rPr>
        <w:t>撤銷羈押當時在場之</w:t>
      </w:r>
      <w:r w:rsidR="00060C7A">
        <w:rPr>
          <w:rFonts w:ascii="標楷體" w:eastAsia="標楷體" w:hAnsi="標楷體" w:hint="eastAsia"/>
          <w:color w:val="000000"/>
          <w:sz w:val="28"/>
          <w:szCs w:val="28"/>
        </w:rPr>
        <w:t>石○○</w:t>
      </w:r>
      <w:r w:rsidRPr="00AC7BD7">
        <w:rPr>
          <w:rFonts w:ascii="標楷體" w:eastAsia="標楷體" w:hAnsi="標楷體" w:hint="eastAsia"/>
          <w:color w:val="000000"/>
          <w:sz w:val="28"/>
          <w:szCs w:val="28"/>
        </w:rPr>
        <w:t>辯護人張迺良律師可資證明。準此，倘若本件受評鑑人確有請求</w:t>
      </w:r>
      <w:r>
        <w:rPr>
          <w:rFonts w:ascii="標楷體" w:eastAsia="標楷體" w:hAnsi="標楷體" w:hint="eastAsia"/>
          <w:color w:val="000000"/>
          <w:sz w:val="28"/>
          <w:szCs w:val="28"/>
        </w:rPr>
        <w:t>人</w:t>
      </w:r>
      <w:r w:rsidRPr="00AC7BD7">
        <w:rPr>
          <w:rFonts w:ascii="標楷體" w:eastAsia="標楷體" w:hAnsi="標楷體" w:hint="eastAsia"/>
          <w:color w:val="000000"/>
          <w:sz w:val="28"/>
          <w:szCs w:val="28"/>
        </w:rPr>
        <w:t>所指兩項情事，亦非待裁判確定始足以認定，則請求</w:t>
      </w:r>
      <w:r>
        <w:rPr>
          <w:rFonts w:ascii="標楷體" w:eastAsia="標楷體" w:hAnsi="標楷體" w:hint="eastAsia"/>
          <w:color w:val="000000"/>
          <w:sz w:val="28"/>
          <w:szCs w:val="28"/>
        </w:rPr>
        <w:t>人</w:t>
      </w:r>
      <w:r w:rsidRPr="00AC7BD7">
        <w:rPr>
          <w:rFonts w:ascii="標楷體" w:eastAsia="標楷體" w:hAnsi="標楷體" w:hint="eastAsia"/>
          <w:color w:val="000000"/>
          <w:sz w:val="28"/>
          <w:szCs w:val="28"/>
        </w:rPr>
        <w:t>所指情事，不論是否屬實，皆與</w:t>
      </w:r>
      <w:r>
        <w:rPr>
          <w:rFonts w:ascii="標楷體" w:eastAsia="標楷體" w:hAnsi="標楷體" w:hint="eastAsia"/>
          <w:color w:val="000000"/>
          <w:sz w:val="28"/>
          <w:szCs w:val="28"/>
        </w:rPr>
        <w:t>上開</w:t>
      </w:r>
      <w:r w:rsidRPr="00AC7BD7">
        <w:rPr>
          <w:rFonts w:ascii="標楷體" w:eastAsia="標楷體" w:hAnsi="標楷體" w:hint="eastAsia"/>
          <w:color w:val="000000"/>
          <w:sz w:val="28"/>
          <w:szCs w:val="28"/>
        </w:rPr>
        <w:t>法官法第</w:t>
      </w:r>
      <w:r>
        <w:rPr>
          <w:rFonts w:ascii="標楷體" w:eastAsia="標楷體" w:hAnsi="標楷體"/>
          <w:color w:val="000000"/>
          <w:sz w:val="28"/>
          <w:szCs w:val="28"/>
        </w:rPr>
        <w:t>89</w:t>
      </w:r>
      <w:r w:rsidRPr="00AC7BD7">
        <w:rPr>
          <w:rFonts w:ascii="標楷體" w:eastAsia="標楷體" w:hAnsi="標楷體" w:hint="eastAsia"/>
          <w:color w:val="000000"/>
          <w:sz w:val="28"/>
          <w:szCs w:val="28"/>
        </w:rPr>
        <w:t>條第</w:t>
      </w:r>
      <w:r>
        <w:rPr>
          <w:rFonts w:ascii="標楷體" w:eastAsia="標楷體" w:hAnsi="標楷體"/>
          <w:color w:val="000000"/>
          <w:sz w:val="28"/>
          <w:szCs w:val="28"/>
        </w:rPr>
        <w:t>4</w:t>
      </w:r>
      <w:r w:rsidRPr="00AC7BD7">
        <w:rPr>
          <w:rFonts w:ascii="標楷體" w:eastAsia="標楷體" w:hAnsi="標楷體" w:hint="eastAsia"/>
          <w:color w:val="000000"/>
          <w:sz w:val="28"/>
          <w:szCs w:val="28"/>
        </w:rPr>
        <w:t>項第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款規定不符。換言之，縱使受評鑑人確有請求</w:t>
      </w:r>
      <w:r>
        <w:rPr>
          <w:rFonts w:ascii="標楷體" w:eastAsia="標楷體" w:hAnsi="標楷體" w:hint="eastAsia"/>
          <w:color w:val="000000"/>
          <w:sz w:val="28"/>
          <w:szCs w:val="28"/>
        </w:rPr>
        <w:t>人</w:t>
      </w:r>
      <w:r w:rsidRPr="00AC7BD7">
        <w:rPr>
          <w:rFonts w:ascii="標楷體" w:eastAsia="標楷體" w:hAnsi="標楷體" w:hint="eastAsia"/>
          <w:color w:val="000000"/>
          <w:sz w:val="28"/>
          <w:szCs w:val="28"/>
        </w:rPr>
        <w:t>所指前述兩項情事，</w:t>
      </w:r>
      <w:r>
        <w:rPr>
          <w:rFonts w:ascii="標楷體" w:eastAsia="標楷體" w:hAnsi="標楷體" w:hint="eastAsia"/>
          <w:color w:val="000000"/>
          <w:sz w:val="28"/>
          <w:szCs w:val="28"/>
        </w:rPr>
        <w:t>其請求對</w:t>
      </w:r>
      <w:r w:rsidRPr="00AC7BD7">
        <w:rPr>
          <w:rFonts w:ascii="標楷體" w:eastAsia="標楷體" w:hAnsi="標楷體" w:hint="eastAsia"/>
          <w:color w:val="000000"/>
          <w:sz w:val="28"/>
          <w:szCs w:val="28"/>
        </w:rPr>
        <w:t>受評鑑人進行個案評鑑，仍應依法官法第</w:t>
      </w:r>
      <w:r w:rsidRPr="00AC7BD7">
        <w:rPr>
          <w:rFonts w:ascii="標楷體" w:eastAsia="標楷體" w:hAnsi="標楷體"/>
          <w:color w:val="000000"/>
          <w:sz w:val="28"/>
          <w:szCs w:val="28"/>
        </w:rPr>
        <w:t>89</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項準用同法第</w:t>
      </w:r>
      <w:r w:rsidRPr="00AC7BD7">
        <w:rPr>
          <w:rFonts w:ascii="標楷體" w:eastAsia="標楷體" w:hAnsi="標楷體"/>
          <w:color w:val="000000"/>
          <w:sz w:val="28"/>
          <w:szCs w:val="28"/>
        </w:rPr>
        <w:t>36</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項、第</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項前段，最遲自其辦理系爭案件終結之日，亦即起訴之日，起算法官法第</w:t>
      </w:r>
      <w:r w:rsidRPr="00AC7BD7">
        <w:rPr>
          <w:rFonts w:ascii="標楷體" w:eastAsia="標楷體" w:hAnsi="標楷體"/>
          <w:color w:val="000000"/>
          <w:sz w:val="28"/>
          <w:szCs w:val="28"/>
        </w:rPr>
        <w:t>36</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項所定請求個案評鑑之</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年期間，而無準用同法第</w:t>
      </w:r>
      <w:r w:rsidRPr="00AC7BD7">
        <w:rPr>
          <w:rFonts w:ascii="標楷體" w:eastAsia="標楷體" w:hAnsi="標楷體"/>
          <w:color w:val="000000"/>
          <w:sz w:val="28"/>
          <w:szCs w:val="28"/>
        </w:rPr>
        <w:t>36</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項但書所定「自裁判確定時起算」餘地。</w:t>
      </w:r>
      <w:r>
        <w:rPr>
          <w:rFonts w:ascii="標楷體" w:eastAsia="標楷體" w:hAnsi="標楷體" w:hint="eastAsia"/>
          <w:color w:val="000000"/>
          <w:sz w:val="28"/>
          <w:szCs w:val="28"/>
        </w:rPr>
        <w:t>是</w:t>
      </w:r>
      <w:r w:rsidRPr="00AC7BD7">
        <w:rPr>
          <w:rFonts w:ascii="標楷體" w:eastAsia="標楷體" w:hAnsi="標楷體" w:hint="eastAsia"/>
          <w:color w:val="000000"/>
          <w:sz w:val="28"/>
          <w:szCs w:val="28"/>
        </w:rPr>
        <w:t>請求</w:t>
      </w:r>
      <w:r>
        <w:rPr>
          <w:rFonts w:ascii="標楷體" w:eastAsia="標楷體" w:hAnsi="標楷體" w:hint="eastAsia"/>
          <w:color w:val="000000"/>
          <w:sz w:val="28"/>
          <w:szCs w:val="28"/>
        </w:rPr>
        <w:t>人主張</w:t>
      </w:r>
      <w:r w:rsidRPr="00AC7BD7">
        <w:rPr>
          <w:rFonts w:ascii="標楷體" w:eastAsia="標楷體" w:hAnsi="標楷體" w:hint="eastAsia"/>
          <w:color w:val="000000"/>
          <w:sz w:val="28"/>
          <w:szCs w:val="28"/>
        </w:rPr>
        <w:t>「本件個案評鑑請求之</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年期間，依法官法第</w:t>
      </w:r>
      <w:r w:rsidRPr="00AC7BD7">
        <w:rPr>
          <w:rFonts w:ascii="標楷體" w:eastAsia="標楷體" w:hAnsi="標楷體"/>
          <w:color w:val="000000"/>
          <w:sz w:val="28"/>
          <w:szCs w:val="28"/>
        </w:rPr>
        <w:t>36</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項但書規定，應自本案裁判確定時起算」</w:t>
      </w:r>
      <w:r>
        <w:rPr>
          <w:rFonts w:ascii="標楷體" w:eastAsia="標楷體" w:hAnsi="標楷體" w:hint="eastAsia"/>
          <w:color w:val="000000"/>
          <w:sz w:val="28"/>
          <w:szCs w:val="28"/>
        </w:rPr>
        <w:t>云云</w:t>
      </w:r>
      <w:r w:rsidRPr="00AC7BD7">
        <w:rPr>
          <w:rFonts w:ascii="標楷體" w:eastAsia="標楷體" w:hAnsi="標楷體" w:hint="eastAsia"/>
          <w:color w:val="000000"/>
          <w:sz w:val="28"/>
          <w:szCs w:val="28"/>
        </w:rPr>
        <w:t>，尚難採取。</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 xml:space="preserve">　　</w:t>
      </w:r>
    </w:p>
    <w:p w:rsidR="007C5858" w:rsidRPr="00AC7BD7" w:rsidRDefault="007C5858" w:rsidP="00671156">
      <w:pPr>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六</w:t>
      </w:r>
      <w:r w:rsidRPr="00AC7BD7">
        <w:rPr>
          <w:rFonts w:ascii="標楷體" w:eastAsia="標楷體" w:hAnsi="標楷體" w:hint="eastAsia"/>
          <w:color w:val="000000"/>
          <w:sz w:val="28"/>
          <w:szCs w:val="28"/>
        </w:rPr>
        <w:t>、據上論結，應依法官法第</w:t>
      </w:r>
      <w:r w:rsidRPr="00AC7BD7">
        <w:rPr>
          <w:rFonts w:ascii="標楷體" w:eastAsia="標楷體" w:hAnsi="標楷體"/>
          <w:color w:val="000000"/>
          <w:sz w:val="28"/>
          <w:szCs w:val="28"/>
        </w:rPr>
        <w:t>89</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1</w:t>
      </w:r>
      <w:r w:rsidRPr="00AC7BD7">
        <w:rPr>
          <w:rFonts w:ascii="標楷體" w:eastAsia="標楷體" w:hAnsi="標楷體" w:hint="eastAsia"/>
          <w:color w:val="000000"/>
          <w:sz w:val="28"/>
          <w:szCs w:val="28"/>
        </w:rPr>
        <w:t>項、第</w:t>
      </w:r>
      <w:r w:rsidRPr="00AC7BD7">
        <w:rPr>
          <w:rFonts w:ascii="標楷體" w:eastAsia="標楷體" w:hAnsi="標楷體"/>
          <w:color w:val="000000"/>
          <w:sz w:val="28"/>
          <w:szCs w:val="28"/>
        </w:rPr>
        <w:t>37</w:t>
      </w:r>
      <w:r w:rsidRPr="00AC7BD7">
        <w:rPr>
          <w:rFonts w:ascii="標楷體" w:eastAsia="標楷體" w:hAnsi="標楷體" w:hint="eastAsia"/>
          <w:color w:val="000000"/>
          <w:sz w:val="28"/>
          <w:szCs w:val="28"/>
        </w:rPr>
        <w:t>條第</w:t>
      </w:r>
      <w:r w:rsidRPr="00AC7BD7">
        <w:rPr>
          <w:rFonts w:ascii="標楷體" w:eastAsia="標楷體" w:hAnsi="標楷體"/>
          <w:color w:val="000000"/>
          <w:sz w:val="28"/>
          <w:szCs w:val="28"/>
        </w:rPr>
        <w:t>2</w:t>
      </w:r>
      <w:r w:rsidRPr="00AC7BD7">
        <w:rPr>
          <w:rFonts w:ascii="標楷體" w:eastAsia="標楷體" w:hAnsi="標楷體" w:hint="eastAsia"/>
          <w:color w:val="000000"/>
          <w:sz w:val="28"/>
          <w:szCs w:val="28"/>
        </w:rPr>
        <w:t>款，決議如主文。</w:t>
      </w:r>
      <w:r w:rsidRPr="00AC7BD7">
        <w:rPr>
          <w:rFonts w:ascii="標楷體" w:eastAsia="標楷體" w:hAnsi="標楷體"/>
          <w:color w:val="000000"/>
          <w:sz w:val="28"/>
          <w:szCs w:val="28"/>
        </w:rPr>
        <w:t xml:space="preserve">                              </w:t>
      </w:r>
    </w:p>
    <w:p w:rsidR="007C5858" w:rsidRPr="00AC7BD7" w:rsidRDefault="007C5858" w:rsidP="00671156">
      <w:pPr>
        <w:ind w:left="140" w:hangingChars="50" w:hanging="140"/>
        <w:rPr>
          <w:rFonts w:ascii="標楷體" w:eastAsia="標楷體" w:hAnsi="標楷體"/>
          <w:color w:val="000000"/>
          <w:sz w:val="28"/>
          <w:szCs w:val="28"/>
        </w:rPr>
      </w:pPr>
      <w:r w:rsidRPr="00AC7BD7">
        <w:rPr>
          <w:rFonts w:ascii="標楷體" w:eastAsia="標楷體" w:hAnsi="標楷體" w:hint="eastAsia"/>
          <w:color w:val="000000"/>
          <w:sz w:val="28"/>
          <w:szCs w:val="28"/>
        </w:rPr>
        <w:t>中</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華</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民</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國</w:t>
      </w:r>
      <w:r w:rsidRPr="00AC7BD7">
        <w:rPr>
          <w:rFonts w:ascii="標楷體" w:eastAsia="標楷體" w:hAnsi="標楷體"/>
          <w:color w:val="000000"/>
          <w:sz w:val="28"/>
          <w:szCs w:val="28"/>
        </w:rPr>
        <w:t xml:space="preserve">    104      </w:t>
      </w:r>
      <w:r w:rsidRPr="00AC7BD7">
        <w:rPr>
          <w:rFonts w:ascii="標楷體" w:eastAsia="標楷體" w:hAnsi="標楷體" w:hint="eastAsia"/>
          <w:color w:val="000000"/>
          <w:sz w:val="28"/>
          <w:szCs w:val="28"/>
        </w:rPr>
        <w:t xml:space="preserve">年　　</w:t>
      </w:r>
      <w:r w:rsidRPr="00AC7BD7">
        <w:rPr>
          <w:rFonts w:ascii="標楷體" w:eastAsia="標楷體" w:hAnsi="標楷體"/>
          <w:color w:val="000000"/>
          <w:sz w:val="28"/>
          <w:szCs w:val="28"/>
        </w:rPr>
        <w:t xml:space="preserve"> 2</w:t>
      </w:r>
      <w:r w:rsidRPr="00AC7BD7">
        <w:rPr>
          <w:rFonts w:ascii="標楷體" w:eastAsia="標楷體" w:hAnsi="標楷體" w:hint="eastAsia"/>
          <w:color w:val="000000"/>
          <w:sz w:val="28"/>
          <w:szCs w:val="28"/>
        </w:rPr>
        <w:t xml:space="preserve">　</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 xml:space="preserve">　月　</w:t>
      </w:r>
      <w:r w:rsidRPr="00AC7BD7">
        <w:rPr>
          <w:rFonts w:ascii="標楷體" w:eastAsia="標楷體" w:hAnsi="標楷體"/>
          <w:color w:val="000000"/>
          <w:sz w:val="28"/>
          <w:szCs w:val="28"/>
        </w:rPr>
        <w:t xml:space="preserve">    12    </w:t>
      </w:r>
      <w:r w:rsidRPr="00AC7BD7">
        <w:rPr>
          <w:rFonts w:ascii="標楷體" w:eastAsia="標楷體" w:hAnsi="標楷體" w:hint="eastAsia"/>
          <w:color w:val="000000"/>
          <w:sz w:val="28"/>
          <w:szCs w:val="28"/>
        </w:rPr>
        <w:t>日</w:t>
      </w:r>
    </w:p>
    <w:p w:rsidR="007C5858" w:rsidRPr="00AC7BD7" w:rsidRDefault="007C5858" w:rsidP="00AD25F0">
      <w:pPr>
        <w:rPr>
          <w:rFonts w:ascii="標楷體" w:eastAsia="標楷體" w:hAnsi="標楷體"/>
          <w:color w:val="000000"/>
          <w:sz w:val="28"/>
          <w:szCs w:val="28"/>
        </w:rPr>
      </w:pP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檢察官評鑑委員會</w:t>
      </w:r>
    </w:p>
    <w:p w:rsidR="007C5858" w:rsidRPr="00AC7BD7" w:rsidRDefault="007C5858" w:rsidP="00AD25F0">
      <w:pPr>
        <w:rPr>
          <w:rFonts w:ascii="標楷體" w:eastAsia="標楷體" w:hAnsi="標楷體"/>
          <w:color w:val="000000"/>
          <w:sz w:val="28"/>
          <w:szCs w:val="28"/>
        </w:rPr>
      </w:pP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主</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席</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委</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員</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朱</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楠</w:t>
      </w:r>
    </w:p>
    <w:p w:rsidR="007C5858" w:rsidRPr="00AC7BD7" w:rsidRDefault="007C5858" w:rsidP="00AD25F0">
      <w:pPr>
        <w:rPr>
          <w:rFonts w:ascii="標楷體" w:eastAsia="標楷體" w:hAnsi="標楷體"/>
          <w:color w:val="000000"/>
          <w:sz w:val="28"/>
          <w:szCs w:val="28"/>
        </w:rPr>
      </w:pP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委</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員</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吳</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光</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陸</w:t>
      </w:r>
      <w:r w:rsidRPr="00AC7BD7">
        <w:rPr>
          <w:rFonts w:ascii="標楷體" w:eastAsia="標楷體" w:hAnsi="標楷體"/>
          <w:color w:val="000000"/>
          <w:sz w:val="28"/>
          <w:szCs w:val="28"/>
        </w:rPr>
        <w:t xml:space="preserve"> </w:t>
      </w:r>
      <w:r w:rsidR="0019008E">
        <w:rPr>
          <w:rFonts w:ascii="標楷體" w:eastAsia="標楷體" w:hAnsi="標楷體" w:hint="eastAsia"/>
          <w:color w:val="000000"/>
          <w:sz w:val="28"/>
          <w:szCs w:val="28"/>
        </w:rPr>
        <w:t xml:space="preserve"> (請假)</w:t>
      </w:r>
    </w:p>
    <w:p w:rsidR="007C5858" w:rsidRPr="00AC7BD7" w:rsidRDefault="007C5858" w:rsidP="00AD25F0">
      <w:pPr>
        <w:rPr>
          <w:rFonts w:ascii="標楷體" w:eastAsia="標楷體" w:hAnsi="標楷體"/>
          <w:color w:val="000000"/>
          <w:sz w:val="28"/>
          <w:szCs w:val="28"/>
        </w:rPr>
      </w:pP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委</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員</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何</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明</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楨</w:t>
      </w:r>
    </w:p>
    <w:p w:rsidR="007C5858" w:rsidRPr="00AC7BD7" w:rsidRDefault="007C5858" w:rsidP="00AD25F0">
      <w:pPr>
        <w:rPr>
          <w:rFonts w:ascii="標楷體" w:eastAsia="標楷體" w:hAnsi="標楷體"/>
          <w:color w:val="000000"/>
          <w:sz w:val="28"/>
          <w:szCs w:val="28"/>
        </w:rPr>
      </w:pP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委</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員</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張</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麗</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卿</w:t>
      </w:r>
      <w:r w:rsidRPr="00AC7BD7">
        <w:rPr>
          <w:rFonts w:ascii="標楷體" w:eastAsia="標楷體" w:hAnsi="標楷體"/>
          <w:color w:val="000000"/>
          <w:sz w:val="28"/>
          <w:szCs w:val="28"/>
        </w:rPr>
        <w:t xml:space="preserve"> </w:t>
      </w:r>
    </w:p>
    <w:p w:rsidR="007C5858" w:rsidRPr="00AC7BD7" w:rsidRDefault="007C5858" w:rsidP="00AD25F0">
      <w:pPr>
        <w:rPr>
          <w:rFonts w:ascii="標楷體" w:eastAsia="標楷體" w:hAnsi="標楷體"/>
          <w:color w:val="000000"/>
          <w:sz w:val="28"/>
          <w:szCs w:val="28"/>
        </w:rPr>
      </w:pP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委</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員</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詹</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森</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林</w:t>
      </w:r>
    </w:p>
    <w:p w:rsidR="007C5858" w:rsidRPr="00AC7BD7" w:rsidRDefault="007C5858" w:rsidP="00AD25F0">
      <w:pPr>
        <w:rPr>
          <w:rFonts w:ascii="標楷體" w:eastAsia="標楷體" w:hAnsi="標楷體"/>
          <w:color w:val="000000"/>
          <w:sz w:val="28"/>
          <w:szCs w:val="28"/>
        </w:rPr>
      </w:pP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委</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員</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蔡</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明</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誠</w:t>
      </w:r>
    </w:p>
    <w:p w:rsidR="007C5858" w:rsidRPr="00AC7BD7" w:rsidRDefault="007C5858" w:rsidP="00AD25F0">
      <w:pPr>
        <w:rPr>
          <w:rFonts w:ascii="標楷體" w:eastAsia="標楷體" w:hAnsi="標楷體"/>
          <w:color w:val="000000"/>
          <w:sz w:val="28"/>
          <w:szCs w:val="28"/>
        </w:rPr>
      </w:pP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委</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員</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蔡</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烱</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燉</w:t>
      </w:r>
    </w:p>
    <w:p w:rsidR="007C5858" w:rsidRPr="00AC7BD7" w:rsidRDefault="007C5858" w:rsidP="00AD25F0">
      <w:pPr>
        <w:rPr>
          <w:rFonts w:ascii="標楷體" w:eastAsia="標楷體" w:hAnsi="標楷體"/>
          <w:color w:val="000000"/>
          <w:sz w:val="28"/>
          <w:szCs w:val="28"/>
        </w:rPr>
      </w:pP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委</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員</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蔡</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鴻</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杰</w:t>
      </w:r>
    </w:p>
    <w:p w:rsidR="007C5858" w:rsidRPr="00AC7BD7" w:rsidRDefault="007C5858" w:rsidP="00AD25F0">
      <w:pPr>
        <w:rPr>
          <w:rFonts w:ascii="標楷體" w:eastAsia="標楷體" w:hAnsi="標楷體"/>
          <w:color w:val="000000"/>
          <w:sz w:val="28"/>
          <w:szCs w:val="28"/>
        </w:rPr>
      </w:pP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委</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員</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鄭</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瑞</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隆</w:t>
      </w:r>
      <w:r w:rsidRPr="00AC7BD7">
        <w:rPr>
          <w:rFonts w:ascii="標楷體" w:eastAsia="標楷體" w:hAnsi="標楷體"/>
          <w:color w:val="000000"/>
          <w:sz w:val="28"/>
          <w:szCs w:val="28"/>
        </w:rPr>
        <w:t xml:space="preserve"> </w:t>
      </w:r>
    </w:p>
    <w:p w:rsidR="007C5858" w:rsidRPr="00AC7BD7" w:rsidRDefault="007C5858" w:rsidP="00671156">
      <w:pPr>
        <w:ind w:firstLineChars="1200" w:firstLine="3360"/>
        <w:jc w:val="both"/>
        <w:rPr>
          <w:rFonts w:ascii="標楷體" w:eastAsia="標楷體" w:hAnsi="標楷體"/>
          <w:color w:val="000000"/>
          <w:sz w:val="28"/>
          <w:szCs w:val="28"/>
        </w:rPr>
      </w:pPr>
      <w:r w:rsidRPr="00AC7BD7">
        <w:rPr>
          <w:rFonts w:ascii="標楷體" w:eastAsia="標楷體" w:hAnsi="標楷體" w:hint="eastAsia"/>
          <w:color w:val="000000"/>
          <w:sz w:val="28"/>
          <w:szCs w:val="28"/>
        </w:rPr>
        <w:t>委</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員</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羅</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秉</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成</w:t>
      </w:r>
    </w:p>
    <w:p w:rsidR="007C5858" w:rsidRPr="00AC7BD7" w:rsidRDefault="007C5858" w:rsidP="00AD25F0">
      <w:pPr>
        <w:rPr>
          <w:rFonts w:ascii="標楷體" w:eastAsia="標楷體" w:hAnsi="標楷體"/>
          <w:color w:val="000000"/>
          <w:sz w:val="28"/>
          <w:szCs w:val="28"/>
        </w:rPr>
      </w:pP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委</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員</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蘇</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佩</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鈺</w:t>
      </w:r>
    </w:p>
    <w:p w:rsidR="007C5858" w:rsidRPr="00AC7BD7" w:rsidRDefault="007C5858" w:rsidP="00671156">
      <w:pPr>
        <w:pStyle w:val="a9"/>
        <w:ind w:firstLine="280"/>
        <w:rPr>
          <w:rFonts w:ascii="標楷體" w:eastAsia="標楷體" w:hAnsi="標楷體"/>
          <w:color w:val="000000"/>
          <w:sz w:val="28"/>
          <w:szCs w:val="28"/>
        </w:rPr>
      </w:pP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（依委員之姓名筆劃由少至多排列）以上正本係照原本作成。</w:t>
      </w:r>
    </w:p>
    <w:p w:rsidR="007C5858" w:rsidRPr="00AC7BD7" w:rsidRDefault="007C5858" w:rsidP="00AD25F0">
      <w:pPr>
        <w:pStyle w:val="a5"/>
        <w:rPr>
          <w:rFonts w:ascii="標楷體" w:eastAsia="標楷體" w:hAnsi="標楷體"/>
          <w:color w:val="000000"/>
          <w:sz w:val="28"/>
          <w:szCs w:val="28"/>
        </w:rPr>
      </w:pPr>
      <w:r w:rsidRPr="00AC7BD7">
        <w:rPr>
          <w:rFonts w:ascii="標楷體" w:eastAsia="標楷體" w:hAnsi="標楷體" w:hint="eastAsia"/>
          <w:color w:val="000000"/>
          <w:sz w:val="28"/>
          <w:szCs w:val="28"/>
        </w:rPr>
        <w:t xml:space="preserve">中　　華　　民　　國　</w:t>
      </w:r>
      <w:r w:rsidRPr="00AC7BD7">
        <w:rPr>
          <w:rFonts w:ascii="標楷體" w:eastAsia="標楷體" w:hAnsi="標楷體"/>
          <w:color w:val="000000"/>
          <w:sz w:val="28"/>
          <w:szCs w:val="28"/>
        </w:rPr>
        <w:t xml:space="preserve"> 104</w:t>
      </w:r>
      <w:r w:rsidRPr="00AC7BD7">
        <w:rPr>
          <w:rFonts w:ascii="標楷體" w:eastAsia="標楷體" w:hAnsi="標楷體" w:hint="eastAsia"/>
          <w:color w:val="000000"/>
          <w:sz w:val="28"/>
          <w:szCs w:val="28"/>
        </w:rPr>
        <w:t xml:space="preserve">　　年　</w:t>
      </w:r>
      <w:r w:rsidRPr="00AC7BD7">
        <w:rPr>
          <w:rFonts w:ascii="標楷體" w:eastAsia="標楷體" w:hAnsi="標楷體"/>
          <w:color w:val="000000"/>
          <w:sz w:val="28"/>
          <w:szCs w:val="28"/>
        </w:rPr>
        <w:t xml:space="preserve"> 2</w:t>
      </w:r>
      <w:r w:rsidRPr="00AC7BD7">
        <w:rPr>
          <w:rFonts w:ascii="標楷體" w:eastAsia="標楷體" w:hAnsi="標楷體" w:hint="eastAsia"/>
          <w:color w:val="000000"/>
          <w:sz w:val="28"/>
          <w:szCs w:val="28"/>
        </w:rPr>
        <w:t xml:space="preserve">　月　</w:t>
      </w:r>
      <w:r w:rsidR="0019008E">
        <w:rPr>
          <w:rFonts w:ascii="標楷體" w:eastAsia="標楷體" w:hAnsi="標楷體" w:hint="eastAsia"/>
          <w:color w:val="000000"/>
          <w:sz w:val="28"/>
          <w:szCs w:val="28"/>
        </w:rPr>
        <w:t xml:space="preserve">  </w:t>
      </w:r>
      <w:r w:rsidR="00060C7A">
        <w:rPr>
          <w:rFonts w:ascii="標楷體" w:eastAsia="標楷體" w:hAnsi="標楷體" w:hint="eastAsia"/>
          <w:color w:val="000000"/>
          <w:sz w:val="28"/>
          <w:szCs w:val="28"/>
        </w:rPr>
        <w:t>25</w:t>
      </w:r>
      <w:r w:rsidR="0019008E">
        <w:rPr>
          <w:rFonts w:ascii="標楷體" w:eastAsia="標楷體" w:hAnsi="標楷體" w:hint="eastAsia"/>
          <w:color w:val="000000"/>
          <w:sz w:val="28"/>
          <w:szCs w:val="28"/>
        </w:rPr>
        <w:t xml:space="preserve"> </w:t>
      </w:r>
      <w:r w:rsidRPr="00AC7BD7">
        <w:rPr>
          <w:rFonts w:ascii="標楷體" w:eastAsia="標楷體" w:hAnsi="標楷體" w:hint="eastAsia"/>
          <w:color w:val="000000"/>
          <w:sz w:val="28"/>
          <w:szCs w:val="28"/>
        </w:rPr>
        <w:t xml:space="preserve">　</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日</w:t>
      </w:r>
    </w:p>
    <w:p w:rsidR="007C5858" w:rsidRPr="00AC7BD7" w:rsidRDefault="007C5858" w:rsidP="00AD25F0">
      <w:pPr>
        <w:pStyle w:val="a9"/>
        <w:ind w:firstLineChars="0" w:firstLine="0"/>
        <w:rPr>
          <w:rFonts w:ascii="標楷體" w:eastAsia="標楷體" w:hAnsi="標楷體"/>
          <w:color w:val="000000"/>
          <w:sz w:val="28"/>
          <w:szCs w:val="28"/>
        </w:rPr>
      </w:pP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書</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記</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林</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馥</w:t>
      </w:r>
      <w:r w:rsidRPr="00AC7BD7">
        <w:rPr>
          <w:rFonts w:ascii="標楷體" w:eastAsia="標楷體" w:hAnsi="標楷體"/>
          <w:color w:val="000000"/>
          <w:sz w:val="28"/>
          <w:szCs w:val="28"/>
        </w:rPr>
        <w:t xml:space="preserve"> </w:t>
      </w:r>
      <w:r w:rsidRPr="00AC7BD7">
        <w:rPr>
          <w:rFonts w:ascii="標楷體" w:eastAsia="標楷體" w:hAnsi="標楷體" w:hint="eastAsia"/>
          <w:color w:val="000000"/>
          <w:sz w:val="28"/>
          <w:szCs w:val="28"/>
        </w:rPr>
        <w:t>菁</w:t>
      </w:r>
    </w:p>
    <w:p w:rsidR="007C5858" w:rsidRPr="00AC7BD7" w:rsidRDefault="007C5858" w:rsidP="00AD25F0">
      <w:pPr>
        <w:rPr>
          <w:color w:val="000000"/>
          <w:sz w:val="28"/>
          <w:szCs w:val="28"/>
        </w:rPr>
      </w:pPr>
    </w:p>
    <w:p w:rsidR="007C5858" w:rsidRPr="00AC7BD7" w:rsidRDefault="007C5858" w:rsidP="00AD25F0">
      <w:pPr>
        <w:rPr>
          <w:sz w:val="28"/>
          <w:szCs w:val="28"/>
        </w:rPr>
      </w:pPr>
    </w:p>
    <w:sectPr w:rsidR="007C5858" w:rsidRPr="00AC7BD7" w:rsidSect="00784228">
      <w:headerReference w:type="even" r:id="rId9"/>
      <w:headerReference w:type="default" r:id="rId10"/>
      <w:footerReference w:type="even" r:id="rId11"/>
      <w:footerReference w:type="default" r:id="rId12"/>
      <w:headerReference w:type="first" r:id="rId13"/>
      <w:footerReference w:type="first" r:id="rId14"/>
      <w:pgSz w:w="11906" w:h="16838"/>
      <w:pgMar w:top="1440" w:right="1644"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A63" w:rsidRDefault="00DF3A63">
      <w:r>
        <w:separator/>
      </w:r>
    </w:p>
  </w:endnote>
  <w:endnote w:type="continuationSeparator" w:id="0">
    <w:p w:rsidR="00DF3A63" w:rsidRDefault="00DF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DD2" w:rsidRDefault="00977DD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58" w:rsidRDefault="007C5858">
    <w:pPr>
      <w:pStyle w:val="a3"/>
      <w:jc w:val="center"/>
    </w:pPr>
    <w:r>
      <w:fldChar w:fldCharType="begin"/>
    </w:r>
    <w:r>
      <w:instrText>PAGE   \* MERGEFORMAT</w:instrText>
    </w:r>
    <w:r>
      <w:fldChar w:fldCharType="separate"/>
    </w:r>
    <w:r w:rsidR="00DF3A63" w:rsidRPr="00DF3A63">
      <w:rPr>
        <w:noProof/>
        <w:lang w:val="zh-TW"/>
      </w:rPr>
      <w:t>1</w:t>
    </w:r>
    <w:r>
      <w:fldChar w:fldCharType="end"/>
    </w:r>
  </w:p>
  <w:p w:rsidR="007C5858" w:rsidRDefault="007C585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DD2" w:rsidRDefault="00977DD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A63" w:rsidRDefault="00DF3A63">
      <w:r>
        <w:separator/>
      </w:r>
    </w:p>
  </w:footnote>
  <w:footnote w:type="continuationSeparator" w:id="0">
    <w:p w:rsidR="00DF3A63" w:rsidRDefault="00DF3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DD2" w:rsidRDefault="00977DD2">
    <w:pPr>
      <w:pStyle w:val="a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98501" o:spid="_x0000_s2050" type="#_x0000_t136" style="position:absolute;margin-left:0;margin-top:0;width:497.25pt;height:99.45pt;rotation:315;z-index:-251655168;mso-position-horizontal:center;mso-position-horizontal-relative:margin;mso-position-vertical:center;mso-position-vertical-relative:margin" o:allowincell="f" fillcolor="silver" stroked="f">
          <v:fill opacity=".5"/>
          <v:textpath style="font-family:&quot;新細明體&quot;;font-size:1pt;v-text-reverse:t" string="公告發布用"/>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DD2" w:rsidRDefault="00977DD2">
    <w:pPr>
      <w:pStyle w:val="a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98502" o:spid="_x0000_s2051" type="#_x0000_t136" style="position:absolute;margin-left:0;margin-top:0;width:497.25pt;height:99.45pt;rotation:315;z-index:-251653120;mso-position-horizontal:center;mso-position-horizontal-relative:margin;mso-position-vertical:center;mso-position-vertical-relative:margin" o:allowincell="f" fillcolor="silver" stroked="f">
          <v:fill opacity=".5"/>
          <v:textpath style="font-family:&quot;新細明體&quot;;font-size:1pt;v-text-reverse:t" string="公告發布用"/>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DD2" w:rsidRDefault="00977DD2">
    <w:pPr>
      <w:pStyle w:val="a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98500" o:spid="_x0000_s2049" type="#_x0000_t136" style="position:absolute;margin-left:0;margin-top:0;width:497.25pt;height:99.45pt;rotation:315;z-index:-251657216;mso-position-horizontal:center;mso-position-horizontal-relative:margin;mso-position-vertical:center;mso-position-vertical-relative:margin" o:allowincell="f" fillcolor="silver" stroked="f">
          <v:fill opacity=".5"/>
          <v:textpath style="font-family:&quot;新細明體&quot;;font-size:1pt;v-text-reverse:t" string="公告發布用"/>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47BB2"/>
    <w:multiLevelType w:val="hybridMultilevel"/>
    <w:tmpl w:val="8FC62C28"/>
    <w:lvl w:ilvl="0" w:tplc="5108FAC8">
      <w:start w:val="1"/>
      <w:numFmt w:val="taiwaneseCountingThousand"/>
      <w:lvlText w:val="%1、"/>
      <w:lvlJc w:val="left"/>
      <w:pPr>
        <w:ind w:left="600" w:hanging="720"/>
      </w:pPr>
      <w:rPr>
        <w:rFonts w:cs="Times New Roman" w:hint="default"/>
      </w:rPr>
    </w:lvl>
    <w:lvl w:ilvl="1" w:tplc="04090019" w:tentative="1">
      <w:start w:val="1"/>
      <w:numFmt w:val="ideographTraditional"/>
      <w:lvlText w:val="%2、"/>
      <w:lvlJc w:val="left"/>
      <w:pPr>
        <w:ind w:left="840" w:hanging="480"/>
      </w:pPr>
      <w:rPr>
        <w:rFonts w:cs="Times New Roman"/>
      </w:rPr>
    </w:lvl>
    <w:lvl w:ilvl="2" w:tplc="0409001B" w:tentative="1">
      <w:start w:val="1"/>
      <w:numFmt w:val="lowerRoman"/>
      <w:lvlText w:val="%3."/>
      <w:lvlJc w:val="right"/>
      <w:pPr>
        <w:ind w:left="1320" w:hanging="480"/>
      </w:pPr>
      <w:rPr>
        <w:rFonts w:cs="Times New Roman"/>
      </w:rPr>
    </w:lvl>
    <w:lvl w:ilvl="3" w:tplc="0409000F" w:tentative="1">
      <w:start w:val="1"/>
      <w:numFmt w:val="decimal"/>
      <w:lvlText w:val="%4."/>
      <w:lvlJc w:val="left"/>
      <w:pPr>
        <w:ind w:left="1800" w:hanging="480"/>
      </w:pPr>
      <w:rPr>
        <w:rFonts w:cs="Times New Roman"/>
      </w:rPr>
    </w:lvl>
    <w:lvl w:ilvl="4" w:tplc="04090019" w:tentative="1">
      <w:start w:val="1"/>
      <w:numFmt w:val="ideographTraditional"/>
      <w:lvlText w:val="%5、"/>
      <w:lvlJc w:val="left"/>
      <w:pPr>
        <w:ind w:left="2280" w:hanging="480"/>
      </w:pPr>
      <w:rPr>
        <w:rFonts w:cs="Times New Roman"/>
      </w:rPr>
    </w:lvl>
    <w:lvl w:ilvl="5" w:tplc="0409001B" w:tentative="1">
      <w:start w:val="1"/>
      <w:numFmt w:val="lowerRoman"/>
      <w:lvlText w:val="%6."/>
      <w:lvlJc w:val="right"/>
      <w:pPr>
        <w:ind w:left="2760" w:hanging="480"/>
      </w:pPr>
      <w:rPr>
        <w:rFonts w:cs="Times New Roman"/>
      </w:rPr>
    </w:lvl>
    <w:lvl w:ilvl="6" w:tplc="0409000F" w:tentative="1">
      <w:start w:val="1"/>
      <w:numFmt w:val="decimal"/>
      <w:lvlText w:val="%7."/>
      <w:lvlJc w:val="left"/>
      <w:pPr>
        <w:ind w:left="3240" w:hanging="480"/>
      </w:pPr>
      <w:rPr>
        <w:rFonts w:cs="Times New Roman"/>
      </w:rPr>
    </w:lvl>
    <w:lvl w:ilvl="7" w:tplc="04090019" w:tentative="1">
      <w:start w:val="1"/>
      <w:numFmt w:val="ideographTraditional"/>
      <w:lvlText w:val="%8、"/>
      <w:lvlJc w:val="left"/>
      <w:pPr>
        <w:ind w:left="3720" w:hanging="480"/>
      </w:pPr>
      <w:rPr>
        <w:rFonts w:cs="Times New Roman"/>
      </w:rPr>
    </w:lvl>
    <w:lvl w:ilvl="8" w:tplc="0409001B" w:tentative="1">
      <w:start w:val="1"/>
      <w:numFmt w:val="lowerRoman"/>
      <w:lvlText w:val="%9."/>
      <w:lvlJc w:val="right"/>
      <w:pPr>
        <w:ind w:left="420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59"/>
    <w:rsid w:val="0000383C"/>
    <w:rsid w:val="0002194D"/>
    <w:rsid w:val="00060C7A"/>
    <w:rsid w:val="000A6CF5"/>
    <w:rsid w:val="001242E4"/>
    <w:rsid w:val="00163CD2"/>
    <w:rsid w:val="0019008E"/>
    <w:rsid w:val="00197D8B"/>
    <w:rsid w:val="001B1977"/>
    <w:rsid w:val="001C5C49"/>
    <w:rsid w:val="001D0E79"/>
    <w:rsid w:val="001D3198"/>
    <w:rsid w:val="001F37A1"/>
    <w:rsid w:val="00247EA9"/>
    <w:rsid w:val="00276CF7"/>
    <w:rsid w:val="00294211"/>
    <w:rsid w:val="002A3B50"/>
    <w:rsid w:val="002A6614"/>
    <w:rsid w:val="002B0BE4"/>
    <w:rsid w:val="002F03EC"/>
    <w:rsid w:val="00335EDE"/>
    <w:rsid w:val="003522D9"/>
    <w:rsid w:val="004105B4"/>
    <w:rsid w:val="0041540C"/>
    <w:rsid w:val="004649DA"/>
    <w:rsid w:val="00485996"/>
    <w:rsid w:val="0049406C"/>
    <w:rsid w:val="004A4261"/>
    <w:rsid w:val="004A437B"/>
    <w:rsid w:val="0053789E"/>
    <w:rsid w:val="00571B77"/>
    <w:rsid w:val="005B3109"/>
    <w:rsid w:val="005C711E"/>
    <w:rsid w:val="00626058"/>
    <w:rsid w:val="006464BA"/>
    <w:rsid w:val="00664850"/>
    <w:rsid w:val="00671156"/>
    <w:rsid w:val="007676A7"/>
    <w:rsid w:val="00781F04"/>
    <w:rsid w:val="00784228"/>
    <w:rsid w:val="007C5858"/>
    <w:rsid w:val="007C77AD"/>
    <w:rsid w:val="007E6059"/>
    <w:rsid w:val="007F16A2"/>
    <w:rsid w:val="0080754F"/>
    <w:rsid w:val="00826423"/>
    <w:rsid w:val="00826BE1"/>
    <w:rsid w:val="00826DD4"/>
    <w:rsid w:val="00834E0A"/>
    <w:rsid w:val="0084397D"/>
    <w:rsid w:val="008703A6"/>
    <w:rsid w:val="00877FAA"/>
    <w:rsid w:val="008B7D58"/>
    <w:rsid w:val="008C0208"/>
    <w:rsid w:val="008F1546"/>
    <w:rsid w:val="00923D03"/>
    <w:rsid w:val="00925A2B"/>
    <w:rsid w:val="00940D81"/>
    <w:rsid w:val="00942EF0"/>
    <w:rsid w:val="0094782A"/>
    <w:rsid w:val="00977DD2"/>
    <w:rsid w:val="00992B01"/>
    <w:rsid w:val="009D02D3"/>
    <w:rsid w:val="009D513A"/>
    <w:rsid w:val="009E6854"/>
    <w:rsid w:val="009E7F22"/>
    <w:rsid w:val="00A05F45"/>
    <w:rsid w:val="00A0621F"/>
    <w:rsid w:val="00A26966"/>
    <w:rsid w:val="00AA3030"/>
    <w:rsid w:val="00AC7BD7"/>
    <w:rsid w:val="00AD25F0"/>
    <w:rsid w:val="00AE7AD0"/>
    <w:rsid w:val="00B039FE"/>
    <w:rsid w:val="00B20FFA"/>
    <w:rsid w:val="00B3669D"/>
    <w:rsid w:val="00B96096"/>
    <w:rsid w:val="00C0055B"/>
    <w:rsid w:val="00C12675"/>
    <w:rsid w:val="00CA2B30"/>
    <w:rsid w:val="00CE7337"/>
    <w:rsid w:val="00CF6D4F"/>
    <w:rsid w:val="00D56CED"/>
    <w:rsid w:val="00D57801"/>
    <w:rsid w:val="00DA312F"/>
    <w:rsid w:val="00DD471D"/>
    <w:rsid w:val="00DF3A63"/>
    <w:rsid w:val="00DF428E"/>
    <w:rsid w:val="00E136CF"/>
    <w:rsid w:val="00E478EF"/>
    <w:rsid w:val="00E75F0F"/>
    <w:rsid w:val="00EC3478"/>
    <w:rsid w:val="00ED153B"/>
    <w:rsid w:val="00F03EE0"/>
    <w:rsid w:val="00F54EB8"/>
    <w:rsid w:val="00F965AF"/>
    <w:rsid w:val="00F97039"/>
    <w:rsid w:val="00FE05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05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6059"/>
    <w:pPr>
      <w:tabs>
        <w:tab w:val="center" w:pos="4153"/>
        <w:tab w:val="right" w:pos="8306"/>
      </w:tabs>
      <w:snapToGrid w:val="0"/>
    </w:pPr>
    <w:rPr>
      <w:kern w:val="0"/>
      <w:sz w:val="20"/>
      <w:szCs w:val="20"/>
    </w:rPr>
  </w:style>
  <w:style w:type="character" w:customStyle="1" w:styleId="a4">
    <w:name w:val="頁尾 字元"/>
    <w:basedOn w:val="a0"/>
    <w:link w:val="a3"/>
    <w:uiPriority w:val="99"/>
    <w:locked/>
    <w:rsid w:val="007E6059"/>
    <w:rPr>
      <w:rFonts w:ascii="Times New Roman" w:eastAsia="新細明體" w:hAnsi="Times New Roman"/>
      <w:kern w:val="0"/>
      <w:sz w:val="20"/>
    </w:rPr>
  </w:style>
  <w:style w:type="paragraph" w:styleId="a5">
    <w:name w:val="Date"/>
    <w:basedOn w:val="a"/>
    <w:next w:val="a"/>
    <w:link w:val="a6"/>
    <w:uiPriority w:val="99"/>
    <w:rsid w:val="007E6059"/>
    <w:pPr>
      <w:jc w:val="right"/>
    </w:pPr>
    <w:rPr>
      <w:kern w:val="0"/>
      <w:sz w:val="20"/>
    </w:rPr>
  </w:style>
  <w:style w:type="character" w:customStyle="1" w:styleId="a6">
    <w:name w:val="日期 字元"/>
    <w:basedOn w:val="a0"/>
    <w:link w:val="a5"/>
    <w:uiPriority w:val="99"/>
    <w:locked/>
    <w:rsid w:val="007E6059"/>
    <w:rPr>
      <w:rFonts w:ascii="Times New Roman" w:eastAsia="新細明體" w:hAnsi="Times New Roman"/>
      <w:kern w:val="0"/>
      <w:sz w:val="24"/>
    </w:rPr>
  </w:style>
  <w:style w:type="paragraph" w:styleId="a7">
    <w:name w:val="Body Text"/>
    <w:basedOn w:val="a"/>
    <w:link w:val="a8"/>
    <w:uiPriority w:val="99"/>
    <w:semiHidden/>
    <w:rsid w:val="007E6059"/>
    <w:pPr>
      <w:spacing w:after="120"/>
    </w:pPr>
  </w:style>
  <w:style w:type="character" w:customStyle="1" w:styleId="a8">
    <w:name w:val="本文 字元"/>
    <w:basedOn w:val="a0"/>
    <w:link w:val="a7"/>
    <w:uiPriority w:val="99"/>
    <w:semiHidden/>
    <w:locked/>
    <w:rsid w:val="007E6059"/>
    <w:rPr>
      <w:rFonts w:ascii="Times New Roman" w:eastAsia="新細明體" w:hAnsi="Times New Roman"/>
      <w:sz w:val="24"/>
    </w:rPr>
  </w:style>
  <w:style w:type="paragraph" w:styleId="a9">
    <w:name w:val="Body Text First Indent"/>
    <w:basedOn w:val="a7"/>
    <w:link w:val="aa"/>
    <w:uiPriority w:val="99"/>
    <w:rsid w:val="007E6059"/>
    <w:pPr>
      <w:ind w:firstLineChars="100" w:firstLine="210"/>
    </w:pPr>
    <w:rPr>
      <w:kern w:val="0"/>
      <w:sz w:val="20"/>
    </w:rPr>
  </w:style>
  <w:style w:type="character" w:customStyle="1" w:styleId="aa">
    <w:name w:val="本文第一層縮排 字元"/>
    <w:basedOn w:val="a8"/>
    <w:link w:val="a9"/>
    <w:uiPriority w:val="99"/>
    <w:locked/>
    <w:rsid w:val="007E6059"/>
    <w:rPr>
      <w:rFonts w:ascii="Times New Roman" w:eastAsia="新細明體" w:hAnsi="Times New Roman"/>
      <w:kern w:val="0"/>
      <w:sz w:val="24"/>
    </w:rPr>
  </w:style>
  <w:style w:type="paragraph" w:styleId="ab">
    <w:name w:val="List Paragraph"/>
    <w:basedOn w:val="a"/>
    <w:uiPriority w:val="99"/>
    <w:qFormat/>
    <w:rsid w:val="007E6059"/>
    <w:pPr>
      <w:ind w:leftChars="200" w:left="480"/>
    </w:pPr>
  </w:style>
  <w:style w:type="paragraph" w:styleId="ac">
    <w:name w:val="Balloon Text"/>
    <w:basedOn w:val="a"/>
    <w:link w:val="ad"/>
    <w:uiPriority w:val="99"/>
    <w:semiHidden/>
    <w:rsid w:val="00AD25F0"/>
    <w:rPr>
      <w:rFonts w:ascii="Calibri Light" w:hAnsi="Calibri Light"/>
      <w:sz w:val="18"/>
      <w:szCs w:val="18"/>
    </w:rPr>
  </w:style>
  <w:style w:type="character" w:customStyle="1" w:styleId="ad">
    <w:name w:val="註解方塊文字 字元"/>
    <w:basedOn w:val="a0"/>
    <w:link w:val="ac"/>
    <w:uiPriority w:val="99"/>
    <w:semiHidden/>
    <w:locked/>
    <w:rsid w:val="00AD25F0"/>
    <w:rPr>
      <w:rFonts w:ascii="Calibri Light" w:eastAsia="新細明體" w:hAnsi="Calibri Light"/>
      <w:sz w:val="18"/>
    </w:rPr>
  </w:style>
  <w:style w:type="paragraph" w:styleId="ae">
    <w:name w:val="header"/>
    <w:basedOn w:val="a"/>
    <w:link w:val="af"/>
    <w:uiPriority w:val="99"/>
    <w:rsid w:val="001D3198"/>
    <w:pPr>
      <w:tabs>
        <w:tab w:val="center" w:pos="4153"/>
        <w:tab w:val="right" w:pos="8306"/>
      </w:tabs>
      <w:snapToGrid w:val="0"/>
    </w:pPr>
    <w:rPr>
      <w:sz w:val="20"/>
      <w:szCs w:val="20"/>
    </w:rPr>
  </w:style>
  <w:style w:type="character" w:customStyle="1" w:styleId="af">
    <w:name w:val="頁首 字元"/>
    <w:basedOn w:val="a0"/>
    <w:link w:val="ae"/>
    <w:uiPriority w:val="99"/>
    <w:semiHidden/>
    <w:rsid w:val="000D376B"/>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05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6059"/>
    <w:pPr>
      <w:tabs>
        <w:tab w:val="center" w:pos="4153"/>
        <w:tab w:val="right" w:pos="8306"/>
      </w:tabs>
      <w:snapToGrid w:val="0"/>
    </w:pPr>
    <w:rPr>
      <w:kern w:val="0"/>
      <w:sz w:val="20"/>
      <w:szCs w:val="20"/>
    </w:rPr>
  </w:style>
  <w:style w:type="character" w:customStyle="1" w:styleId="a4">
    <w:name w:val="頁尾 字元"/>
    <w:basedOn w:val="a0"/>
    <w:link w:val="a3"/>
    <w:uiPriority w:val="99"/>
    <w:locked/>
    <w:rsid w:val="007E6059"/>
    <w:rPr>
      <w:rFonts w:ascii="Times New Roman" w:eastAsia="新細明體" w:hAnsi="Times New Roman"/>
      <w:kern w:val="0"/>
      <w:sz w:val="20"/>
    </w:rPr>
  </w:style>
  <w:style w:type="paragraph" w:styleId="a5">
    <w:name w:val="Date"/>
    <w:basedOn w:val="a"/>
    <w:next w:val="a"/>
    <w:link w:val="a6"/>
    <w:uiPriority w:val="99"/>
    <w:rsid w:val="007E6059"/>
    <w:pPr>
      <w:jc w:val="right"/>
    </w:pPr>
    <w:rPr>
      <w:kern w:val="0"/>
      <w:sz w:val="20"/>
    </w:rPr>
  </w:style>
  <w:style w:type="character" w:customStyle="1" w:styleId="a6">
    <w:name w:val="日期 字元"/>
    <w:basedOn w:val="a0"/>
    <w:link w:val="a5"/>
    <w:uiPriority w:val="99"/>
    <w:locked/>
    <w:rsid w:val="007E6059"/>
    <w:rPr>
      <w:rFonts w:ascii="Times New Roman" w:eastAsia="新細明體" w:hAnsi="Times New Roman"/>
      <w:kern w:val="0"/>
      <w:sz w:val="24"/>
    </w:rPr>
  </w:style>
  <w:style w:type="paragraph" w:styleId="a7">
    <w:name w:val="Body Text"/>
    <w:basedOn w:val="a"/>
    <w:link w:val="a8"/>
    <w:uiPriority w:val="99"/>
    <w:semiHidden/>
    <w:rsid w:val="007E6059"/>
    <w:pPr>
      <w:spacing w:after="120"/>
    </w:pPr>
  </w:style>
  <w:style w:type="character" w:customStyle="1" w:styleId="a8">
    <w:name w:val="本文 字元"/>
    <w:basedOn w:val="a0"/>
    <w:link w:val="a7"/>
    <w:uiPriority w:val="99"/>
    <w:semiHidden/>
    <w:locked/>
    <w:rsid w:val="007E6059"/>
    <w:rPr>
      <w:rFonts w:ascii="Times New Roman" w:eastAsia="新細明體" w:hAnsi="Times New Roman"/>
      <w:sz w:val="24"/>
    </w:rPr>
  </w:style>
  <w:style w:type="paragraph" w:styleId="a9">
    <w:name w:val="Body Text First Indent"/>
    <w:basedOn w:val="a7"/>
    <w:link w:val="aa"/>
    <w:uiPriority w:val="99"/>
    <w:rsid w:val="007E6059"/>
    <w:pPr>
      <w:ind w:firstLineChars="100" w:firstLine="210"/>
    </w:pPr>
    <w:rPr>
      <w:kern w:val="0"/>
      <w:sz w:val="20"/>
    </w:rPr>
  </w:style>
  <w:style w:type="character" w:customStyle="1" w:styleId="aa">
    <w:name w:val="本文第一層縮排 字元"/>
    <w:basedOn w:val="a8"/>
    <w:link w:val="a9"/>
    <w:uiPriority w:val="99"/>
    <w:locked/>
    <w:rsid w:val="007E6059"/>
    <w:rPr>
      <w:rFonts w:ascii="Times New Roman" w:eastAsia="新細明體" w:hAnsi="Times New Roman"/>
      <w:kern w:val="0"/>
      <w:sz w:val="24"/>
    </w:rPr>
  </w:style>
  <w:style w:type="paragraph" w:styleId="ab">
    <w:name w:val="List Paragraph"/>
    <w:basedOn w:val="a"/>
    <w:uiPriority w:val="99"/>
    <w:qFormat/>
    <w:rsid w:val="007E6059"/>
    <w:pPr>
      <w:ind w:leftChars="200" w:left="480"/>
    </w:pPr>
  </w:style>
  <w:style w:type="paragraph" w:styleId="ac">
    <w:name w:val="Balloon Text"/>
    <w:basedOn w:val="a"/>
    <w:link w:val="ad"/>
    <w:uiPriority w:val="99"/>
    <w:semiHidden/>
    <w:rsid w:val="00AD25F0"/>
    <w:rPr>
      <w:rFonts w:ascii="Calibri Light" w:hAnsi="Calibri Light"/>
      <w:sz w:val="18"/>
      <w:szCs w:val="18"/>
    </w:rPr>
  </w:style>
  <w:style w:type="character" w:customStyle="1" w:styleId="ad">
    <w:name w:val="註解方塊文字 字元"/>
    <w:basedOn w:val="a0"/>
    <w:link w:val="ac"/>
    <w:uiPriority w:val="99"/>
    <w:semiHidden/>
    <w:locked/>
    <w:rsid w:val="00AD25F0"/>
    <w:rPr>
      <w:rFonts w:ascii="Calibri Light" w:eastAsia="新細明體" w:hAnsi="Calibri Light"/>
      <w:sz w:val="18"/>
    </w:rPr>
  </w:style>
  <w:style w:type="paragraph" w:styleId="ae">
    <w:name w:val="header"/>
    <w:basedOn w:val="a"/>
    <w:link w:val="af"/>
    <w:uiPriority w:val="99"/>
    <w:rsid w:val="001D3198"/>
    <w:pPr>
      <w:tabs>
        <w:tab w:val="center" w:pos="4153"/>
        <w:tab w:val="right" w:pos="8306"/>
      </w:tabs>
      <w:snapToGrid w:val="0"/>
    </w:pPr>
    <w:rPr>
      <w:sz w:val="20"/>
      <w:szCs w:val="20"/>
    </w:rPr>
  </w:style>
  <w:style w:type="character" w:customStyle="1" w:styleId="af">
    <w:name w:val="頁首 字元"/>
    <w:basedOn w:val="a0"/>
    <w:link w:val="ae"/>
    <w:uiPriority w:val="99"/>
    <w:semiHidden/>
    <w:rsid w:val="000D376B"/>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66BD1-8018-4149-9305-54D458BC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482</Words>
  <Characters>2754</Characters>
  <Application>Microsoft Office Word</Application>
  <DocSecurity>0</DocSecurity>
  <Lines>22</Lines>
  <Paragraphs>6</Paragraphs>
  <ScaleCrop>false</ScaleCrop>
  <Company>MOJ</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詹森林 ShengLin Jan</dc:creator>
  <cp:lastModifiedBy>MOJ</cp:lastModifiedBy>
  <cp:revision>4</cp:revision>
  <cp:lastPrinted>2015-02-12T07:16:00Z</cp:lastPrinted>
  <dcterms:created xsi:type="dcterms:W3CDTF">2015-02-26T07:39:00Z</dcterms:created>
  <dcterms:modified xsi:type="dcterms:W3CDTF">2015-02-26T07:49:00Z</dcterms:modified>
</cp:coreProperties>
</file>