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49A" w:rsidRPr="00117544" w:rsidRDefault="0038093E" w:rsidP="0038093E">
      <w:pPr>
        <w:jc w:val="center"/>
        <w:rPr>
          <w:rFonts w:ascii="標楷體" w:eastAsia="標楷體" w:hAnsi="標楷體"/>
          <w:b/>
          <w:sz w:val="32"/>
          <w:szCs w:val="32"/>
        </w:rPr>
      </w:pPr>
      <w:r w:rsidRPr="00117544">
        <w:rPr>
          <w:rFonts w:ascii="標楷體" w:eastAsia="標楷體" w:hAnsi="標楷體" w:hint="eastAsia"/>
          <w:b/>
          <w:sz w:val="32"/>
          <w:szCs w:val="32"/>
        </w:rPr>
        <w:t>法務部個人資料保護專區「</w:t>
      </w:r>
      <w:proofErr w:type="gramStart"/>
      <w:r w:rsidRPr="00117544">
        <w:rPr>
          <w:rFonts w:ascii="標楷體" w:eastAsia="標楷體" w:hAnsi="標楷體" w:hint="eastAsia"/>
          <w:b/>
          <w:sz w:val="32"/>
          <w:szCs w:val="32"/>
        </w:rPr>
        <w:t>個資法問與</w:t>
      </w:r>
      <w:proofErr w:type="gramEnd"/>
      <w:r w:rsidRPr="00117544">
        <w:rPr>
          <w:rFonts w:ascii="標楷體" w:eastAsia="標楷體" w:hAnsi="標楷體" w:hint="eastAsia"/>
          <w:b/>
          <w:sz w:val="32"/>
          <w:szCs w:val="32"/>
        </w:rPr>
        <w:t>答」</w:t>
      </w:r>
      <w:r w:rsidR="00117544" w:rsidRPr="00117544">
        <w:rPr>
          <w:rFonts w:ascii="標楷體" w:eastAsia="標楷體" w:hAnsi="標楷體" w:hint="eastAsia"/>
          <w:b/>
          <w:sz w:val="32"/>
          <w:szCs w:val="32"/>
        </w:rPr>
        <w:t>(</w:t>
      </w:r>
      <w:r w:rsidRPr="00117544">
        <w:rPr>
          <w:rFonts w:ascii="標楷體" w:eastAsia="標楷體" w:hAnsi="標楷體" w:hint="eastAsia"/>
          <w:b/>
          <w:sz w:val="32"/>
          <w:szCs w:val="32"/>
        </w:rPr>
        <w:t>101年第</w:t>
      </w:r>
      <w:r w:rsidR="00117544" w:rsidRPr="00117544">
        <w:rPr>
          <w:rFonts w:ascii="標楷體" w:eastAsia="標楷體" w:hAnsi="標楷體" w:hint="eastAsia"/>
          <w:b/>
          <w:sz w:val="32"/>
          <w:szCs w:val="32"/>
        </w:rPr>
        <w:t>4</w:t>
      </w:r>
      <w:r w:rsidRPr="00117544">
        <w:rPr>
          <w:rFonts w:ascii="標楷體" w:eastAsia="標楷體" w:hAnsi="標楷體" w:hint="eastAsia"/>
          <w:b/>
          <w:sz w:val="32"/>
          <w:szCs w:val="32"/>
        </w:rPr>
        <w:t>季</w:t>
      </w:r>
      <w:r w:rsidR="00117544" w:rsidRPr="00117544">
        <w:rPr>
          <w:rFonts w:ascii="標楷體" w:eastAsia="標楷體" w:hAnsi="標楷體" w:hint="eastAsia"/>
          <w:b/>
          <w:sz w:val="32"/>
          <w:szCs w:val="32"/>
        </w:rPr>
        <w:t>)</w:t>
      </w:r>
    </w:p>
    <w:p w:rsidR="006E7723" w:rsidRDefault="006E7723" w:rsidP="006E7723">
      <w:pPr>
        <w:jc w:val="left"/>
        <w:rPr>
          <w:rFonts w:ascii="標楷體" w:eastAsia="標楷體" w:hAnsi="標楷體" w:hint="eastAsia"/>
          <w:b/>
          <w:bCs/>
          <w:sz w:val="28"/>
          <w:szCs w:val="28"/>
        </w:rPr>
      </w:pPr>
    </w:p>
    <w:p w:rsidR="00B44530" w:rsidRPr="00B44530" w:rsidRDefault="00B44530" w:rsidP="00B44530">
      <w:pPr>
        <w:jc w:val="left"/>
        <w:rPr>
          <w:rFonts w:ascii="標楷體" w:eastAsia="標楷體" w:hAnsi="標楷體" w:hint="eastAsia"/>
          <w:b/>
          <w:bCs/>
          <w:sz w:val="28"/>
          <w:szCs w:val="28"/>
        </w:rPr>
      </w:pPr>
      <w:r w:rsidRPr="00B44530">
        <w:rPr>
          <w:rFonts w:ascii="標楷體" w:eastAsia="標楷體" w:hAnsi="標楷體" w:hint="eastAsia"/>
          <w:b/>
          <w:bCs/>
          <w:sz w:val="28"/>
          <w:szCs w:val="28"/>
        </w:rPr>
        <w:t>【個資法實例問答</w:t>
      </w:r>
      <w:r>
        <w:rPr>
          <w:rFonts w:ascii="標楷體" w:eastAsia="標楷體" w:hAnsi="標楷體" w:hint="eastAsia"/>
          <w:b/>
          <w:bCs/>
          <w:sz w:val="28"/>
          <w:szCs w:val="28"/>
        </w:rPr>
        <w:t>1</w:t>
      </w:r>
      <w:r w:rsidRPr="00B44530">
        <w:rPr>
          <w:rFonts w:ascii="標楷體" w:eastAsia="標楷體" w:hAnsi="標楷體" w:hint="eastAsia"/>
          <w:b/>
          <w:bCs/>
          <w:sz w:val="28"/>
          <w:szCs w:val="28"/>
        </w:rPr>
        <w:t>】郵</w:t>
      </w:r>
      <w:proofErr w:type="gramStart"/>
      <w:r w:rsidRPr="00B44530">
        <w:rPr>
          <w:rFonts w:ascii="標楷體" w:eastAsia="標楷體" w:hAnsi="標楷體" w:hint="eastAsia"/>
          <w:b/>
          <w:bCs/>
          <w:sz w:val="28"/>
          <w:szCs w:val="28"/>
        </w:rPr>
        <w:t>務</w:t>
      </w:r>
      <w:proofErr w:type="gramEnd"/>
      <w:r w:rsidRPr="00B44530">
        <w:rPr>
          <w:rFonts w:ascii="標楷體" w:eastAsia="標楷體" w:hAnsi="標楷體" w:hint="eastAsia"/>
          <w:b/>
          <w:bCs/>
          <w:sz w:val="28"/>
          <w:szCs w:val="28"/>
        </w:rPr>
        <w:t>人員於住宅一樓門首張貼郵</w:t>
      </w:r>
      <w:proofErr w:type="gramStart"/>
      <w:r w:rsidRPr="00B44530">
        <w:rPr>
          <w:rFonts w:ascii="標楷體" w:eastAsia="標楷體" w:hAnsi="標楷體" w:hint="eastAsia"/>
          <w:b/>
          <w:bCs/>
          <w:sz w:val="28"/>
          <w:szCs w:val="28"/>
        </w:rPr>
        <w:t>務</w:t>
      </w:r>
      <w:proofErr w:type="gramEnd"/>
      <w:r w:rsidRPr="00B44530">
        <w:rPr>
          <w:rFonts w:ascii="標楷體" w:eastAsia="標楷體" w:hAnsi="標楷體" w:hint="eastAsia"/>
          <w:b/>
          <w:bCs/>
          <w:sz w:val="28"/>
          <w:szCs w:val="28"/>
        </w:rPr>
        <w:t>送達通知書中所記載事項，是否已危害個人資料保護之法律?</w:t>
      </w:r>
    </w:p>
    <w:p w:rsidR="00B44530" w:rsidRPr="00B44530" w:rsidRDefault="00B44530" w:rsidP="00B44530">
      <w:pPr>
        <w:jc w:val="left"/>
        <w:rPr>
          <w:rFonts w:ascii="標楷體" w:eastAsia="標楷體" w:hAnsi="標楷體" w:hint="eastAsia"/>
          <w:bCs/>
          <w:sz w:val="28"/>
          <w:szCs w:val="28"/>
        </w:rPr>
      </w:pPr>
      <w:r w:rsidRPr="00B44530">
        <w:rPr>
          <w:rFonts w:ascii="標楷體" w:eastAsia="標楷體" w:hAnsi="標楷體" w:hint="eastAsia"/>
          <w:bCs/>
          <w:sz w:val="28"/>
          <w:szCs w:val="28"/>
        </w:rPr>
        <w:t>查送達通知書之黏貼，係發生寄存送達法律效力之要件之一，而記載姓名，係為特定送達對象，記載地址則為確認應受送達處所，</w:t>
      </w:r>
      <w:proofErr w:type="gramStart"/>
      <w:r w:rsidRPr="00B44530">
        <w:rPr>
          <w:rFonts w:ascii="標楷體" w:eastAsia="標楷體" w:hAnsi="標楷體" w:hint="eastAsia"/>
          <w:bCs/>
          <w:sz w:val="28"/>
          <w:szCs w:val="28"/>
        </w:rPr>
        <w:t>二者均為保障</w:t>
      </w:r>
      <w:proofErr w:type="gramEnd"/>
      <w:r w:rsidRPr="00B44530">
        <w:rPr>
          <w:rFonts w:ascii="標楷體" w:eastAsia="標楷體" w:hAnsi="標楷體" w:hint="eastAsia"/>
          <w:bCs/>
          <w:sz w:val="28"/>
          <w:szCs w:val="28"/>
        </w:rPr>
        <w:t>人民依正當法律程序受合法通知之權利所必須，</w:t>
      </w:r>
      <w:proofErr w:type="gramStart"/>
      <w:r w:rsidRPr="00B44530">
        <w:rPr>
          <w:rFonts w:ascii="標楷體" w:eastAsia="標楷體" w:hAnsi="標楷體" w:hint="eastAsia"/>
          <w:bCs/>
          <w:sz w:val="28"/>
          <w:szCs w:val="28"/>
        </w:rPr>
        <w:t>如缺其一，</w:t>
      </w:r>
      <w:proofErr w:type="gramEnd"/>
      <w:r w:rsidRPr="00B44530">
        <w:rPr>
          <w:rFonts w:ascii="標楷體" w:eastAsia="標楷體" w:hAnsi="標楷體" w:hint="eastAsia"/>
          <w:bCs/>
          <w:sz w:val="28"/>
          <w:szCs w:val="28"/>
        </w:rPr>
        <w:t>可能致生送達對象及處所混淆不清之狀況，而無法生合法送達之效力，是</w:t>
      </w:r>
      <w:proofErr w:type="gramStart"/>
      <w:r w:rsidRPr="00B44530">
        <w:rPr>
          <w:rFonts w:ascii="標楷體" w:eastAsia="標楷體" w:hAnsi="標楷體" w:hint="eastAsia"/>
          <w:bCs/>
          <w:sz w:val="28"/>
          <w:szCs w:val="28"/>
        </w:rPr>
        <w:t>難僅擇</w:t>
      </w:r>
      <w:proofErr w:type="gramEnd"/>
      <w:r w:rsidRPr="00B44530">
        <w:rPr>
          <w:rFonts w:ascii="標楷體" w:eastAsia="標楷體" w:hAnsi="標楷體" w:hint="eastAsia"/>
          <w:bCs/>
          <w:sz w:val="28"/>
          <w:szCs w:val="28"/>
        </w:rPr>
        <w:t>其一而為記載。又該送達程序係行政程序法第 72 條第 73 條及第 74 條明文規定，且其目的係在保障應受送達人受合法通知之權利，且係依法律之行為，且已權衡當事人權益保障，故難認有侵害個人資料保護之情形。（摘自「法務部101年1月19日法律字第10000047090號函」-本函全文可於本部全球資訊網點選「法務部主管法規查詢系統」查詢）</w:t>
      </w:r>
    </w:p>
    <w:p w:rsidR="00B44530" w:rsidRDefault="00B44530" w:rsidP="006E7723">
      <w:pPr>
        <w:jc w:val="left"/>
        <w:rPr>
          <w:rFonts w:ascii="標楷體" w:eastAsia="標楷體" w:hAnsi="標楷體" w:hint="eastAsia"/>
          <w:b/>
          <w:bCs/>
          <w:sz w:val="28"/>
          <w:szCs w:val="28"/>
        </w:rPr>
      </w:pPr>
    </w:p>
    <w:p w:rsidR="00B44530" w:rsidRPr="00B44530" w:rsidRDefault="00B44530" w:rsidP="00B44530">
      <w:pPr>
        <w:jc w:val="left"/>
        <w:rPr>
          <w:rFonts w:ascii="標楷體" w:eastAsia="標楷體" w:hAnsi="標楷體" w:hint="eastAsia"/>
          <w:b/>
          <w:bCs/>
          <w:sz w:val="28"/>
          <w:szCs w:val="28"/>
        </w:rPr>
      </w:pPr>
      <w:r w:rsidRPr="00B44530">
        <w:rPr>
          <w:rFonts w:ascii="標楷體" w:eastAsia="標楷體" w:hAnsi="標楷體" w:hint="eastAsia"/>
          <w:b/>
          <w:bCs/>
          <w:sz w:val="28"/>
          <w:szCs w:val="28"/>
        </w:rPr>
        <w:t>【個資法實例問答</w:t>
      </w:r>
      <w:r>
        <w:rPr>
          <w:rFonts w:ascii="標楷體" w:eastAsia="標楷體" w:hAnsi="標楷體" w:hint="eastAsia"/>
          <w:b/>
          <w:bCs/>
          <w:sz w:val="28"/>
          <w:szCs w:val="28"/>
        </w:rPr>
        <w:t>2</w:t>
      </w:r>
      <w:r w:rsidRPr="00B44530">
        <w:rPr>
          <w:rFonts w:ascii="標楷體" w:eastAsia="標楷體" w:hAnsi="標楷體" w:hint="eastAsia"/>
          <w:b/>
          <w:bCs/>
          <w:sz w:val="28"/>
          <w:szCs w:val="28"/>
        </w:rPr>
        <w:t>】直轄市、縣(市)政府為辦理徵兵檢查，得否請衛生單位提供精神疾病役男病史資料?</w:t>
      </w:r>
    </w:p>
    <w:p w:rsidR="00B44530" w:rsidRPr="00B44530" w:rsidRDefault="00B44530" w:rsidP="00B44530">
      <w:pPr>
        <w:jc w:val="left"/>
        <w:rPr>
          <w:rFonts w:ascii="標楷體" w:eastAsia="標楷體" w:hAnsi="標楷體" w:hint="eastAsia"/>
          <w:bCs/>
          <w:sz w:val="28"/>
          <w:szCs w:val="28"/>
        </w:rPr>
      </w:pPr>
      <w:proofErr w:type="gramStart"/>
      <w:r w:rsidRPr="00B44530">
        <w:rPr>
          <w:rFonts w:ascii="標楷體" w:eastAsia="標楷體" w:hAnsi="標楷體" w:hint="eastAsia"/>
          <w:bCs/>
          <w:sz w:val="28"/>
          <w:szCs w:val="28"/>
        </w:rPr>
        <w:t>個</w:t>
      </w:r>
      <w:proofErr w:type="gramEnd"/>
      <w:r w:rsidRPr="00B44530">
        <w:rPr>
          <w:rFonts w:ascii="標楷體" w:eastAsia="標楷體" w:hAnsi="標楷體" w:hint="eastAsia"/>
          <w:bCs/>
          <w:sz w:val="28"/>
          <w:szCs w:val="28"/>
        </w:rPr>
        <w:t>資法第6條特種資料(即醫療、基因、性生活、健康檢查及犯罪前科)規定目前尚未施行，仍適用</w:t>
      </w:r>
      <w:proofErr w:type="gramStart"/>
      <w:r w:rsidRPr="00B44530">
        <w:rPr>
          <w:rFonts w:ascii="標楷體" w:eastAsia="標楷體" w:hAnsi="標楷體" w:hint="eastAsia"/>
          <w:bCs/>
          <w:sz w:val="28"/>
          <w:szCs w:val="28"/>
        </w:rPr>
        <w:t>個</w:t>
      </w:r>
      <w:proofErr w:type="gramEnd"/>
      <w:r w:rsidRPr="00B44530">
        <w:rPr>
          <w:rFonts w:ascii="標楷體" w:eastAsia="標楷體" w:hAnsi="標楷體" w:hint="eastAsia"/>
          <w:bCs/>
          <w:sz w:val="28"/>
          <w:szCs w:val="28"/>
        </w:rPr>
        <w:t>資法有關一般個人資料之規定。依兵役法第4條及第31條規定，各直轄市、縣（市）政府辦理各該轄區兵役行政及其有關事務，故其於辦理徵兵檢查時，基於「兵役」之特定目的，執行法定職務必要範圍內，依個資法第15條規定，得蒐集個人資料。衛生主管機關提供個人資料予各直轄市、縣(市)政府執行徵兵檢查法定職務，避免入營服役影響軍中安全，就衛生主管機關而言，係符合個資法第16條規定條但書第2款「為維護國家安全或增進公共利益」及第4款「為防止他人權益之重大危害」規定，</w:t>
      </w:r>
      <w:proofErr w:type="gramStart"/>
      <w:r w:rsidRPr="00B44530">
        <w:rPr>
          <w:rFonts w:ascii="標楷體" w:eastAsia="標楷體" w:hAnsi="標楷體" w:hint="eastAsia"/>
          <w:bCs/>
          <w:sz w:val="28"/>
          <w:szCs w:val="28"/>
        </w:rPr>
        <w:t>故得予</w:t>
      </w:r>
      <w:proofErr w:type="gramEnd"/>
      <w:r w:rsidRPr="00B44530">
        <w:rPr>
          <w:rFonts w:ascii="標楷體" w:eastAsia="標楷體" w:hAnsi="標楷體" w:hint="eastAsia"/>
          <w:bCs/>
          <w:sz w:val="28"/>
          <w:szCs w:val="28"/>
        </w:rPr>
        <w:t>提供。（摘自「法務部101年11月8日法律字第10103107480號函」</w:t>
      </w:r>
      <w:r w:rsidRPr="00B44530">
        <w:rPr>
          <w:rFonts w:ascii="標楷體" w:eastAsia="標楷體" w:hAnsi="標楷體" w:hint="eastAsia"/>
          <w:bCs/>
          <w:sz w:val="28"/>
          <w:szCs w:val="28"/>
        </w:rPr>
        <w:lastRenderedPageBreak/>
        <w:t>-本函全文可於本部全球資訊網點選「法務部主管法規查詢系統」查詢）</w:t>
      </w:r>
    </w:p>
    <w:p w:rsidR="00B44530" w:rsidRDefault="00B44530" w:rsidP="006E7723">
      <w:pPr>
        <w:jc w:val="left"/>
        <w:rPr>
          <w:rFonts w:ascii="標楷體" w:eastAsia="標楷體" w:hAnsi="標楷體" w:hint="eastAsia"/>
          <w:b/>
          <w:bCs/>
          <w:sz w:val="28"/>
          <w:szCs w:val="28"/>
        </w:rPr>
      </w:pPr>
    </w:p>
    <w:p w:rsidR="00B44530" w:rsidRPr="00B44530" w:rsidRDefault="00B44530" w:rsidP="00B44530">
      <w:pPr>
        <w:jc w:val="left"/>
        <w:rPr>
          <w:rFonts w:ascii="標楷體" w:eastAsia="標楷體" w:hAnsi="標楷體" w:hint="eastAsia"/>
          <w:b/>
          <w:bCs/>
          <w:sz w:val="28"/>
          <w:szCs w:val="28"/>
        </w:rPr>
      </w:pPr>
      <w:r w:rsidRPr="00B44530">
        <w:rPr>
          <w:rFonts w:ascii="標楷體" w:eastAsia="標楷體" w:hAnsi="標楷體" w:hint="eastAsia"/>
          <w:b/>
          <w:bCs/>
          <w:sz w:val="28"/>
          <w:szCs w:val="28"/>
        </w:rPr>
        <w:t>【個資法實例問答</w:t>
      </w:r>
      <w:r>
        <w:rPr>
          <w:rFonts w:ascii="標楷體" w:eastAsia="標楷體" w:hAnsi="標楷體" w:hint="eastAsia"/>
          <w:b/>
          <w:bCs/>
          <w:sz w:val="28"/>
          <w:szCs w:val="28"/>
        </w:rPr>
        <w:t>3</w:t>
      </w:r>
      <w:r w:rsidRPr="00B44530">
        <w:rPr>
          <w:rFonts w:ascii="標楷體" w:eastAsia="標楷體" w:hAnsi="標楷體" w:hint="eastAsia"/>
          <w:b/>
          <w:bCs/>
          <w:sz w:val="28"/>
          <w:szCs w:val="28"/>
        </w:rPr>
        <w:t>】財政部國稅局要求醫療機構提供非僅限於特定對象個人資料文件檔案供稅務帳證查核?是否必須提供患者個人資料與個人資料檔案及經當事人書面同意?</w:t>
      </w:r>
    </w:p>
    <w:p w:rsidR="00B44530" w:rsidRPr="00B44530" w:rsidRDefault="00B44530" w:rsidP="00B44530">
      <w:pPr>
        <w:jc w:val="left"/>
        <w:rPr>
          <w:rFonts w:ascii="標楷體" w:eastAsia="標楷體" w:hAnsi="標楷體" w:hint="eastAsia"/>
          <w:bCs/>
          <w:sz w:val="28"/>
          <w:szCs w:val="28"/>
        </w:rPr>
      </w:pPr>
      <w:r w:rsidRPr="00B44530">
        <w:rPr>
          <w:rFonts w:ascii="標楷體" w:eastAsia="標楷體" w:hAnsi="標楷體" w:hint="eastAsia"/>
          <w:bCs/>
          <w:sz w:val="28"/>
          <w:szCs w:val="28"/>
        </w:rPr>
        <w:t>依稅捐</w:t>
      </w:r>
      <w:proofErr w:type="gramStart"/>
      <w:r w:rsidRPr="00B44530">
        <w:rPr>
          <w:rFonts w:ascii="標楷體" w:eastAsia="標楷體" w:hAnsi="標楷體" w:hint="eastAsia"/>
          <w:bCs/>
          <w:sz w:val="28"/>
          <w:szCs w:val="28"/>
        </w:rPr>
        <w:t>稽</w:t>
      </w:r>
      <w:proofErr w:type="gramEnd"/>
      <w:r w:rsidRPr="00B44530">
        <w:rPr>
          <w:rFonts w:ascii="標楷體" w:eastAsia="標楷體" w:hAnsi="標楷體" w:hint="eastAsia"/>
          <w:bCs/>
          <w:sz w:val="28"/>
          <w:szCs w:val="28"/>
        </w:rPr>
        <w:t>徵法第30條規定，稅捐</w:t>
      </w:r>
      <w:proofErr w:type="gramStart"/>
      <w:r w:rsidRPr="00B44530">
        <w:rPr>
          <w:rFonts w:ascii="標楷體" w:eastAsia="標楷體" w:hAnsi="標楷體" w:hint="eastAsia"/>
          <w:bCs/>
          <w:sz w:val="28"/>
          <w:szCs w:val="28"/>
        </w:rPr>
        <w:t>稽</w:t>
      </w:r>
      <w:proofErr w:type="gramEnd"/>
      <w:r w:rsidRPr="00B44530">
        <w:rPr>
          <w:rFonts w:ascii="標楷體" w:eastAsia="標楷體" w:hAnsi="標楷體" w:hint="eastAsia"/>
          <w:bCs/>
          <w:sz w:val="28"/>
          <w:szCs w:val="28"/>
        </w:rPr>
        <w:t>徵機關或財政部賦稅署指定之調查人員，得向有關機關、團體或個人進行調查，要求提示為調查課稅資料之執行業務所需之有關文件，或通知納稅義務人，到達其辦公處所備</w:t>
      </w:r>
      <w:proofErr w:type="gramStart"/>
      <w:r w:rsidRPr="00B44530">
        <w:rPr>
          <w:rFonts w:ascii="標楷體" w:eastAsia="標楷體" w:hAnsi="標楷體" w:hint="eastAsia"/>
          <w:bCs/>
          <w:sz w:val="28"/>
          <w:szCs w:val="28"/>
        </w:rPr>
        <w:t>詢</w:t>
      </w:r>
      <w:proofErr w:type="gramEnd"/>
      <w:r w:rsidRPr="00B44530">
        <w:rPr>
          <w:rFonts w:ascii="標楷體" w:eastAsia="標楷體" w:hAnsi="標楷體" w:hint="eastAsia"/>
          <w:bCs/>
          <w:sz w:val="28"/>
          <w:szCs w:val="28"/>
        </w:rPr>
        <w:t>，被調查者不得拒絕。因此，醫療機構為配合課稅調查而提供病患個人資料，屬特定目的外之利用，且係依稅捐</w:t>
      </w:r>
      <w:proofErr w:type="gramStart"/>
      <w:r w:rsidRPr="00B44530">
        <w:rPr>
          <w:rFonts w:ascii="標楷體" w:eastAsia="標楷體" w:hAnsi="標楷體" w:hint="eastAsia"/>
          <w:bCs/>
          <w:sz w:val="28"/>
          <w:szCs w:val="28"/>
        </w:rPr>
        <w:t>稽</w:t>
      </w:r>
      <w:proofErr w:type="gramEnd"/>
      <w:r w:rsidRPr="00B44530">
        <w:rPr>
          <w:rFonts w:ascii="標楷體" w:eastAsia="標楷體" w:hAnsi="標楷體" w:hint="eastAsia"/>
          <w:bCs/>
          <w:sz w:val="28"/>
          <w:szCs w:val="28"/>
        </w:rPr>
        <w:t>徵法第30條明文規定為之（此非屬醫療法第72條所定「無故洩漏」之情），故符合個資法第2條但書所定其他法律另有規定，而得提供予稅捐</w:t>
      </w:r>
      <w:proofErr w:type="gramStart"/>
      <w:r w:rsidRPr="00B44530">
        <w:rPr>
          <w:rFonts w:ascii="標楷體" w:eastAsia="標楷體" w:hAnsi="標楷體" w:hint="eastAsia"/>
          <w:bCs/>
          <w:sz w:val="28"/>
          <w:szCs w:val="28"/>
        </w:rPr>
        <w:t>稽</w:t>
      </w:r>
      <w:proofErr w:type="gramEnd"/>
      <w:r w:rsidRPr="00B44530">
        <w:rPr>
          <w:rFonts w:ascii="標楷體" w:eastAsia="標楷體" w:hAnsi="標楷體" w:hint="eastAsia"/>
          <w:bCs/>
          <w:sz w:val="28"/>
          <w:szCs w:val="28"/>
        </w:rPr>
        <w:t>徵機關，無庸再經由當事人之書面同意。</w:t>
      </w:r>
    </w:p>
    <w:p w:rsidR="00B44530" w:rsidRPr="00B44530" w:rsidRDefault="00B44530" w:rsidP="00B44530">
      <w:pPr>
        <w:jc w:val="left"/>
        <w:rPr>
          <w:rFonts w:ascii="標楷體" w:eastAsia="標楷體" w:hAnsi="標楷體" w:hint="eastAsia"/>
          <w:bCs/>
          <w:sz w:val="28"/>
          <w:szCs w:val="28"/>
        </w:rPr>
      </w:pPr>
      <w:r w:rsidRPr="00B44530">
        <w:rPr>
          <w:rFonts w:ascii="標楷體" w:eastAsia="標楷體" w:hAnsi="標楷體" w:hint="eastAsia"/>
          <w:bCs/>
          <w:sz w:val="28"/>
          <w:szCs w:val="28"/>
        </w:rPr>
        <w:t>惟於向醫療機構請求提供病患資料，仍</w:t>
      </w:r>
      <w:proofErr w:type="gramStart"/>
      <w:r w:rsidRPr="00B44530">
        <w:rPr>
          <w:rFonts w:ascii="標楷體" w:eastAsia="標楷體" w:hAnsi="標楷體" w:hint="eastAsia"/>
          <w:bCs/>
          <w:sz w:val="28"/>
          <w:szCs w:val="28"/>
        </w:rPr>
        <w:t>應受個資</w:t>
      </w:r>
      <w:proofErr w:type="gramEnd"/>
      <w:r w:rsidRPr="00B44530">
        <w:rPr>
          <w:rFonts w:ascii="標楷體" w:eastAsia="標楷體" w:hAnsi="標楷體" w:hint="eastAsia"/>
          <w:bCs/>
          <w:sz w:val="28"/>
          <w:szCs w:val="28"/>
        </w:rPr>
        <w:t>法第5條比例原則之拘束，而應於調查具體課稅案件之「必要範圍」內為限。倘係請求醫療機構廣泛性、非特定性提供全部之病患資料，有逾越必要範圍之虞。（摘自「法務部101年5月7日法律字第10100040190號函」-本函全文可於本部全球資訊網點選「法務部主管法規查詢系統」查詢）</w:t>
      </w:r>
    </w:p>
    <w:p w:rsidR="00B44530" w:rsidRDefault="00B44530" w:rsidP="006E7723">
      <w:pPr>
        <w:jc w:val="left"/>
        <w:rPr>
          <w:rFonts w:ascii="標楷體" w:eastAsia="標楷體" w:hAnsi="標楷體" w:hint="eastAsia"/>
          <w:b/>
          <w:bCs/>
          <w:sz w:val="28"/>
          <w:szCs w:val="28"/>
        </w:rPr>
      </w:pPr>
    </w:p>
    <w:p w:rsidR="00B44530" w:rsidRPr="00B44530" w:rsidRDefault="00B44530" w:rsidP="00B44530">
      <w:pPr>
        <w:jc w:val="left"/>
        <w:rPr>
          <w:rFonts w:ascii="標楷體" w:eastAsia="標楷體" w:hAnsi="標楷體" w:hint="eastAsia"/>
          <w:b/>
          <w:bCs/>
          <w:sz w:val="28"/>
          <w:szCs w:val="28"/>
        </w:rPr>
      </w:pPr>
      <w:r w:rsidRPr="00B44530">
        <w:rPr>
          <w:rFonts w:ascii="標楷體" w:eastAsia="標楷體" w:hAnsi="標楷體" w:hint="eastAsia"/>
          <w:b/>
          <w:bCs/>
          <w:sz w:val="28"/>
          <w:szCs w:val="28"/>
        </w:rPr>
        <w:t>【個資法實例問答</w:t>
      </w:r>
      <w:r>
        <w:rPr>
          <w:rFonts w:ascii="標楷體" w:eastAsia="標楷體" w:hAnsi="標楷體" w:hint="eastAsia"/>
          <w:b/>
          <w:bCs/>
          <w:sz w:val="28"/>
          <w:szCs w:val="28"/>
        </w:rPr>
        <w:t>4</w:t>
      </w:r>
      <w:r w:rsidRPr="00B44530">
        <w:rPr>
          <w:rFonts w:ascii="標楷體" w:eastAsia="標楷體" w:hAnsi="標楷體" w:hint="eastAsia"/>
          <w:b/>
          <w:bCs/>
          <w:sz w:val="28"/>
          <w:szCs w:val="28"/>
        </w:rPr>
        <w:t>】各縣、市政府社會局請○○集中保管結算所股份有限公司提供投資人持股資料以辦理低收入戶及中低收入戶資格認定業務，是否符合個資法規定?</w:t>
      </w:r>
    </w:p>
    <w:p w:rsidR="00B44530" w:rsidRPr="00B44530" w:rsidRDefault="00B44530" w:rsidP="00B44530">
      <w:pPr>
        <w:jc w:val="left"/>
        <w:rPr>
          <w:rFonts w:ascii="標楷體" w:eastAsia="標楷體" w:hAnsi="標楷體" w:hint="eastAsia"/>
          <w:bCs/>
          <w:sz w:val="28"/>
          <w:szCs w:val="28"/>
        </w:rPr>
      </w:pPr>
      <w:r w:rsidRPr="00B44530">
        <w:rPr>
          <w:rFonts w:ascii="標楷體" w:eastAsia="標楷體" w:hAnsi="標楷體" w:hint="eastAsia"/>
          <w:bCs/>
          <w:sz w:val="28"/>
          <w:szCs w:val="28"/>
        </w:rPr>
        <w:t>依社會救助法第3條規定，縣（市）政府為社會救助業務之地方主管機關，因此，其依社會救助法第4條、第4條之1規定，為審核認定低收入戶及中低收入戶之資格，基於「社會行政」、「 政府福利金或救濟金給付行為」之特定目的，向集中公司請求提供投資人持股資料，符合個資法第15條第1款之規定。</w:t>
      </w:r>
    </w:p>
    <w:p w:rsidR="00B44530" w:rsidRPr="00B44530" w:rsidRDefault="00B44530" w:rsidP="00B44530">
      <w:pPr>
        <w:jc w:val="left"/>
        <w:rPr>
          <w:rFonts w:ascii="標楷體" w:eastAsia="標楷體" w:hAnsi="標楷體" w:hint="eastAsia"/>
          <w:bCs/>
          <w:sz w:val="28"/>
          <w:szCs w:val="28"/>
        </w:rPr>
      </w:pPr>
      <w:r w:rsidRPr="00B44530">
        <w:rPr>
          <w:rFonts w:ascii="標楷體" w:eastAsia="標楷體" w:hAnsi="標楷體" w:hint="eastAsia"/>
          <w:bCs/>
          <w:sz w:val="28"/>
          <w:szCs w:val="28"/>
        </w:rPr>
        <w:t>另於此情形，似可認○○集保公司符合個資法第20條第1項規定第2款「為增進公共利益」規定，為特定目的外之利用，提供各縣、市政府社會局投資人持股資料。（摘自「法務部101 年 5 月 24 日法律字第10100070540號函」-本函全文可於本部全球資訊網點選「法務部主管法規查詢系統」查詢）</w:t>
      </w:r>
    </w:p>
    <w:p w:rsidR="00B44530" w:rsidRDefault="00B44530" w:rsidP="006E7723">
      <w:pPr>
        <w:jc w:val="left"/>
        <w:rPr>
          <w:rFonts w:ascii="標楷體" w:eastAsia="標楷體" w:hAnsi="標楷體" w:hint="eastAsia"/>
          <w:b/>
          <w:bCs/>
          <w:sz w:val="28"/>
          <w:szCs w:val="28"/>
        </w:rPr>
      </w:pPr>
    </w:p>
    <w:p w:rsidR="00B44530" w:rsidRPr="00B44530" w:rsidRDefault="00B44530" w:rsidP="00B44530">
      <w:pPr>
        <w:jc w:val="left"/>
        <w:rPr>
          <w:rFonts w:ascii="標楷體" w:eastAsia="標楷體" w:hAnsi="標楷體" w:hint="eastAsia"/>
          <w:b/>
          <w:bCs/>
          <w:sz w:val="28"/>
          <w:szCs w:val="28"/>
        </w:rPr>
      </w:pPr>
      <w:r w:rsidRPr="00B44530">
        <w:rPr>
          <w:rFonts w:ascii="標楷體" w:eastAsia="標楷體" w:hAnsi="標楷體" w:hint="eastAsia"/>
          <w:b/>
          <w:bCs/>
          <w:sz w:val="28"/>
          <w:szCs w:val="28"/>
        </w:rPr>
        <w:t>【個資法實例問答</w:t>
      </w:r>
      <w:r>
        <w:rPr>
          <w:rFonts w:ascii="標楷體" w:eastAsia="標楷體" w:hAnsi="標楷體" w:hint="eastAsia"/>
          <w:b/>
          <w:bCs/>
          <w:sz w:val="28"/>
          <w:szCs w:val="28"/>
        </w:rPr>
        <w:t>5</w:t>
      </w:r>
      <w:r w:rsidRPr="00B44530">
        <w:rPr>
          <w:rFonts w:ascii="標楷體" w:eastAsia="標楷體" w:hAnsi="標楷體" w:hint="eastAsia"/>
          <w:b/>
          <w:bCs/>
          <w:sz w:val="28"/>
          <w:szCs w:val="28"/>
        </w:rPr>
        <w:t>】總統府機要室為辦理總統、副總統寄發賀卡致賀國內外人士，蒐集相關國內外人士之名單資料是否合法?又相關名單原蒐集之目的係</w:t>
      </w:r>
      <w:proofErr w:type="gramStart"/>
      <w:r w:rsidRPr="00B44530">
        <w:rPr>
          <w:rFonts w:ascii="標楷體" w:eastAsia="標楷體" w:hAnsi="標楷體" w:hint="eastAsia"/>
          <w:b/>
          <w:bCs/>
          <w:sz w:val="28"/>
          <w:szCs w:val="28"/>
        </w:rPr>
        <w:t>為訪賓入</w:t>
      </w:r>
      <w:proofErr w:type="gramEnd"/>
      <w:r w:rsidRPr="00B44530">
        <w:rPr>
          <w:rFonts w:ascii="標楷體" w:eastAsia="標楷體" w:hAnsi="標楷體" w:hint="eastAsia"/>
          <w:b/>
          <w:bCs/>
          <w:sz w:val="28"/>
          <w:szCs w:val="28"/>
        </w:rPr>
        <w:t>府晉見總統時，辦理管制查核及接待之用，而將該名單用於寄發賀卡，是否合法?</w:t>
      </w:r>
    </w:p>
    <w:p w:rsidR="00B44530" w:rsidRPr="00B44530" w:rsidRDefault="00B44530" w:rsidP="00B44530">
      <w:pPr>
        <w:jc w:val="left"/>
        <w:rPr>
          <w:rFonts w:ascii="標楷體" w:eastAsia="標楷體" w:hAnsi="標楷體" w:hint="eastAsia"/>
          <w:bCs/>
          <w:sz w:val="28"/>
          <w:szCs w:val="28"/>
        </w:rPr>
      </w:pPr>
      <w:r w:rsidRPr="00B44530">
        <w:rPr>
          <w:rFonts w:ascii="標楷體" w:eastAsia="標楷體" w:hAnsi="標楷體" w:hint="eastAsia"/>
          <w:bCs/>
          <w:sz w:val="28"/>
          <w:szCs w:val="28"/>
        </w:rPr>
        <w:t>一、依「中華民國總統府處</w:t>
      </w:r>
      <w:proofErr w:type="gramStart"/>
      <w:r w:rsidRPr="00B44530">
        <w:rPr>
          <w:rFonts w:ascii="標楷體" w:eastAsia="標楷體" w:hAnsi="標楷體" w:hint="eastAsia"/>
          <w:bCs/>
          <w:sz w:val="28"/>
          <w:szCs w:val="28"/>
        </w:rPr>
        <w:t>務</w:t>
      </w:r>
      <w:proofErr w:type="gramEnd"/>
      <w:r w:rsidRPr="00B44530">
        <w:rPr>
          <w:rFonts w:ascii="標楷體" w:eastAsia="標楷體" w:hAnsi="標楷體" w:hint="eastAsia"/>
          <w:bCs/>
          <w:sz w:val="28"/>
          <w:szCs w:val="28"/>
        </w:rPr>
        <w:t>規程」第12 條規定，「關於總統、副總統致賀國內外人士新歲及</w:t>
      </w:r>
      <w:proofErr w:type="gramStart"/>
      <w:r w:rsidRPr="00B44530">
        <w:rPr>
          <w:rFonts w:ascii="標楷體" w:eastAsia="標楷體" w:hAnsi="標楷體" w:hint="eastAsia"/>
          <w:bCs/>
          <w:sz w:val="28"/>
          <w:szCs w:val="28"/>
        </w:rPr>
        <w:t>受賀新歲</w:t>
      </w:r>
      <w:proofErr w:type="gramEnd"/>
      <w:r w:rsidRPr="00B44530">
        <w:rPr>
          <w:rFonts w:ascii="標楷體" w:eastAsia="標楷體" w:hAnsi="標楷體" w:hint="eastAsia"/>
          <w:bCs/>
          <w:sz w:val="28"/>
          <w:szCs w:val="28"/>
        </w:rPr>
        <w:t>、華誕、就職案之處理事項」係總統府機要室之職掌，</w:t>
      </w:r>
      <w:proofErr w:type="gramStart"/>
      <w:r w:rsidRPr="00B44530">
        <w:rPr>
          <w:rFonts w:ascii="標楷體" w:eastAsia="標楷體" w:hAnsi="標楷體" w:hint="eastAsia"/>
          <w:bCs/>
          <w:sz w:val="28"/>
          <w:szCs w:val="28"/>
        </w:rPr>
        <w:t>該室如基於</w:t>
      </w:r>
      <w:proofErr w:type="gramEnd"/>
      <w:r w:rsidRPr="00B44530">
        <w:rPr>
          <w:rFonts w:ascii="標楷體" w:eastAsia="標楷體" w:hAnsi="標楷體" w:hint="eastAsia"/>
          <w:bCs/>
          <w:sz w:val="28"/>
          <w:szCs w:val="28"/>
        </w:rPr>
        <w:t>執行「總統致賀國內外人士新歲」之職務與特定目的，即得蒐集相關國內外人士之名單資料，並得於蒐集之特定目的內利用，例如寄發賀卡，而且寄發賀卡係執行職務，故於蒐集時依個資法第8條第 2 項第 2 款規定，不必</w:t>
      </w:r>
      <w:proofErr w:type="gramStart"/>
      <w:r w:rsidRPr="00B44530">
        <w:rPr>
          <w:rFonts w:ascii="標楷體" w:eastAsia="標楷體" w:hAnsi="標楷體" w:hint="eastAsia"/>
          <w:bCs/>
          <w:sz w:val="28"/>
          <w:szCs w:val="28"/>
        </w:rPr>
        <w:t>踐行</w:t>
      </w:r>
      <w:proofErr w:type="gramEnd"/>
      <w:r w:rsidRPr="00B44530">
        <w:rPr>
          <w:rFonts w:ascii="標楷體" w:eastAsia="標楷體" w:hAnsi="標楷體" w:hint="eastAsia"/>
          <w:bCs/>
          <w:sz w:val="28"/>
          <w:szCs w:val="28"/>
        </w:rPr>
        <w:t>告知義務。</w:t>
      </w:r>
    </w:p>
    <w:p w:rsidR="00B44530" w:rsidRPr="00B44530" w:rsidRDefault="00B44530" w:rsidP="006E7723">
      <w:pPr>
        <w:jc w:val="left"/>
        <w:rPr>
          <w:rFonts w:ascii="標楷體" w:eastAsia="標楷體" w:hAnsi="標楷體" w:hint="eastAsia"/>
          <w:bCs/>
          <w:sz w:val="28"/>
          <w:szCs w:val="28"/>
        </w:rPr>
      </w:pPr>
      <w:r w:rsidRPr="00B44530">
        <w:rPr>
          <w:rFonts w:ascii="標楷體" w:eastAsia="標楷體" w:hAnsi="標楷體" w:hint="eastAsia"/>
          <w:bCs/>
          <w:sz w:val="28"/>
          <w:szCs w:val="28"/>
        </w:rPr>
        <w:t>二、相關名單原蒐集之目的係</w:t>
      </w:r>
      <w:proofErr w:type="gramStart"/>
      <w:r w:rsidRPr="00B44530">
        <w:rPr>
          <w:rFonts w:ascii="標楷體" w:eastAsia="標楷體" w:hAnsi="標楷體" w:hint="eastAsia"/>
          <w:bCs/>
          <w:sz w:val="28"/>
          <w:szCs w:val="28"/>
        </w:rPr>
        <w:t>為訪賓入</w:t>
      </w:r>
      <w:proofErr w:type="gramEnd"/>
      <w:r w:rsidRPr="00B44530">
        <w:rPr>
          <w:rFonts w:ascii="標楷體" w:eastAsia="標楷體" w:hAnsi="標楷體" w:hint="eastAsia"/>
          <w:bCs/>
          <w:sz w:val="28"/>
          <w:szCs w:val="28"/>
        </w:rPr>
        <w:t>府晉見總統時辦理管制查核及接待之用，而將該名單用於寄發賀卡者，係屬特定目的外利用，惟依一般</w:t>
      </w:r>
      <w:proofErr w:type="gramStart"/>
      <w:r w:rsidRPr="00B44530">
        <w:rPr>
          <w:rFonts w:ascii="標楷體" w:eastAsia="標楷體" w:hAnsi="標楷體" w:hint="eastAsia"/>
          <w:bCs/>
          <w:sz w:val="28"/>
          <w:szCs w:val="28"/>
        </w:rPr>
        <w:t>社會通念</w:t>
      </w:r>
      <w:proofErr w:type="gramEnd"/>
      <w:r w:rsidRPr="00B44530">
        <w:rPr>
          <w:rFonts w:ascii="標楷體" w:eastAsia="標楷體" w:hAnsi="標楷體" w:hint="eastAsia"/>
          <w:bCs/>
          <w:sz w:val="28"/>
          <w:szCs w:val="28"/>
        </w:rPr>
        <w:t>，於通常情形下當事人將不致拒絕收受賀卡，所以寄發賀卡傳達祝福，應</w:t>
      </w:r>
      <w:proofErr w:type="gramStart"/>
      <w:r w:rsidRPr="00B44530">
        <w:rPr>
          <w:rFonts w:ascii="標楷體" w:eastAsia="標楷體" w:hAnsi="標楷體" w:hint="eastAsia"/>
          <w:bCs/>
          <w:sz w:val="28"/>
          <w:szCs w:val="28"/>
        </w:rPr>
        <w:t>可認屬有利於</w:t>
      </w:r>
      <w:proofErr w:type="gramEnd"/>
      <w:r w:rsidRPr="00B44530">
        <w:rPr>
          <w:rFonts w:ascii="標楷體" w:eastAsia="標楷體" w:hAnsi="標楷體" w:hint="eastAsia"/>
          <w:bCs/>
          <w:sz w:val="28"/>
          <w:szCs w:val="28"/>
        </w:rPr>
        <w:t>當事人權益，而得依個資法第16條第 6 款規定為目的外之利用。（摘自「法務部101年9月3日法律字第10100626710號函」-本函全文可於本部全球資訊網點選「法務部主管法規查詢系統」查詢）</w:t>
      </w:r>
    </w:p>
    <w:p w:rsidR="00B44530" w:rsidRDefault="00B44530" w:rsidP="006E7723">
      <w:pPr>
        <w:jc w:val="left"/>
        <w:rPr>
          <w:rFonts w:ascii="標楷體" w:eastAsia="標楷體" w:hAnsi="標楷體" w:hint="eastAsia"/>
          <w:b/>
          <w:bCs/>
          <w:sz w:val="28"/>
          <w:szCs w:val="28"/>
        </w:rPr>
      </w:pPr>
    </w:p>
    <w:p w:rsidR="00B44530" w:rsidRPr="00B44530" w:rsidRDefault="00B44530" w:rsidP="00B44530">
      <w:pPr>
        <w:jc w:val="left"/>
        <w:rPr>
          <w:rFonts w:ascii="標楷體" w:eastAsia="標楷體" w:hAnsi="標楷體" w:hint="eastAsia"/>
          <w:b/>
          <w:bCs/>
          <w:sz w:val="28"/>
          <w:szCs w:val="28"/>
        </w:rPr>
      </w:pPr>
      <w:r w:rsidRPr="00B44530">
        <w:rPr>
          <w:rFonts w:ascii="標楷體" w:eastAsia="標楷體" w:hAnsi="標楷體" w:hint="eastAsia"/>
          <w:b/>
          <w:bCs/>
          <w:sz w:val="28"/>
          <w:szCs w:val="28"/>
        </w:rPr>
        <w:t>【個資法實例問答</w:t>
      </w:r>
      <w:r>
        <w:rPr>
          <w:rFonts w:ascii="標楷體" w:eastAsia="標楷體" w:hAnsi="標楷體" w:hint="eastAsia"/>
          <w:b/>
          <w:bCs/>
          <w:sz w:val="28"/>
          <w:szCs w:val="28"/>
        </w:rPr>
        <w:t>6</w:t>
      </w:r>
      <w:r w:rsidRPr="00B44530">
        <w:rPr>
          <w:rFonts w:ascii="標楷體" w:eastAsia="標楷體" w:hAnsi="標楷體" w:hint="eastAsia"/>
          <w:b/>
          <w:bCs/>
          <w:sz w:val="28"/>
          <w:szCs w:val="28"/>
        </w:rPr>
        <w:t>】內政部警政署將司法機關公告通緝之部分內容，公開於該署網站提供不特定民眾查詢，是否違反個資之利用規定?</w:t>
      </w:r>
    </w:p>
    <w:p w:rsidR="00B44530" w:rsidRPr="00B44530" w:rsidRDefault="00B44530" w:rsidP="00B44530">
      <w:pPr>
        <w:jc w:val="left"/>
        <w:rPr>
          <w:rFonts w:ascii="標楷體" w:eastAsia="標楷體" w:hAnsi="標楷體" w:hint="eastAsia"/>
          <w:bCs/>
          <w:sz w:val="28"/>
          <w:szCs w:val="28"/>
        </w:rPr>
      </w:pPr>
      <w:r w:rsidRPr="00B44530">
        <w:rPr>
          <w:rFonts w:ascii="標楷體" w:eastAsia="標楷體" w:hAnsi="標楷體" w:hint="eastAsia"/>
          <w:bCs/>
          <w:sz w:val="28"/>
          <w:szCs w:val="28"/>
        </w:rPr>
        <w:t>內政部警政署將司法機關公告通緝之部分內容，公開於該署網站，提供不特定民眾查詢，於</w:t>
      </w:r>
      <w:proofErr w:type="gramStart"/>
      <w:r w:rsidRPr="00B44530">
        <w:rPr>
          <w:rFonts w:ascii="標楷體" w:eastAsia="標楷體" w:hAnsi="標楷體" w:hint="eastAsia"/>
          <w:bCs/>
          <w:sz w:val="28"/>
          <w:szCs w:val="28"/>
        </w:rPr>
        <w:t>個</w:t>
      </w:r>
      <w:proofErr w:type="gramEnd"/>
      <w:r w:rsidRPr="00B44530">
        <w:rPr>
          <w:rFonts w:ascii="標楷體" w:eastAsia="標楷體" w:hAnsi="標楷體" w:hint="eastAsia"/>
          <w:bCs/>
          <w:sz w:val="28"/>
          <w:szCs w:val="28"/>
        </w:rPr>
        <w:t>資法第6條特種資料未施行前，</w:t>
      </w:r>
      <w:proofErr w:type="gramStart"/>
      <w:r w:rsidRPr="00B44530">
        <w:rPr>
          <w:rFonts w:ascii="標楷體" w:eastAsia="標楷體" w:hAnsi="標楷體" w:hint="eastAsia"/>
          <w:bCs/>
          <w:sz w:val="28"/>
          <w:szCs w:val="28"/>
        </w:rPr>
        <w:t>可認屬符合</w:t>
      </w:r>
      <w:proofErr w:type="gramEnd"/>
      <w:r w:rsidRPr="00B44530">
        <w:rPr>
          <w:rFonts w:ascii="標楷體" w:eastAsia="標楷體" w:hAnsi="標楷體" w:hint="eastAsia"/>
          <w:bCs/>
          <w:sz w:val="28"/>
          <w:szCs w:val="28"/>
        </w:rPr>
        <w:t>個資法第 16 條前段「於執行法定職務必要範圍內為之，並與蒐集之特定目的相符合」之目的內利用情形。（摘自「法務部101年10月1日法律字第10103108060號函」-本函全文可於本部全球資訊網點選「法務部主管法規查詢系統」查詢）</w:t>
      </w:r>
    </w:p>
    <w:p w:rsidR="00B44530" w:rsidRDefault="00B44530" w:rsidP="006E7723">
      <w:pPr>
        <w:jc w:val="left"/>
        <w:rPr>
          <w:rFonts w:ascii="標楷體" w:eastAsia="標楷體" w:hAnsi="標楷體" w:hint="eastAsia"/>
          <w:b/>
          <w:bCs/>
          <w:sz w:val="28"/>
          <w:szCs w:val="28"/>
        </w:rPr>
      </w:pPr>
    </w:p>
    <w:p w:rsidR="00B44530" w:rsidRPr="00B44530" w:rsidRDefault="00B44530" w:rsidP="00B44530">
      <w:pPr>
        <w:jc w:val="left"/>
        <w:rPr>
          <w:rFonts w:ascii="標楷體" w:eastAsia="標楷體" w:hAnsi="標楷體" w:hint="eastAsia"/>
          <w:b/>
          <w:bCs/>
          <w:sz w:val="28"/>
          <w:szCs w:val="28"/>
        </w:rPr>
      </w:pPr>
      <w:r w:rsidRPr="00B44530">
        <w:rPr>
          <w:rFonts w:ascii="標楷體" w:eastAsia="標楷體" w:hAnsi="標楷體" w:hint="eastAsia"/>
          <w:b/>
          <w:bCs/>
          <w:sz w:val="28"/>
          <w:szCs w:val="28"/>
        </w:rPr>
        <w:t>【個資法</w:t>
      </w:r>
      <w:r w:rsidRPr="006E7723">
        <w:rPr>
          <w:rFonts w:ascii="標楷體" w:eastAsia="標楷體" w:hAnsi="標楷體" w:hint="eastAsia"/>
          <w:b/>
          <w:bCs/>
          <w:sz w:val="28"/>
          <w:szCs w:val="28"/>
        </w:rPr>
        <w:t>實例問答</w:t>
      </w:r>
      <w:r>
        <w:rPr>
          <w:rFonts w:ascii="標楷體" w:eastAsia="標楷體" w:hAnsi="標楷體" w:hint="eastAsia"/>
          <w:b/>
          <w:bCs/>
          <w:sz w:val="28"/>
          <w:szCs w:val="28"/>
        </w:rPr>
        <w:t>7</w:t>
      </w:r>
      <w:r w:rsidRPr="00B44530">
        <w:rPr>
          <w:rFonts w:ascii="標楷體" w:eastAsia="標楷體" w:hAnsi="標楷體" w:hint="eastAsia"/>
          <w:b/>
          <w:bCs/>
          <w:sz w:val="28"/>
          <w:szCs w:val="28"/>
        </w:rPr>
        <w:t>】法院或行政執行分署拍賣公告上可否註明債務人（義務人）之姓名？</w:t>
      </w:r>
    </w:p>
    <w:p w:rsidR="00B44530" w:rsidRPr="00B44530" w:rsidRDefault="00B44530" w:rsidP="00B44530">
      <w:pPr>
        <w:jc w:val="left"/>
        <w:rPr>
          <w:rFonts w:ascii="標楷體" w:eastAsia="標楷體" w:hAnsi="標楷體" w:hint="eastAsia"/>
          <w:bCs/>
          <w:sz w:val="28"/>
          <w:szCs w:val="28"/>
        </w:rPr>
      </w:pPr>
      <w:r w:rsidRPr="00B44530">
        <w:rPr>
          <w:rFonts w:ascii="標楷體" w:eastAsia="標楷體" w:hAnsi="標楷體" w:hint="eastAsia"/>
          <w:bCs/>
          <w:sz w:val="28"/>
          <w:szCs w:val="28"/>
        </w:rPr>
        <w:t>地方法院或行政執行分署拍賣債務人（義務人）之財產乃是依法執行公務，在拍賣公告內註明債務人（義務人）之姓名，係對於個人資料在特定目的內之利用，有助於投標人瞭解拍賣標的物之現況，屬於資訊之必要揭露，符合個資法第1條「促進個人資料之合理利用」意旨，目前地方法院及行政執行</w:t>
      </w:r>
      <w:proofErr w:type="gramStart"/>
      <w:r w:rsidRPr="00B44530">
        <w:rPr>
          <w:rFonts w:ascii="標楷體" w:eastAsia="標楷體" w:hAnsi="標楷體" w:hint="eastAsia"/>
          <w:bCs/>
          <w:sz w:val="28"/>
          <w:szCs w:val="28"/>
        </w:rPr>
        <w:t>分署均會在</w:t>
      </w:r>
      <w:proofErr w:type="gramEnd"/>
      <w:r w:rsidRPr="00B44530">
        <w:rPr>
          <w:rFonts w:ascii="標楷體" w:eastAsia="標楷體" w:hAnsi="標楷體" w:hint="eastAsia"/>
          <w:bCs/>
          <w:sz w:val="28"/>
          <w:szCs w:val="28"/>
        </w:rPr>
        <w:t>拍賣公告內註明債務人（義務人）之姓名，此項作法並無違反個資法。</w:t>
      </w:r>
    </w:p>
    <w:p w:rsidR="00B44530" w:rsidRDefault="00B44530" w:rsidP="006E7723">
      <w:pPr>
        <w:jc w:val="left"/>
        <w:rPr>
          <w:rFonts w:ascii="標楷體" w:eastAsia="標楷體" w:hAnsi="標楷體"/>
          <w:b/>
          <w:bCs/>
          <w:sz w:val="28"/>
          <w:szCs w:val="28"/>
        </w:rPr>
      </w:pPr>
    </w:p>
    <w:p w:rsidR="006E7723" w:rsidRPr="006E7723" w:rsidRDefault="006E7723" w:rsidP="006E7723">
      <w:pPr>
        <w:jc w:val="left"/>
        <w:rPr>
          <w:rFonts w:ascii="標楷體" w:eastAsia="標楷體" w:hAnsi="標楷體"/>
          <w:b/>
          <w:bCs/>
          <w:sz w:val="28"/>
          <w:szCs w:val="28"/>
        </w:rPr>
      </w:pPr>
      <w:r w:rsidRPr="006E7723">
        <w:rPr>
          <w:rFonts w:ascii="標楷體" w:eastAsia="標楷體" w:hAnsi="標楷體" w:hint="eastAsia"/>
          <w:b/>
          <w:bCs/>
          <w:sz w:val="28"/>
          <w:szCs w:val="28"/>
        </w:rPr>
        <w:t>【個資法實例問答</w:t>
      </w:r>
      <w:r w:rsidR="00B44530">
        <w:rPr>
          <w:rFonts w:ascii="標楷體" w:eastAsia="標楷體" w:hAnsi="標楷體" w:hint="eastAsia"/>
          <w:b/>
          <w:bCs/>
          <w:sz w:val="28"/>
          <w:szCs w:val="28"/>
        </w:rPr>
        <w:t>8</w:t>
      </w:r>
      <w:r w:rsidRPr="006E7723">
        <w:rPr>
          <w:rFonts w:ascii="標楷體" w:eastAsia="標楷體" w:hAnsi="標楷體" w:hint="eastAsia"/>
          <w:b/>
          <w:bCs/>
          <w:sz w:val="28"/>
          <w:szCs w:val="28"/>
        </w:rPr>
        <w:t>】</w:t>
      </w:r>
      <w:proofErr w:type="gramStart"/>
      <w:r w:rsidRPr="006E7723">
        <w:rPr>
          <w:rFonts w:ascii="標楷體" w:eastAsia="標楷體" w:hAnsi="標楷體" w:hint="eastAsia"/>
          <w:b/>
          <w:bCs/>
          <w:sz w:val="28"/>
          <w:szCs w:val="28"/>
        </w:rPr>
        <w:t>個</w:t>
      </w:r>
      <w:proofErr w:type="gramEnd"/>
      <w:r w:rsidRPr="006E7723">
        <w:rPr>
          <w:rFonts w:ascii="標楷體" w:eastAsia="標楷體" w:hAnsi="標楷體" w:hint="eastAsia"/>
          <w:b/>
          <w:bCs/>
          <w:sz w:val="28"/>
          <w:szCs w:val="28"/>
        </w:rPr>
        <w:t>資法施行後，公務機關不得將</w:t>
      </w:r>
      <w:proofErr w:type="gramStart"/>
      <w:r w:rsidRPr="006E7723">
        <w:rPr>
          <w:rFonts w:ascii="標楷體" w:eastAsia="標楷體" w:hAnsi="標楷體" w:hint="eastAsia"/>
          <w:b/>
          <w:bCs/>
          <w:sz w:val="28"/>
          <w:szCs w:val="28"/>
        </w:rPr>
        <w:t>個</w:t>
      </w:r>
      <w:proofErr w:type="gramEnd"/>
      <w:r w:rsidRPr="006E7723">
        <w:rPr>
          <w:rFonts w:ascii="標楷體" w:eastAsia="標楷體" w:hAnsi="標楷體" w:hint="eastAsia"/>
          <w:b/>
          <w:bCs/>
          <w:sz w:val="28"/>
          <w:szCs w:val="28"/>
        </w:rPr>
        <w:t>資提供予非公務機關（如廟宇），作為發放敬老金使用？</w:t>
      </w:r>
    </w:p>
    <w:p w:rsidR="006E7723" w:rsidRPr="006E7723" w:rsidRDefault="006E7723" w:rsidP="006E7723">
      <w:pPr>
        <w:jc w:val="left"/>
        <w:rPr>
          <w:rFonts w:ascii="標楷體" w:eastAsia="標楷體" w:hAnsi="標楷體"/>
          <w:bCs/>
          <w:sz w:val="28"/>
          <w:szCs w:val="28"/>
        </w:rPr>
      </w:pPr>
      <w:proofErr w:type="gramStart"/>
      <w:r w:rsidRPr="006E7723">
        <w:rPr>
          <w:rFonts w:ascii="標楷體" w:eastAsia="標楷體" w:hAnsi="標楷體" w:hint="eastAsia"/>
          <w:bCs/>
          <w:sz w:val="28"/>
          <w:szCs w:val="28"/>
        </w:rPr>
        <w:t>個</w:t>
      </w:r>
      <w:proofErr w:type="gramEnd"/>
      <w:r w:rsidRPr="006E7723">
        <w:rPr>
          <w:rFonts w:ascii="標楷體" w:eastAsia="標楷體" w:hAnsi="標楷體" w:hint="eastAsia"/>
          <w:bCs/>
          <w:sz w:val="28"/>
          <w:szCs w:val="28"/>
        </w:rPr>
        <w:t>資法並未規範公務機關一律不得利用個人資料，例如：縣市政府為使轄區內慈善團體（如廟宇）等發放敬老金，為增進公共利益，或有利於當事人權益時，例如單純係提供慈善團體按符合資格之老人名冊發放敬老金使用，即可認為屬於個資法第16條但書特定目的外之利用。又該廟宇或其他慈善團體取得上開之老人資料後，自不得非法移作他用，自不待言。</w:t>
      </w:r>
    </w:p>
    <w:p w:rsidR="006E7723" w:rsidRDefault="006E7723" w:rsidP="0038093E">
      <w:pPr>
        <w:jc w:val="left"/>
        <w:rPr>
          <w:rFonts w:ascii="標楷體" w:eastAsia="標楷體" w:hAnsi="標楷體"/>
          <w:b/>
          <w:bCs/>
          <w:sz w:val="28"/>
          <w:szCs w:val="28"/>
        </w:rPr>
      </w:pPr>
    </w:p>
    <w:p w:rsidR="006E7723" w:rsidRPr="006E7723" w:rsidRDefault="006E7723" w:rsidP="006E7723">
      <w:pPr>
        <w:jc w:val="left"/>
        <w:rPr>
          <w:rFonts w:ascii="標楷體" w:eastAsia="標楷體" w:hAnsi="標楷體"/>
          <w:b/>
          <w:bCs/>
          <w:sz w:val="28"/>
          <w:szCs w:val="28"/>
        </w:rPr>
      </w:pPr>
      <w:r w:rsidRPr="006E7723">
        <w:rPr>
          <w:rFonts w:ascii="標楷體" w:eastAsia="標楷體" w:hAnsi="標楷體" w:hint="eastAsia"/>
          <w:b/>
          <w:bCs/>
          <w:sz w:val="28"/>
          <w:szCs w:val="28"/>
        </w:rPr>
        <w:t>【個資法實例問答</w:t>
      </w:r>
      <w:r w:rsidR="00B44530">
        <w:rPr>
          <w:rFonts w:ascii="標楷體" w:eastAsia="標楷體" w:hAnsi="標楷體" w:hint="eastAsia"/>
          <w:b/>
          <w:bCs/>
          <w:sz w:val="28"/>
          <w:szCs w:val="28"/>
        </w:rPr>
        <w:t>9</w:t>
      </w:r>
      <w:r w:rsidRPr="006E7723">
        <w:rPr>
          <w:rFonts w:ascii="標楷體" w:eastAsia="標楷體" w:hAnsi="標楷體" w:hint="eastAsia"/>
          <w:b/>
          <w:bCs/>
          <w:sz w:val="28"/>
          <w:szCs w:val="28"/>
        </w:rPr>
        <w:t>】</w:t>
      </w:r>
      <w:proofErr w:type="gramStart"/>
      <w:r w:rsidRPr="006E7723">
        <w:rPr>
          <w:rFonts w:ascii="標楷體" w:eastAsia="標楷體" w:hAnsi="標楷體" w:hint="eastAsia"/>
          <w:b/>
          <w:bCs/>
          <w:sz w:val="28"/>
          <w:szCs w:val="28"/>
        </w:rPr>
        <w:t>個</w:t>
      </w:r>
      <w:proofErr w:type="gramEnd"/>
      <w:r w:rsidRPr="006E7723">
        <w:rPr>
          <w:rFonts w:ascii="標楷體" w:eastAsia="標楷體" w:hAnsi="標楷體" w:hint="eastAsia"/>
          <w:b/>
          <w:bCs/>
          <w:sz w:val="28"/>
          <w:szCs w:val="28"/>
        </w:rPr>
        <w:t>資法施行後，學校張貼榮譽榜，一律需</w:t>
      </w:r>
      <w:proofErr w:type="gramStart"/>
      <w:r w:rsidRPr="006E7723">
        <w:rPr>
          <w:rFonts w:ascii="標楷體" w:eastAsia="標楷體" w:hAnsi="標楷體" w:hint="eastAsia"/>
          <w:b/>
          <w:bCs/>
          <w:sz w:val="28"/>
          <w:szCs w:val="28"/>
        </w:rPr>
        <w:t>匿</w:t>
      </w:r>
      <w:proofErr w:type="gramEnd"/>
      <w:r w:rsidRPr="006E7723">
        <w:rPr>
          <w:rFonts w:ascii="標楷體" w:eastAsia="標楷體" w:hAnsi="標楷體" w:hint="eastAsia"/>
          <w:b/>
          <w:bCs/>
          <w:sz w:val="28"/>
          <w:szCs w:val="28"/>
        </w:rPr>
        <w:t>學生姓名？</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學校為達成教育或訓練行政目的，於其必要範圍內所為獎勵學生行為，如張貼榮譽榜揭示姓名，符合個資法第16條、第20條利用規定，無需過度遮掩姓名，否則有違</w:t>
      </w:r>
      <w:proofErr w:type="gramStart"/>
      <w:r w:rsidRPr="006E7723">
        <w:rPr>
          <w:rFonts w:ascii="標楷體" w:eastAsia="標楷體" w:hAnsi="標楷體" w:hint="eastAsia"/>
          <w:bCs/>
          <w:sz w:val="28"/>
          <w:szCs w:val="28"/>
        </w:rPr>
        <w:t>個</w:t>
      </w:r>
      <w:proofErr w:type="gramEnd"/>
      <w:r w:rsidRPr="006E7723">
        <w:rPr>
          <w:rFonts w:ascii="標楷體" w:eastAsia="標楷體" w:hAnsi="標楷體" w:hint="eastAsia"/>
          <w:bCs/>
          <w:sz w:val="28"/>
          <w:szCs w:val="28"/>
        </w:rPr>
        <w:t>資法第1條規定所稱「促進個人資料之合理利用」意旨。</w:t>
      </w:r>
    </w:p>
    <w:p w:rsidR="006E7723" w:rsidRDefault="006E7723" w:rsidP="0038093E">
      <w:pPr>
        <w:jc w:val="left"/>
        <w:rPr>
          <w:rFonts w:ascii="標楷體" w:eastAsia="標楷體" w:hAnsi="標楷體"/>
          <w:b/>
          <w:bCs/>
          <w:sz w:val="28"/>
          <w:szCs w:val="28"/>
        </w:rPr>
      </w:pPr>
    </w:p>
    <w:p w:rsidR="006E7723" w:rsidRPr="006E7723" w:rsidRDefault="006E7723" w:rsidP="006E7723">
      <w:pPr>
        <w:jc w:val="left"/>
        <w:rPr>
          <w:rFonts w:ascii="標楷體" w:eastAsia="標楷體" w:hAnsi="標楷體"/>
          <w:b/>
          <w:bCs/>
          <w:sz w:val="28"/>
          <w:szCs w:val="28"/>
        </w:rPr>
      </w:pPr>
      <w:r w:rsidRPr="006E7723">
        <w:rPr>
          <w:rFonts w:ascii="標楷體" w:eastAsia="標楷體" w:hAnsi="標楷體" w:hint="eastAsia"/>
          <w:b/>
          <w:bCs/>
          <w:sz w:val="28"/>
          <w:szCs w:val="28"/>
        </w:rPr>
        <w:t>【個資法實例問答</w:t>
      </w:r>
      <w:r w:rsidR="00B44530">
        <w:rPr>
          <w:rFonts w:ascii="標楷體" w:eastAsia="標楷體" w:hAnsi="標楷體" w:hint="eastAsia"/>
          <w:b/>
          <w:bCs/>
          <w:sz w:val="28"/>
          <w:szCs w:val="28"/>
        </w:rPr>
        <w:t>10</w:t>
      </w:r>
      <w:r w:rsidRPr="006E7723">
        <w:rPr>
          <w:rFonts w:ascii="標楷體" w:eastAsia="標楷體" w:hAnsi="標楷體" w:hint="eastAsia"/>
          <w:b/>
          <w:bCs/>
          <w:sz w:val="28"/>
          <w:szCs w:val="28"/>
        </w:rPr>
        <w:t>】</w:t>
      </w:r>
      <w:proofErr w:type="gramStart"/>
      <w:r w:rsidRPr="006E7723">
        <w:rPr>
          <w:rFonts w:ascii="標楷體" w:eastAsia="標楷體" w:hAnsi="標楷體" w:hint="eastAsia"/>
          <w:b/>
          <w:bCs/>
          <w:sz w:val="28"/>
          <w:szCs w:val="28"/>
        </w:rPr>
        <w:t>個</w:t>
      </w:r>
      <w:proofErr w:type="gramEnd"/>
      <w:r w:rsidRPr="006E7723">
        <w:rPr>
          <w:rFonts w:ascii="標楷體" w:eastAsia="標楷體" w:hAnsi="標楷體" w:hint="eastAsia"/>
          <w:b/>
          <w:bCs/>
          <w:sz w:val="28"/>
          <w:szCs w:val="28"/>
        </w:rPr>
        <w:t>資法施行後，考生參加考試院舉辦之國家考試發生違規事件，一律不得公布違規考生姓名？</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答：公務機關如係依特別法應公布之個人資料類別，尚無庸依個</w:t>
      </w:r>
      <w:proofErr w:type="gramStart"/>
      <w:r w:rsidRPr="006E7723">
        <w:rPr>
          <w:rFonts w:ascii="標楷體" w:eastAsia="標楷體" w:hAnsi="標楷體" w:hint="eastAsia"/>
          <w:bCs/>
          <w:sz w:val="28"/>
          <w:szCs w:val="28"/>
        </w:rPr>
        <w:t>資法衡酌</w:t>
      </w:r>
      <w:proofErr w:type="gramEnd"/>
      <w:r w:rsidRPr="006E7723">
        <w:rPr>
          <w:rFonts w:ascii="標楷體" w:eastAsia="標楷體" w:hAnsi="標楷體" w:hint="eastAsia"/>
          <w:bCs/>
          <w:sz w:val="28"/>
          <w:szCs w:val="28"/>
        </w:rPr>
        <w:t>公布個人資料範圍。例如：</w:t>
      </w:r>
      <w:proofErr w:type="gramStart"/>
      <w:r w:rsidRPr="006E7723">
        <w:rPr>
          <w:rFonts w:ascii="標楷體" w:eastAsia="標楷體" w:hAnsi="標楷體" w:hint="eastAsia"/>
          <w:bCs/>
          <w:sz w:val="28"/>
          <w:szCs w:val="28"/>
        </w:rPr>
        <w:t>依典試法</w:t>
      </w:r>
      <w:proofErr w:type="gramEnd"/>
      <w:r w:rsidRPr="006E7723">
        <w:rPr>
          <w:rFonts w:ascii="標楷體" w:eastAsia="標楷體" w:hAnsi="標楷體" w:hint="eastAsia"/>
          <w:bCs/>
          <w:sz w:val="28"/>
          <w:szCs w:val="28"/>
        </w:rPr>
        <w:t>第21條規定訂定之「試場規則」，應考人若有違反者，查該規則第8條第1項規定，由辦理試</w:t>
      </w:r>
      <w:proofErr w:type="gramStart"/>
      <w:r w:rsidRPr="006E7723">
        <w:rPr>
          <w:rFonts w:ascii="標楷體" w:eastAsia="標楷體" w:hAnsi="標楷體" w:hint="eastAsia"/>
          <w:bCs/>
          <w:sz w:val="28"/>
          <w:szCs w:val="28"/>
        </w:rPr>
        <w:t>務</w:t>
      </w:r>
      <w:proofErr w:type="gramEnd"/>
      <w:r w:rsidRPr="006E7723">
        <w:rPr>
          <w:rFonts w:ascii="標楷體" w:eastAsia="標楷體" w:hAnsi="標楷體" w:hint="eastAsia"/>
          <w:bCs/>
          <w:sz w:val="28"/>
          <w:szCs w:val="28"/>
        </w:rPr>
        <w:t>機關</w:t>
      </w:r>
      <w:proofErr w:type="gramStart"/>
      <w:r w:rsidRPr="006E7723">
        <w:rPr>
          <w:rFonts w:ascii="標楷體" w:eastAsia="標楷體" w:hAnsi="標楷體" w:hint="eastAsia"/>
          <w:bCs/>
          <w:sz w:val="28"/>
          <w:szCs w:val="28"/>
        </w:rPr>
        <w:t>在試區公告</w:t>
      </w:r>
      <w:proofErr w:type="gramEnd"/>
      <w:r w:rsidRPr="006E7723">
        <w:rPr>
          <w:rFonts w:ascii="標楷體" w:eastAsia="標楷體" w:hAnsi="標楷體" w:hint="eastAsia"/>
          <w:bCs/>
          <w:sz w:val="28"/>
          <w:szCs w:val="28"/>
        </w:rPr>
        <w:t>違規者之試場、姓名、座號、違規事實及處分。</w:t>
      </w:r>
    </w:p>
    <w:p w:rsidR="006E7723" w:rsidRDefault="006E7723" w:rsidP="0038093E">
      <w:pPr>
        <w:jc w:val="left"/>
        <w:rPr>
          <w:rFonts w:ascii="標楷體" w:eastAsia="標楷體" w:hAnsi="標楷體"/>
          <w:b/>
          <w:bCs/>
          <w:sz w:val="28"/>
          <w:szCs w:val="28"/>
        </w:rPr>
      </w:pPr>
    </w:p>
    <w:p w:rsidR="006E7723" w:rsidRPr="006E7723" w:rsidRDefault="006E7723" w:rsidP="006E7723">
      <w:pPr>
        <w:jc w:val="left"/>
        <w:rPr>
          <w:rFonts w:ascii="標楷體" w:eastAsia="標楷體" w:hAnsi="標楷體"/>
          <w:b/>
          <w:bCs/>
          <w:sz w:val="28"/>
          <w:szCs w:val="28"/>
        </w:rPr>
      </w:pPr>
      <w:r w:rsidRPr="006E7723">
        <w:rPr>
          <w:rFonts w:ascii="標楷體" w:eastAsia="標楷體" w:hAnsi="標楷體" w:hint="eastAsia"/>
          <w:b/>
          <w:bCs/>
          <w:sz w:val="28"/>
          <w:szCs w:val="28"/>
        </w:rPr>
        <w:t>【個資法實例問答</w:t>
      </w:r>
      <w:r w:rsidR="00B44530">
        <w:rPr>
          <w:rFonts w:ascii="標楷體" w:eastAsia="標楷體" w:hAnsi="標楷體" w:hint="eastAsia"/>
          <w:b/>
          <w:bCs/>
          <w:sz w:val="28"/>
          <w:szCs w:val="28"/>
        </w:rPr>
        <w:t>11</w:t>
      </w:r>
      <w:r w:rsidRPr="006E7723">
        <w:rPr>
          <w:rFonts w:ascii="標楷體" w:eastAsia="標楷體" w:hAnsi="標楷體" w:hint="eastAsia"/>
          <w:b/>
          <w:bCs/>
          <w:sz w:val="28"/>
          <w:szCs w:val="28"/>
        </w:rPr>
        <w:t>】民意代表基於問政需要，要求公務機關提供資料，公務機關可否提供？</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一、民意代表要求提供受公務機關補助之法人資料：</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行政機關及其內部單位名稱等有關法人之資料，並非個資法所欲規範之個人資料，不適用</w:t>
      </w:r>
      <w:proofErr w:type="gramStart"/>
      <w:r w:rsidRPr="006E7723">
        <w:rPr>
          <w:rFonts w:ascii="標楷體" w:eastAsia="標楷體" w:hAnsi="標楷體" w:hint="eastAsia"/>
          <w:bCs/>
          <w:sz w:val="28"/>
          <w:szCs w:val="28"/>
        </w:rPr>
        <w:t>個</w:t>
      </w:r>
      <w:proofErr w:type="gramEnd"/>
      <w:r w:rsidRPr="006E7723">
        <w:rPr>
          <w:rFonts w:ascii="標楷體" w:eastAsia="標楷體" w:hAnsi="標楷體" w:hint="eastAsia"/>
          <w:bCs/>
          <w:sz w:val="28"/>
          <w:szCs w:val="28"/>
        </w:rPr>
        <w:t>資法。另公務機關有關支付或接受補助之資料，屬於政府資訊公開法所定應主動公開之政府資訊，自應予以公開之。</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二、民意代表或民意機關要求公務機關提供聘用人員名單：</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公務機關將已聘用人員名單，提供民意代表作為審查公務機關預算使用時，雖屬特定目的外之利用，</w:t>
      </w:r>
      <w:proofErr w:type="gramStart"/>
      <w:r w:rsidRPr="006E7723">
        <w:rPr>
          <w:rFonts w:ascii="標楷體" w:eastAsia="標楷體" w:hAnsi="標楷體" w:hint="eastAsia"/>
          <w:bCs/>
          <w:sz w:val="28"/>
          <w:szCs w:val="28"/>
        </w:rPr>
        <w:t>惟係為</w:t>
      </w:r>
      <w:proofErr w:type="gramEnd"/>
      <w:r w:rsidRPr="006E7723">
        <w:rPr>
          <w:rFonts w:ascii="標楷體" w:eastAsia="標楷體" w:hAnsi="標楷體" w:hint="eastAsia"/>
          <w:bCs/>
          <w:sz w:val="28"/>
          <w:szCs w:val="28"/>
        </w:rPr>
        <w:t>落實民意機關之監督，符合為增進公共利益之必要，公務機關並無違反個資法。</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三、民意代表或民意機關要求公務機關提供懲處人員名單：</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公務機關將其懲處人員名單，提供民意代表作為監督公務機關施政使用時，係為增進公共利益，屬於個人資料之合理利用，</w:t>
      </w:r>
      <w:proofErr w:type="gramStart"/>
      <w:r w:rsidRPr="006E7723">
        <w:rPr>
          <w:rFonts w:ascii="標楷體" w:eastAsia="標楷體" w:hAnsi="標楷體" w:hint="eastAsia"/>
          <w:bCs/>
          <w:sz w:val="28"/>
          <w:szCs w:val="28"/>
        </w:rPr>
        <w:t>應符個資</w:t>
      </w:r>
      <w:proofErr w:type="gramEnd"/>
      <w:r w:rsidRPr="006E7723">
        <w:rPr>
          <w:rFonts w:ascii="標楷體" w:eastAsia="標楷體" w:hAnsi="標楷體" w:hint="eastAsia"/>
          <w:bCs/>
          <w:sz w:val="28"/>
          <w:szCs w:val="28"/>
        </w:rPr>
        <w:t>法。</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四、惟民意機關或民意代表就所取得(蒐集)之上開個人資料，仍應在使用(處理、利用)手段、方式等層面，注意比例原則，避免無端外</w:t>
      </w:r>
      <w:proofErr w:type="gramStart"/>
      <w:r w:rsidRPr="006E7723">
        <w:rPr>
          <w:rFonts w:ascii="標楷體" w:eastAsia="標楷體" w:hAnsi="標楷體" w:hint="eastAsia"/>
          <w:bCs/>
          <w:sz w:val="28"/>
          <w:szCs w:val="28"/>
        </w:rPr>
        <w:t>洩</w:t>
      </w:r>
      <w:proofErr w:type="gramEnd"/>
      <w:r w:rsidRPr="006E7723">
        <w:rPr>
          <w:rFonts w:ascii="標楷體" w:eastAsia="標楷體" w:hAnsi="標楷體" w:hint="eastAsia"/>
          <w:bCs/>
          <w:sz w:val="28"/>
          <w:szCs w:val="28"/>
        </w:rPr>
        <w:t>，以符個人資料保護目的。</w:t>
      </w:r>
    </w:p>
    <w:p w:rsidR="006E7723" w:rsidRDefault="006E7723" w:rsidP="0038093E">
      <w:pPr>
        <w:jc w:val="left"/>
        <w:rPr>
          <w:rFonts w:ascii="標楷體" w:eastAsia="標楷體" w:hAnsi="標楷體"/>
          <w:b/>
          <w:bCs/>
          <w:sz w:val="28"/>
          <w:szCs w:val="28"/>
        </w:rPr>
      </w:pPr>
    </w:p>
    <w:p w:rsidR="006E7723" w:rsidRPr="006E7723" w:rsidRDefault="006E7723" w:rsidP="006E7723">
      <w:pPr>
        <w:jc w:val="left"/>
        <w:rPr>
          <w:rFonts w:ascii="標楷體" w:eastAsia="標楷體" w:hAnsi="標楷體"/>
          <w:b/>
          <w:bCs/>
          <w:sz w:val="28"/>
          <w:szCs w:val="28"/>
        </w:rPr>
      </w:pPr>
      <w:r w:rsidRPr="006E7723">
        <w:rPr>
          <w:rFonts w:ascii="標楷體" w:eastAsia="標楷體" w:hAnsi="標楷體" w:hint="eastAsia"/>
          <w:b/>
          <w:bCs/>
          <w:sz w:val="28"/>
          <w:szCs w:val="28"/>
        </w:rPr>
        <w:t>【個資法</w:t>
      </w:r>
      <w:r w:rsidRPr="0038093E">
        <w:rPr>
          <w:rFonts w:ascii="標楷體" w:eastAsia="標楷體" w:hAnsi="標楷體"/>
          <w:b/>
          <w:bCs/>
          <w:sz w:val="28"/>
          <w:szCs w:val="28"/>
        </w:rPr>
        <w:t>實例問答</w:t>
      </w:r>
      <w:r w:rsidR="00B44530">
        <w:rPr>
          <w:rFonts w:ascii="標楷體" w:eastAsia="標楷體" w:hAnsi="標楷體" w:hint="eastAsia"/>
          <w:b/>
          <w:bCs/>
          <w:sz w:val="28"/>
          <w:szCs w:val="28"/>
        </w:rPr>
        <w:t>12</w:t>
      </w:r>
      <w:r w:rsidRPr="006E7723">
        <w:rPr>
          <w:rFonts w:ascii="標楷體" w:eastAsia="標楷體" w:hAnsi="標楷體" w:hint="eastAsia"/>
          <w:b/>
          <w:bCs/>
          <w:sz w:val="28"/>
          <w:szCs w:val="28"/>
        </w:rPr>
        <w:t>】平常基於社交禮儀，雙方交換名片，是否有個資法適用?</w:t>
      </w:r>
    </w:p>
    <w:p w:rsidR="006E7723" w:rsidRPr="006E7723" w:rsidRDefault="006E7723" w:rsidP="006E7723">
      <w:pPr>
        <w:jc w:val="left"/>
        <w:rPr>
          <w:rFonts w:ascii="標楷體" w:eastAsia="標楷體" w:hAnsi="標楷體"/>
          <w:bCs/>
          <w:sz w:val="28"/>
          <w:szCs w:val="28"/>
        </w:rPr>
      </w:pPr>
      <w:proofErr w:type="gramStart"/>
      <w:r w:rsidRPr="006E7723">
        <w:rPr>
          <w:rFonts w:ascii="標楷體" w:eastAsia="標楷體" w:hAnsi="標楷體" w:hint="eastAsia"/>
          <w:bCs/>
          <w:sz w:val="28"/>
          <w:szCs w:val="28"/>
        </w:rPr>
        <w:t>個</w:t>
      </w:r>
      <w:proofErr w:type="gramEnd"/>
      <w:r w:rsidRPr="006E7723">
        <w:rPr>
          <w:rFonts w:ascii="標楷體" w:eastAsia="標楷體" w:hAnsi="標楷體" w:hint="eastAsia"/>
          <w:bCs/>
          <w:sz w:val="28"/>
          <w:szCs w:val="28"/>
        </w:rPr>
        <w:t>資法所稱非公務機關雖包括自然人，惟有關自然人為單純個人社交活動而蒐集、處理或利用個人資料，係屬於單純個人活動之私生活目的行為，依個資法第51條第1項第1款規定，並不適用</w:t>
      </w:r>
      <w:proofErr w:type="gramStart"/>
      <w:r w:rsidRPr="006E7723">
        <w:rPr>
          <w:rFonts w:ascii="標楷體" w:eastAsia="標楷體" w:hAnsi="標楷體" w:hint="eastAsia"/>
          <w:bCs/>
          <w:sz w:val="28"/>
          <w:szCs w:val="28"/>
        </w:rPr>
        <w:t>個</w:t>
      </w:r>
      <w:proofErr w:type="gramEnd"/>
      <w:r w:rsidRPr="006E7723">
        <w:rPr>
          <w:rFonts w:ascii="標楷體" w:eastAsia="標楷體" w:hAnsi="標楷體" w:hint="eastAsia"/>
          <w:bCs/>
          <w:sz w:val="28"/>
          <w:szCs w:val="28"/>
        </w:rPr>
        <w:t>資法。</w:t>
      </w:r>
    </w:p>
    <w:p w:rsidR="006E7723" w:rsidRDefault="006E7723" w:rsidP="0038093E">
      <w:pPr>
        <w:jc w:val="left"/>
        <w:rPr>
          <w:rFonts w:ascii="標楷體" w:eastAsia="標楷體" w:hAnsi="標楷體"/>
          <w:bCs/>
          <w:sz w:val="28"/>
          <w:szCs w:val="28"/>
        </w:rPr>
      </w:pPr>
    </w:p>
    <w:p w:rsidR="006E7723" w:rsidRPr="006E7723" w:rsidRDefault="006E7723" w:rsidP="006E7723">
      <w:pPr>
        <w:jc w:val="left"/>
        <w:rPr>
          <w:rFonts w:ascii="標楷體" w:eastAsia="標楷體" w:hAnsi="標楷體"/>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sidR="00B44530">
        <w:rPr>
          <w:rFonts w:ascii="標楷體" w:eastAsia="標楷體" w:hAnsi="標楷體" w:hint="eastAsia"/>
          <w:b/>
          <w:bCs/>
          <w:sz w:val="28"/>
          <w:szCs w:val="28"/>
        </w:rPr>
        <w:t>13</w:t>
      </w:r>
      <w:r w:rsidRPr="006E7723">
        <w:rPr>
          <w:rFonts w:ascii="標楷體" w:eastAsia="標楷體" w:hAnsi="標楷體" w:hint="eastAsia"/>
          <w:b/>
          <w:bCs/>
          <w:sz w:val="28"/>
          <w:szCs w:val="28"/>
        </w:rPr>
        <w:t>】有關性侵害案件經調解成立後，加害人於調解程序與被害人達成登報道歉之合意，日後於登報道歉啟事列出被害人姓名是否有違</w:t>
      </w:r>
      <w:proofErr w:type="gramStart"/>
      <w:r w:rsidRPr="006E7723">
        <w:rPr>
          <w:rFonts w:ascii="標楷體" w:eastAsia="標楷體" w:hAnsi="標楷體" w:hint="eastAsia"/>
          <w:b/>
          <w:bCs/>
          <w:sz w:val="28"/>
          <w:szCs w:val="28"/>
        </w:rPr>
        <w:t>個</w:t>
      </w:r>
      <w:proofErr w:type="gramEnd"/>
      <w:r w:rsidRPr="006E7723">
        <w:rPr>
          <w:rFonts w:ascii="標楷體" w:eastAsia="標楷體" w:hAnsi="標楷體" w:hint="eastAsia"/>
          <w:b/>
          <w:bCs/>
          <w:sz w:val="28"/>
          <w:szCs w:val="28"/>
        </w:rPr>
        <w:t>資法之規定？</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依性侵害犯罪防治法第13條第1項之規定，宣傳品、出版品、廣播、電視、網際網路內容或其他媒體，不得報導或記載被害人之姓名或其他足資辨別被害人身分之資訊；但經有行為能力之被害人同意或犯罪偵查機關依法認為有必要者，不在此限。</w:t>
      </w:r>
      <w:proofErr w:type="gramStart"/>
      <w:r w:rsidRPr="006E7723">
        <w:rPr>
          <w:rFonts w:ascii="標楷體" w:eastAsia="標楷體" w:hAnsi="標楷體" w:hint="eastAsia"/>
          <w:bCs/>
          <w:sz w:val="28"/>
          <w:szCs w:val="28"/>
        </w:rPr>
        <w:t>故性侵害</w:t>
      </w:r>
      <w:proofErr w:type="gramEnd"/>
      <w:r w:rsidRPr="006E7723">
        <w:rPr>
          <w:rFonts w:ascii="標楷體" w:eastAsia="標楷體" w:hAnsi="標楷體" w:hint="eastAsia"/>
          <w:bCs/>
          <w:sz w:val="28"/>
          <w:szCs w:val="28"/>
        </w:rPr>
        <w:t>案件加害人於調解程序與被害人達成登報道歉之合意，因該登報之內容已經過有行為能力之被害人同意，符合性侵害犯罪防治法上開規定。又上開規定屬個人資料保護法之特別規定，並無違反個資法之虞。</w:t>
      </w:r>
    </w:p>
    <w:p w:rsidR="006E7723" w:rsidRDefault="006E7723" w:rsidP="0038093E">
      <w:pPr>
        <w:jc w:val="left"/>
        <w:rPr>
          <w:rFonts w:ascii="標楷體" w:eastAsia="標楷體" w:hAnsi="標楷體"/>
          <w:bCs/>
          <w:sz w:val="28"/>
          <w:szCs w:val="28"/>
        </w:rPr>
      </w:pPr>
    </w:p>
    <w:p w:rsidR="006E7723" w:rsidRPr="006E7723" w:rsidRDefault="006E7723" w:rsidP="006E7723">
      <w:pPr>
        <w:jc w:val="left"/>
        <w:rPr>
          <w:rFonts w:ascii="標楷體" w:eastAsia="標楷體" w:hAnsi="標楷體"/>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sidR="00B44530">
        <w:rPr>
          <w:rFonts w:ascii="標楷體" w:eastAsia="標楷體" w:hAnsi="標楷體" w:hint="eastAsia"/>
          <w:b/>
          <w:bCs/>
          <w:sz w:val="28"/>
          <w:szCs w:val="28"/>
        </w:rPr>
        <w:t>14</w:t>
      </w:r>
      <w:r w:rsidRPr="006E7723">
        <w:rPr>
          <w:rFonts w:ascii="標楷體" w:eastAsia="標楷體" w:hAnsi="標楷體" w:hint="eastAsia"/>
          <w:b/>
          <w:bCs/>
          <w:sz w:val="28"/>
          <w:szCs w:val="28"/>
        </w:rPr>
        <w:t>】社會救助業務之主管機關得否請求財政部財稅資料中心提供投資人持股資料以辦理低收入戶及中低收入戶資格認定業務？</w:t>
      </w:r>
    </w:p>
    <w:p w:rsidR="006E7723" w:rsidRP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社會救助法第44條之3第1項規定：「為辦理本法救助業務所需之必要資料，主管機關得洽請相關機關提供之，各該機關不得拒絕。」是</w:t>
      </w:r>
      <w:proofErr w:type="gramStart"/>
      <w:r w:rsidRPr="006E7723">
        <w:rPr>
          <w:rFonts w:ascii="標楷體" w:eastAsia="標楷體" w:hAnsi="標楷體" w:hint="eastAsia"/>
          <w:bCs/>
          <w:sz w:val="28"/>
          <w:szCs w:val="28"/>
        </w:rPr>
        <w:t>以</w:t>
      </w:r>
      <w:proofErr w:type="gramEnd"/>
      <w:r w:rsidRPr="006E7723">
        <w:rPr>
          <w:rFonts w:ascii="標楷體" w:eastAsia="標楷體" w:hAnsi="標楷體" w:hint="eastAsia"/>
          <w:bCs/>
          <w:sz w:val="28"/>
          <w:szCs w:val="28"/>
        </w:rPr>
        <w:t>，社會救助業務之主管機關依社會救助法第4條、第4條之1規定，為辦理審核認定低收入戶及中低收入戶之資格而為個人資料之蒐集，而財政部財稅中心就其保有之個人資料提供主管機關辦理低收入戶及中低收入戶資格認定業務，以避免資格審核不正確，影響國家社會福利資源之合理分配，分別符合個資法蒐集、處理及利用之相關要件(</w:t>
      </w:r>
      <w:proofErr w:type="gramStart"/>
      <w:r w:rsidRPr="006E7723">
        <w:rPr>
          <w:rFonts w:ascii="標楷體" w:eastAsia="標楷體" w:hAnsi="標楷體" w:hint="eastAsia"/>
          <w:bCs/>
          <w:sz w:val="28"/>
          <w:szCs w:val="28"/>
        </w:rPr>
        <w:t>個</w:t>
      </w:r>
      <w:proofErr w:type="gramEnd"/>
      <w:r w:rsidRPr="006E7723">
        <w:rPr>
          <w:rFonts w:ascii="標楷體" w:eastAsia="標楷體" w:hAnsi="標楷體" w:hint="eastAsia"/>
          <w:bCs/>
          <w:sz w:val="28"/>
          <w:szCs w:val="28"/>
        </w:rPr>
        <w:t>資法第15條第1款、第16條但書第1款、第2款規定參照)。</w:t>
      </w:r>
    </w:p>
    <w:p w:rsidR="006E7723" w:rsidRPr="006E7723" w:rsidRDefault="006E7723" w:rsidP="0038093E">
      <w:pPr>
        <w:jc w:val="left"/>
        <w:rPr>
          <w:rFonts w:ascii="標楷體" w:eastAsia="標楷體" w:hAnsi="標楷體"/>
          <w:bCs/>
          <w:sz w:val="28"/>
          <w:szCs w:val="28"/>
        </w:rPr>
      </w:pPr>
    </w:p>
    <w:p w:rsidR="006E7723" w:rsidRPr="006E7723" w:rsidRDefault="006E7723" w:rsidP="006E7723">
      <w:pPr>
        <w:jc w:val="left"/>
        <w:rPr>
          <w:rFonts w:ascii="標楷體" w:eastAsia="標楷體" w:hAnsi="標楷體"/>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sidR="00B44530">
        <w:rPr>
          <w:rFonts w:ascii="標楷體" w:eastAsia="標楷體" w:hAnsi="標楷體" w:hint="eastAsia"/>
          <w:b/>
          <w:bCs/>
          <w:sz w:val="28"/>
          <w:szCs w:val="28"/>
        </w:rPr>
        <w:t>15</w:t>
      </w:r>
      <w:r w:rsidRPr="006E7723">
        <w:rPr>
          <w:rFonts w:ascii="標楷體" w:eastAsia="標楷體" w:hAnsi="標楷體" w:hint="eastAsia"/>
          <w:b/>
          <w:bCs/>
          <w:sz w:val="28"/>
          <w:szCs w:val="28"/>
        </w:rPr>
        <w:t>】交通事故之一方請求警察機關提供他方肇事者之個人資料，是否因</w:t>
      </w:r>
      <w:proofErr w:type="gramStart"/>
      <w:r w:rsidRPr="006E7723">
        <w:rPr>
          <w:rFonts w:ascii="標楷體" w:eastAsia="標楷體" w:hAnsi="標楷體" w:hint="eastAsia"/>
          <w:b/>
          <w:bCs/>
          <w:sz w:val="28"/>
          <w:szCs w:val="28"/>
        </w:rPr>
        <w:t>個</w:t>
      </w:r>
      <w:proofErr w:type="gramEnd"/>
      <w:r w:rsidRPr="006E7723">
        <w:rPr>
          <w:rFonts w:ascii="標楷體" w:eastAsia="標楷體" w:hAnsi="標楷體" w:hint="eastAsia"/>
          <w:b/>
          <w:bCs/>
          <w:sz w:val="28"/>
          <w:szCs w:val="28"/>
        </w:rPr>
        <w:t>資法施行後皆不得提供？</w:t>
      </w:r>
    </w:p>
    <w:p w:rsidR="006E7723" w:rsidRDefault="006E7723" w:rsidP="006E7723">
      <w:pPr>
        <w:jc w:val="left"/>
        <w:rPr>
          <w:rFonts w:ascii="標楷體" w:eastAsia="標楷體" w:hAnsi="標楷體"/>
          <w:bCs/>
          <w:sz w:val="28"/>
          <w:szCs w:val="28"/>
        </w:rPr>
      </w:pPr>
      <w:r w:rsidRPr="006E7723">
        <w:rPr>
          <w:rFonts w:ascii="標楷體" w:eastAsia="標楷體" w:hAnsi="標楷體" w:hint="eastAsia"/>
          <w:bCs/>
          <w:sz w:val="28"/>
          <w:szCs w:val="28"/>
        </w:rPr>
        <w:t>依據道路交通管理處罰條例第92條第5項授權訂定之道路交通事故處理辦法第13條第1項規定：「道路交通事故案件當事人或利害關係人，得於下列期間向警察機關申請閱覽或提供相關資料：一、於事故現場得申請提供道路交通事故當事人登記聯單。…」因此，交通事故各造當事人之一方為聲請民事調解或和解，向警察機關申請提供他造當事人之個人資料時，警察機關基於「警政」之特定目的內，執行法定職務必要範圍而利用該等個人資料，提供予申請之一方（</w:t>
      </w:r>
      <w:proofErr w:type="gramStart"/>
      <w:r w:rsidRPr="006E7723">
        <w:rPr>
          <w:rFonts w:ascii="標楷體" w:eastAsia="標楷體" w:hAnsi="標楷體" w:hint="eastAsia"/>
          <w:bCs/>
          <w:sz w:val="28"/>
          <w:szCs w:val="28"/>
        </w:rPr>
        <w:t>個</w:t>
      </w:r>
      <w:proofErr w:type="gramEnd"/>
      <w:r w:rsidRPr="006E7723">
        <w:rPr>
          <w:rFonts w:ascii="標楷體" w:eastAsia="標楷體" w:hAnsi="標楷體" w:hint="eastAsia"/>
          <w:bCs/>
          <w:sz w:val="28"/>
          <w:szCs w:val="28"/>
        </w:rPr>
        <w:t>資法第15條第1款、第16條本文參照），並無違反個資法。</w:t>
      </w:r>
    </w:p>
    <w:p w:rsidR="00B44530" w:rsidRDefault="00B44530" w:rsidP="006E7723">
      <w:pPr>
        <w:jc w:val="left"/>
        <w:rPr>
          <w:rFonts w:ascii="標楷體" w:eastAsia="標楷體" w:hAnsi="標楷體" w:hint="eastAsia"/>
          <w:b/>
          <w:bCs/>
          <w:sz w:val="28"/>
          <w:szCs w:val="28"/>
        </w:rPr>
      </w:pPr>
    </w:p>
    <w:p w:rsidR="006E7723" w:rsidRPr="006E7723" w:rsidRDefault="006E7723" w:rsidP="006E7723">
      <w:pPr>
        <w:jc w:val="left"/>
        <w:rPr>
          <w:rFonts w:ascii="標楷體" w:eastAsia="標楷體" w:hAnsi="標楷體"/>
          <w:b/>
          <w:bCs/>
          <w:sz w:val="28"/>
          <w:szCs w:val="28"/>
        </w:rPr>
      </w:pPr>
      <w:bookmarkStart w:id="0" w:name="_GoBack"/>
      <w:bookmarkEnd w:id="0"/>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sidR="00B44530">
        <w:rPr>
          <w:rFonts w:ascii="標楷體" w:eastAsia="標楷體" w:hAnsi="標楷體" w:hint="eastAsia"/>
          <w:b/>
          <w:bCs/>
          <w:sz w:val="28"/>
          <w:szCs w:val="28"/>
        </w:rPr>
        <w:t>16</w:t>
      </w:r>
      <w:r w:rsidRPr="006E7723">
        <w:rPr>
          <w:rFonts w:ascii="標楷體" w:eastAsia="標楷體" w:hAnsi="標楷體" w:hint="eastAsia"/>
          <w:b/>
          <w:bCs/>
          <w:sz w:val="28"/>
          <w:szCs w:val="28"/>
        </w:rPr>
        <w:t>】公務或非公務機關可否將員工資料提供予其他內部員工查詢使用？</w:t>
      </w:r>
    </w:p>
    <w:p w:rsidR="0038093E" w:rsidRPr="006E7723" w:rsidRDefault="006E7723" w:rsidP="0038093E">
      <w:pPr>
        <w:jc w:val="left"/>
        <w:rPr>
          <w:rFonts w:ascii="標楷體" w:eastAsia="標楷體" w:hAnsi="標楷體"/>
          <w:bCs/>
          <w:sz w:val="28"/>
          <w:szCs w:val="28"/>
        </w:rPr>
      </w:pPr>
      <w:r w:rsidRPr="006E7723">
        <w:rPr>
          <w:rFonts w:ascii="標楷體" w:eastAsia="標楷體" w:hAnsi="標楷體" w:hint="eastAsia"/>
          <w:bCs/>
          <w:sz w:val="28"/>
          <w:szCs w:val="28"/>
        </w:rPr>
        <w:t>公司將員工編號、公務電子郵件信箱等資料提供予其他員工，或供相關員工查詢系統登錄帳號等資料，係屬原蒐集個人資料之特定目的(人事管理)必要範圍內之利用行為。惟提供查詢個人資料時，仍應注意比例原則，不得逾越特定目的之必要範圍，並應與蒐集之目的具有正當合理之關聯。</w:t>
      </w:r>
    </w:p>
    <w:sectPr w:rsidR="0038093E" w:rsidRPr="006E7723" w:rsidSect="005C349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4812"/>
    <w:multiLevelType w:val="multilevel"/>
    <w:tmpl w:val="45E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0D"/>
    <w:rsid w:val="00117544"/>
    <w:rsid w:val="0038093E"/>
    <w:rsid w:val="005C349A"/>
    <w:rsid w:val="006E7723"/>
    <w:rsid w:val="00810545"/>
    <w:rsid w:val="0083186F"/>
    <w:rsid w:val="00B44530"/>
    <w:rsid w:val="00C27B0D"/>
    <w:rsid w:val="00F42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5254">
      <w:bodyDiv w:val="1"/>
      <w:marLeft w:val="0"/>
      <w:marRight w:val="0"/>
      <w:marTop w:val="0"/>
      <w:marBottom w:val="0"/>
      <w:divBdr>
        <w:top w:val="none" w:sz="0" w:space="0" w:color="auto"/>
        <w:left w:val="none" w:sz="0" w:space="0" w:color="auto"/>
        <w:bottom w:val="none" w:sz="0" w:space="0" w:color="auto"/>
        <w:right w:val="none" w:sz="0" w:space="0" w:color="auto"/>
      </w:divBdr>
      <w:divsChild>
        <w:div w:id="204635696">
          <w:marLeft w:val="0"/>
          <w:marRight w:val="0"/>
          <w:marTop w:val="0"/>
          <w:marBottom w:val="0"/>
          <w:divBdr>
            <w:top w:val="none" w:sz="0" w:space="0" w:color="auto"/>
            <w:left w:val="none" w:sz="0" w:space="0" w:color="auto"/>
            <w:bottom w:val="none" w:sz="0" w:space="0" w:color="auto"/>
            <w:right w:val="none" w:sz="0" w:space="0" w:color="auto"/>
          </w:divBdr>
          <w:divsChild>
            <w:div w:id="782580594">
              <w:marLeft w:val="0"/>
              <w:marRight w:val="0"/>
              <w:marTop w:val="0"/>
              <w:marBottom w:val="0"/>
              <w:divBdr>
                <w:top w:val="none" w:sz="0" w:space="0" w:color="auto"/>
                <w:left w:val="none" w:sz="0" w:space="0" w:color="auto"/>
                <w:bottom w:val="none" w:sz="0" w:space="0" w:color="auto"/>
                <w:right w:val="none" w:sz="0" w:space="0" w:color="auto"/>
              </w:divBdr>
              <w:divsChild>
                <w:div w:id="1376586580">
                  <w:marLeft w:val="0"/>
                  <w:marRight w:val="0"/>
                  <w:marTop w:val="0"/>
                  <w:marBottom w:val="0"/>
                  <w:divBdr>
                    <w:top w:val="none" w:sz="0" w:space="0" w:color="auto"/>
                    <w:left w:val="none" w:sz="0" w:space="0" w:color="auto"/>
                    <w:bottom w:val="none" w:sz="0" w:space="0" w:color="auto"/>
                    <w:right w:val="none" w:sz="0" w:space="0" w:color="auto"/>
                  </w:divBdr>
                  <w:divsChild>
                    <w:div w:id="837816053">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 w:id="2120175458">
      <w:bodyDiv w:val="1"/>
      <w:marLeft w:val="0"/>
      <w:marRight w:val="0"/>
      <w:marTop w:val="0"/>
      <w:marBottom w:val="0"/>
      <w:divBdr>
        <w:top w:val="none" w:sz="0" w:space="0" w:color="auto"/>
        <w:left w:val="none" w:sz="0" w:space="0" w:color="auto"/>
        <w:bottom w:val="none" w:sz="0" w:space="0" w:color="auto"/>
        <w:right w:val="none" w:sz="0" w:space="0" w:color="auto"/>
      </w:divBdr>
      <w:divsChild>
        <w:div w:id="1787920276">
          <w:marLeft w:val="0"/>
          <w:marRight w:val="0"/>
          <w:marTop w:val="0"/>
          <w:marBottom w:val="0"/>
          <w:divBdr>
            <w:top w:val="none" w:sz="0" w:space="0" w:color="auto"/>
            <w:left w:val="none" w:sz="0" w:space="0" w:color="auto"/>
            <w:bottom w:val="none" w:sz="0" w:space="0" w:color="auto"/>
            <w:right w:val="none" w:sz="0" w:space="0" w:color="auto"/>
          </w:divBdr>
          <w:divsChild>
            <w:div w:id="1564220024">
              <w:marLeft w:val="0"/>
              <w:marRight w:val="0"/>
              <w:marTop w:val="0"/>
              <w:marBottom w:val="0"/>
              <w:divBdr>
                <w:top w:val="none" w:sz="0" w:space="0" w:color="auto"/>
                <w:left w:val="none" w:sz="0" w:space="0" w:color="auto"/>
                <w:bottom w:val="none" w:sz="0" w:space="0" w:color="auto"/>
                <w:right w:val="none" w:sz="0" w:space="0" w:color="auto"/>
              </w:divBdr>
              <w:divsChild>
                <w:div w:id="1890143370">
                  <w:marLeft w:val="0"/>
                  <w:marRight w:val="0"/>
                  <w:marTop w:val="0"/>
                  <w:marBottom w:val="0"/>
                  <w:divBdr>
                    <w:top w:val="none" w:sz="0" w:space="0" w:color="auto"/>
                    <w:left w:val="none" w:sz="0" w:space="0" w:color="auto"/>
                    <w:bottom w:val="none" w:sz="0" w:space="0" w:color="auto"/>
                    <w:right w:val="none" w:sz="0" w:space="0" w:color="auto"/>
                  </w:divBdr>
                  <w:divsChild>
                    <w:div w:id="212278036">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697</Words>
  <Characters>3974</Characters>
  <Application>Microsoft Office Word</Application>
  <DocSecurity>0</DocSecurity>
  <Lines>33</Lines>
  <Paragraphs>9</Paragraphs>
  <ScaleCrop>false</ScaleCrop>
  <Company>MOJ</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MOJ</cp:lastModifiedBy>
  <cp:revision>4</cp:revision>
  <cp:lastPrinted>2015-05-08T06:27:00Z</cp:lastPrinted>
  <dcterms:created xsi:type="dcterms:W3CDTF">2015-05-08T06:44:00Z</dcterms:created>
  <dcterms:modified xsi:type="dcterms:W3CDTF">2015-05-08T07:52:00Z</dcterms:modified>
</cp:coreProperties>
</file>