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DE" w:rsidRDefault="003164DE" w:rsidP="00D25E74">
      <w:pPr>
        <w:pStyle w:val="a"/>
        <w:kinsoku w:val="0"/>
        <w:overflowPunct w:val="0"/>
        <w:snapToGrid/>
        <w:spacing w:line="240" w:lineRule="auto"/>
        <w:ind w:leftChars="0" w:left="0"/>
        <w:jc w:val="center"/>
        <w:rPr>
          <w:rFonts w:ascii="標楷體"/>
          <w:b/>
          <w:sz w:val="44"/>
          <w:szCs w:val="44"/>
        </w:rPr>
      </w:pPr>
      <w:r w:rsidRPr="004B730F">
        <w:rPr>
          <w:rFonts w:ascii="標楷體" w:hAnsi="標楷體" w:hint="eastAsia"/>
          <w:b/>
          <w:sz w:val="44"/>
          <w:szCs w:val="44"/>
        </w:rPr>
        <w:t>法務部行政罰法諮詢小組</w:t>
      </w:r>
    </w:p>
    <w:p w:rsidR="003164DE" w:rsidRPr="004B730F" w:rsidRDefault="003164DE" w:rsidP="00D25E74">
      <w:pPr>
        <w:pStyle w:val="a"/>
        <w:kinsoku w:val="0"/>
        <w:overflowPunct w:val="0"/>
        <w:snapToGrid/>
        <w:spacing w:line="240" w:lineRule="auto"/>
        <w:ind w:leftChars="0" w:left="0"/>
        <w:jc w:val="center"/>
        <w:rPr>
          <w:rFonts w:ascii="標楷體"/>
          <w:b/>
          <w:sz w:val="44"/>
          <w:szCs w:val="44"/>
        </w:rPr>
      </w:pPr>
      <w:r w:rsidRPr="004B730F">
        <w:rPr>
          <w:rFonts w:ascii="標楷體" w:hAnsi="標楷體" w:hint="eastAsia"/>
          <w:b/>
          <w:sz w:val="44"/>
          <w:szCs w:val="44"/>
        </w:rPr>
        <w:t>第</w:t>
      </w:r>
      <w:r>
        <w:rPr>
          <w:rFonts w:ascii="標楷體" w:hAnsi="標楷體"/>
          <w:b/>
          <w:sz w:val="44"/>
          <w:szCs w:val="44"/>
        </w:rPr>
        <w:t>7</w:t>
      </w:r>
      <w:r w:rsidRPr="004B730F">
        <w:rPr>
          <w:rFonts w:ascii="標楷體" w:hAnsi="標楷體" w:hint="eastAsia"/>
          <w:b/>
          <w:sz w:val="44"/>
          <w:szCs w:val="44"/>
        </w:rPr>
        <w:t>次</w:t>
      </w:r>
      <w:r w:rsidRPr="004B730F">
        <w:rPr>
          <w:rFonts w:ascii="標楷體" w:hAnsi="標楷體" w:hint="eastAsia"/>
          <w:b/>
          <w:spacing w:val="12"/>
          <w:sz w:val="44"/>
          <w:szCs w:val="44"/>
        </w:rPr>
        <w:t>會議紀</w:t>
      </w:r>
      <w:r w:rsidRPr="004B730F">
        <w:rPr>
          <w:rFonts w:ascii="標楷體" w:hAnsi="標楷體" w:hint="eastAsia"/>
          <w:b/>
          <w:sz w:val="44"/>
          <w:szCs w:val="44"/>
        </w:rPr>
        <w:t>錄</w:t>
      </w:r>
    </w:p>
    <w:p w:rsidR="003164DE" w:rsidRPr="000369F4" w:rsidRDefault="003164DE" w:rsidP="00D25E74">
      <w:pPr>
        <w:pStyle w:val="a0"/>
        <w:kinsoku w:val="0"/>
        <w:overflowPunct w:val="0"/>
        <w:spacing w:beforeLines="0" w:afterLines="0" w:line="420" w:lineRule="exact"/>
        <w:outlineLvl w:val="0"/>
        <w:rPr>
          <w:rFonts w:ascii="標楷體"/>
          <w:sz w:val="16"/>
          <w:szCs w:val="16"/>
        </w:rPr>
      </w:pPr>
    </w:p>
    <w:p w:rsidR="003164DE" w:rsidRPr="004B730F" w:rsidRDefault="003164DE" w:rsidP="00D25E74">
      <w:pPr>
        <w:pStyle w:val="a0"/>
        <w:kinsoku w:val="0"/>
        <w:overflowPunct w:val="0"/>
        <w:spacing w:beforeLines="0" w:afterLines="0" w:line="240" w:lineRule="auto"/>
        <w:outlineLvl w:val="0"/>
        <w:rPr>
          <w:rFonts w:ascii="標楷體"/>
          <w:sz w:val="24"/>
          <w:szCs w:val="24"/>
        </w:rPr>
      </w:pPr>
      <w:r w:rsidRPr="004B730F">
        <w:rPr>
          <w:rFonts w:ascii="標楷體" w:hAnsi="標楷體" w:hint="eastAsia"/>
          <w:sz w:val="24"/>
          <w:szCs w:val="24"/>
        </w:rPr>
        <w:t>壹、時間﹕</w:t>
      </w:r>
      <w:r w:rsidRPr="004B730F">
        <w:rPr>
          <w:rFonts w:ascii="標楷體" w:hAnsi="標楷體"/>
          <w:sz w:val="24"/>
          <w:szCs w:val="24"/>
        </w:rPr>
        <w:t>96</w:t>
      </w:r>
      <w:r w:rsidRPr="004B730F">
        <w:rPr>
          <w:rFonts w:ascii="標楷體" w:hAnsi="標楷體" w:hint="eastAsia"/>
          <w:sz w:val="24"/>
          <w:szCs w:val="24"/>
        </w:rPr>
        <w:t>年</w:t>
      </w:r>
      <w:r w:rsidRPr="004B730F">
        <w:rPr>
          <w:rFonts w:ascii="標楷體" w:hAnsi="標楷體"/>
          <w:sz w:val="24"/>
          <w:szCs w:val="24"/>
        </w:rPr>
        <w:t>4</w:t>
      </w:r>
      <w:r w:rsidRPr="004B730F">
        <w:rPr>
          <w:rFonts w:ascii="標楷體" w:hAnsi="標楷體" w:hint="eastAsia"/>
          <w:sz w:val="24"/>
          <w:szCs w:val="24"/>
        </w:rPr>
        <w:t>月</w:t>
      </w:r>
      <w:r w:rsidRPr="004B730F">
        <w:rPr>
          <w:rFonts w:ascii="標楷體" w:hAnsi="標楷體"/>
          <w:sz w:val="24"/>
          <w:szCs w:val="24"/>
        </w:rPr>
        <w:t>20</w:t>
      </w:r>
      <w:r w:rsidRPr="004B730F">
        <w:rPr>
          <w:rFonts w:ascii="標楷體" w:hAnsi="標楷體" w:hint="eastAsia"/>
          <w:sz w:val="24"/>
          <w:szCs w:val="24"/>
        </w:rPr>
        <w:t>日（星期</w:t>
      </w:r>
      <w:r w:rsidRPr="004B730F">
        <w:rPr>
          <w:rFonts w:ascii="標楷體" w:hAnsi="標楷體"/>
          <w:sz w:val="24"/>
          <w:szCs w:val="24"/>
        </w:rPr>
        <w:t>5</w:t>
      </w:r>
      <w:r w:rsidRPr="004B730F">
        <w:rPr>
          <w:rFonts w:ascii="標楷體" w:hAnsi="標楷體" w:hint="eastAsia"/>
          <w:sz w:val="24"/>
          <w:szCs w:val="24"/>
        </w:rPr>
        <w:t>）下午</w:t>
      </w:r>
      <w:r w:rsidRPr="004B730F">
        <w:rPr>
          <w:rFonts w:ascii="標楷體" w:hAnsi="標楷體"/>
          <w:sz w:val="24"/>
          <w:szCs w:val="24"/>
        </w:rPr>
        <w:t>2</w:t>
      </w:r>
      <w:r w:rsidRPr="004B730F">
        <w:rPr>
          <w:rFonts w:ascii="標楷體" w:hAnsi="標楷體" w:hint="eastAsia"/>
          <w:sz w:val="24"/>
          <w:szCs w:val="24"/>
        </w:rPr>
        <w:t>時</w:t>
      </w:r>
      <w:r w:rsidRPr="004B730F">
        <w:rPr>
          <w:rFonts w:ascii="標楷體" w:hAnsi="標楷體"/>
          <w:sz w:val="24"/>
          <w:szCs w:val="24"/>
        </w:rPr>
        <w:t>30</w:t>
      </w:r>
      <w:r w:rsidRPr="004B730F">
        <w:rPr>
          <w:rFonts w:ascii="標楷體" w:hAnsi="標楷體" w:hint="eastAsia"/>
          <w:sz w:val="24"/>
          <w:szCs w:val="24"/>
        </w:rPr>
        <w:t>分</w:t>
      </w:r>
    </w:p>
    <w:p w:rsidR="003164DE" w:rsidRPr="004B730F" w:rsidRDefault="003164DE" w:rsidP="00D25E74">
      <w:pPr>
        <w:pStyle w:val="a0"/>
        <w:kinsoku w:val="0"/>
        <w:overflowPunct w:val="0"/>
        <w:spacing w:beforeLines="0" w:afterLines="0" w:line="420" w:lineRule="exact"/>
        <w:rPr>
          <w:rFonts w:ascii="標楷體"/>
          <w:sz w:val="24"/>
          <w:szCs w:val="24"/>
        </w:rPr>
      </w:pPr>
      <w:r w:rsidRPr="004B730F">
        <w:rPr>
          <w:rFonts w:ascii="標楷體" w:hAnsi="標楷體" w:hint="eastAsia"/>
          <w:sz w:val="24"/>
          <w:szCs w:val="24"/>
        </w:rPr>
        <w:t>貳、地點：本部</w:t>
      </w:r>
      <w:r w:rsidRPr="004B730F">
        <w:rPr>
          <w:rFonts w:ascii="標楷體" w:hAnsi="標楷體"/>
          <w:sz w:val="24"/>
          <w:szCs w:val="24"/>
        </w:rPr>
        <w:t>2</w:t>
      </w:r>
      <w:r w:rsidRPr="004B730F">
        <w:rPr>
          <w:rFonts w:ascii="標楷體" w:hAnsi="標楷體" w:hint="eastAsia"/>
          <w:sz w:val="24"/>
          <w:szCs w:val="24"/>
        </w:rPr>
        <w:t>樓簡報室</w:t>
      </w:r>
      <w:r w:rsidRPr="004B730F">
        <w:rPr>
          <w:rFonts w:ascii="標楷體"/>
          <w:sz w:val="24"/>
          <w:szCs w:val="24"/>
        </w:rPr>
        <w:tab/>
      </w:r>
    </w:p>
    <w:p w:rsidR="003164DE" w:rsidRPr="004B730F" w:rsidRDefault="003164DE" w:rsidP="00D25E74">
      <w:pPr>
        <w:pStyle w:val="a0"/>
        <w:kinsoku w:val="0"/>
        <w:overflowPunct w:val="0"/>
        <w:spacing w:beforeLines="0" w:afterLines="0" w:line="420" w:lineRule="exact"/>
        <w:rPr>
          <w:rFonts w:ascii="標楷體"/>
          <w:sz w:val="24"/>
          <w:szCs w:val="24"/>
        </w:rPr>
      </w:pPr>
      <w:r w:rsidRPr="004B730F">
        <w:rPr>
          <w:rFonts w:ascii="標楷體" w:hAnsi="標楷體" w:hint="eastAsia"/>
          <w:sz w:val="24"/>
          <w:szCs w:val="24"/>
        </w:rPr>
        <w:t>參、主席：蔡委員兼召集人茂盛</w:t>
      </w:r>
    </w:p>
    <w:p w:rsidR="003164DE" w:rsidRPr="004B730F" w:rsidRDefault="003164DE" w:rsidP="00D25E74">
      <w:pPr>
        <w:pStyle w:val="a0"/>
        <w:kinsoku w:val="0"/>
        <w:overflowPunct w:val="0"/>
        <w:spacing w:beforeLines="0" w:afterLines="0" w:line="420" w:lineRule="exact"/>
        <w:ind w:left="480" w:hangingChars="200" w:hanging="480"/>
        <w:rPr>
          <w:rFonts w:ascii="標楷體"/>
          <w:sz w:val="24"/>
          <w:szCs w:val="24"/>
        </w:rPr>
      </w:pPr>
      <w:r w:rsidRPr="004B730F">
        <w:rPr>
          <w:rFonts w:ascii="標楷體" w:hAnsi="標楷體" w:hint="eastAsia"/>
          <w:sz w:val="24"/>
          <w:szCs w:val="24"/>
        </w:rPr>
        <w:t>肆、出席人員：</w:t>
      </w:r>
      <w:r w:rsidRPr="004B730F">
        <w:rPr>
          <w:rFonts w:ascii="標楷體" w:hAnsi="標楷體" w:hint="eastAsia"/>
          <w:b w:val="0"/>
          <w:sz w:val="24"/>
          <w:szCs w:val="24"/>
        </w:rPr>
        <w:t>李委員震山、林委員錫堯、胡委員方新、施委員惠芬、張委員正勝、陳委員明堂、陳委員清秀、陳委員愛娥、曾委員華松、黃委員綠星、蔡委員震榮</w:t>
      </w:r>
      <w:r w:rsidRPr="004B730F">
        <w:rPr>
          <w:rFonts w:ascii="標楷體" w:hAnsi="標楷體" w:hint="eastAsia"/>
          <w:b w:val="0"/>
          <w:bCs/>
          <w:sz w:val="24"/>
          <w:szCs w:val="24"/>
        </w:rPr>
        <w:t>（以上諮詢委員依委員姓氏筆畫列序）</w:t>
      </w:r>
    </w:p>
    <w:p w:rsidR="003164DE" w:rsidRPr="004B730F" w:rsidRDefault="003164DE" w:rsidP="00D25E74">
      <w:pPr>
        <w:pStyle w:val="a0"/>
        <w:kinsoku w:val="0"/>
        <w:overflowPunct w:val="0"/>
        <w:spacing w:beforeLines="0" w:afterLines="0" w:line="420" w:lineRule="exact"/>
        <w:ind w:left="480" w:hangingChars="200" w:hanging="480"/>
        <w:rPr>
          <w:rFonts w:ascii="標楷體"/>
          <w:b w:val="0"/>
          <w:bCs/>
          <w:sz w:val="24"/>
          <w:szCs w:val="24"/>
        </w:rPr>
      </w:pPr>
      <w:r w:rsidRPr="004B730F">
        <w:rPr>
          <w:rFonts w:ascii="標楷體" w:hAnsi="標楷體" w:hint="eastAsia"/>
          <w:sz w:val="24"/>
          <w:szCs w:val="24"/>
        </w:rPr>
        <w:t>伍、列席人員：</w:t>
      </w:r>
      <w:r w:rsidRPr="004B730F">
        <w:rPr>
          <w:rFonts w:ascii="標楷體" w:hAnsi="標楷體" w:hint="eastAsia"/>
          <w:b w:val="0"/>
          <w:bCs/>
          <w:sz w:val="24"/>
          <w:szCs w:val="24"/>
        </w:rPr>
        <w:t>如後附簽到簿</w:t>
      </w:r>
    </w:p>
    <w:p w:rsidR="003164DE" w:rsidRPr="004B730F" w:rsidRDefault="003164DE" w:rsidP="00D25E74">
      <w:pPr>
        <w:pStyle w:val="a0"/>
        <w:kinsoku w:val="0"/>
        <w:overflowPunct w:val="0"/>
        <w:spacing w:beforeLines="0" w:afterLines="0" w:line="420" w:lineRule="exact"/>
        <w:ind w:left="480" w:hangingChars="200" w:hanging="480"/>
        <w:rPr>
          <w:rFonts w:ascii="標楷體"/>
          <w:sz w:val="24"/>
          <w:szCs w:val="24"/>
        </w:rPr>
      </w:pPr>
      <w:r w:rsidRPr="004B730F">
        <w:rPr>
          <w:rFonts w:ascii="標楷體" w:hAnsi="標楷體" w:hint="eastAsia"/>
          <w:sz w:val="24"/>
          <w:szCs w:val="24"/>
        </w:rPr>
        <w:t>陸、討論事項：</w:t>
      </w:r>
    </w:p>
    <w:p w:rsidR="003164DE" w:rsidRPr="004B730F" w:rsidRDefault="003164DE" w:rsidP="00F00253">
      <w:pPr>
        <w:kinsoku w:val="0"/>
        <w:overflowPunct w:val="0"/>
        <w:spacing w:line="420" w:lineRule="exact"/>
        <w:ind w:firstLineChars="236" w:firstLine="661"/>
        <w:jc w:val="both"/>
        <w:rPr>
          <w:rFonts w:ascii="標楷體" w:eastAsia="標楷體" w:hAnsi="標楷體"/>
          <w:b/>
          <w:bCs/>
          <w:szCs w:val="24"/>
        </w:rPr>
      </w:pPr>
      <w:r w:rsidRPr="004B730F">
        <w:rPr>
          <w:rFonts w:ascii="標楷體" w:eastAsia="標楷體" w:hAnsi="標楷體" w:hint="eastAsia"/>
          <w:b/>
          <w:bCs/>
          <w:szCs w:val="24"/>
        </w:rPr>
        <w:t>一、討論事項：</w:t>
      </w:r>
    </w:p>
    <w:p w:rsidR="003164DE" w:rsidRPr="004B730F" w:rsidRDefault="003164DE" w:rsidP="00F00253">
      <w:pPr>
        <w:kinsoku w:val="0"/>
        <w:overflowPunct w:val="0"/>
        <w:spacing w:line="420" w:lineRule="exact"/>
        <w:ind w:leftChars="236" w:left="1392" w:hangingChars="295" w:hanging="826"/>
        <w:jc w:val="both"/>
        <w:rPr>
          <w:rFonts w:ascii="標楷體" w:eastAsia="標楷體" w:hAnsi="標楷體"/>
          <w:szCs w:val="24"/>
        </w:rPr>
      </w:pPr>
      <w:r w:rsidRPr="004B730F">
        <w:rPr>
          <w:rFonts w:ascii="標楷體" w:eastAsia="標楷體" w:hAnsi="標楷體" w:hint="eastAsia"/>
          <w:szCs w:val="24"/>
        </w:rPr>
        <w:t>（一）有關行政罰法第</w:t>
      </w:r>
      <w:r w:rsidRPr="004B730F">
        <w:rPr>
          <w:rFonts w:ascii="標楷體" w:eastAsia="標楷體" w:hAnsi="標楷體"/>
          <w:szCs w:val="24"/>
        </w:rPr>
        <w:t>28</w:t>
      </w:r>
      <w:r w:rsidRPr="004B730F">
        <w:rPr>
          <w:rFonts w:ascii="標楷體" w:eastAsia="標楷體" w:hAnsi="標楷體" w:hint="eastAsia"/>
          <w:szCs w:val="24"/>
        </w:rPr>
        <w:t>條第</w:t>
      </w:r>
      <w:r w:rsidRPr="004B730F">
        <w:rPr>
          <w:rFonts w:ascii="標楷體" w:eastAsia="標楷體" w:hAnsi="標楷體"/>
          <w:szCs w:val="24"/>
        </w:rPr>
        <w:t>1</w:t>
      </w:r>
      <w:r w:rsidRPr="004B730F">
        <w:rPr>
          <w:rFonts w:ascii="標楷體" w:eastAsia="標楷體" w:hAnsi="標楷體" w:hint="eastAsia"/>
          <w:szCs w:val="24"/>
        </w:rPr>
        <w:t>項規定：「裁處權時效，因天災、事變或依法律規定不能開始或進行裁處時，停止其進行。」之適用疑義。</w:t>
      </w:r>
    </w:p>
    <w:p w:rsidR="003164DE" w:rsidRPr="004B730F" w:rsidRDefault="003164DE" w:rsidP="00F00253">
      <w:pPr>
        <w:kinsoku w:val="0"/>
        <w:overflowPunct w:val="0"/>
        <w:spacing w:line="420" w:lineRule="exact"/>
        <w:ind w:leftChars="236" w:left="1392" w:hangingChars="295" w:hanging="826"/>
        <w:jc w:val="both"/>
        <w:rPr>
          <w:rFonts w:ascii="標楷體" w:eastAsia="標楷體" w:hAnsi="標楷體"/>
          <w:szCs w:val="24"/>
        </w:rPr>
      </w:pPr>
      <w:r w:rsidRPr="004B730F">
        <w:rPr>
          <w:rFonts w:ascii="標楷體" w:eastAsia="標楷體" w:hAnsi="標楷體" w:hint="eastAsia"/>
          <w:szCs w:val="24"/>
        </w:rPr>
        <w:t>（二）醫師法第</w:t>
      </w:r>
      <w:r w:rsidRPr="004B730F">
        <w:rPr>
          <w:rFonts w:ascii="標楷體" w:eastAsia="標楷體" w:hAnsi="標楷體"/>
          <w:szCs w:val="24"/>
        </w:rPr>
        <w:t>25</w:t>
      </w:r>
      <w:r w:rsidRPr="004B730F">
        <w:rPr>
          <w:rFonts w:ascii="標楷體" w:eastAsia="標楷體" w:hAnsi="標楷體" w:hint="eastAsia"/>
          <w:szCs w:val="24"/>
        </w:rPr>
        <w:t>條之</w:t>
      </w:r>
      <w:r w:rsidRPr="004B730F">
        <w:rPr>
          <w:rFonts w:ascii="標楷體" w:eastAsia="標楷體" w:hAnsi="標楷體"/>
          <w:szCs w:val="24"/>
        </w:rPr>
        <w:t>1</w:t>
      </w:r>
      <w:r w:rsidRPr="004B730F">
        <w:rPr>
          <w:rFonts w:ascii="標楷體" w:eastAsia="標楷體" w:hAnsi="標楷體" w:hint="eastAsia"/>
          <w:szCs w:val="24"/>
        </w:rPr>
        <w:t>、會計師法第</w:t>
      </w:r>
      <w:r w:rsidRPr="004B730F">
        <w:rPr>
          <w:rFonts w:ascii="標楷體" w:eastAsia="標楷體" w:hAnsi="標楷體"/>
          <w:szCs w:val="24"/>
        </w:rPr>
        <w:t>40</w:t>
      </w:r>
      <w:r w:rsidRPr="004B730F">
        <w:rPr>
          <w:rFonts w:ascii="標楷體" w:eastAsia="標楷體" w:hAnsi="標楷體" w:hint="eastAsia"/>
          <w:szCs w:val="24"/>
        </w:rPr>
        <w:t>條及技師法第</w:t>
      </w:r>
      <w:r w:rsidRPr="004B730F">
        <w:rPr>
          <w:rFonts w:ascii="標楷體" w:eastAsia="標楷體" w:hAnsi="標楷體"/>
          <w:szCs w:val="24"/>
        </w:rPr>
        <w:t>40</w:t>
      </w:r>
      <w:r w:rsidRPr="004B730F">
        <w:rPr>
          <w:rFonts w:ascii="標楷體" w:eastAsia="標楷體" w:hAnsi="標楷體" w:hint="eastAsia"/>
          <w:szCs w:val="24"/>
        </w:rPr>
        <w:t>條之懲戒規定有無行政罰法之適用？</w:t>
      </w:r>
    </w:p>
    <w:p w:rsidR="003164DE" w:rsidRPr="004B730F" w:rsidRDefault="003164DE" w:rsidP="00F00253">
      <w:pPr>
        <w:kinsoku w:val="0"/>
        <w:overflowPunct w:val="0"/>
        <w:spacing w:line="420" w:lineRule="exact"/>
        <w:ind w:firstLineChars="236" w:firstLine="661"/>
        <w:jc w:val="both"/>
        <w:rPr>
          <w:rFonts w:ascii="標楷體" w:eastAsia="標楷體" w:hAnsi="標楷體"/>
          <w:b/>
          <w:bCs/>
          <w:szCs w:val="24"/>
        </w:rPr>
      </w:pPr>
      <w:r w:rsidRPr="004B730F">
        <w:rPr>
          <w:rFonts w:ascii="標楷體" w:eastAsia="標楷體" w:hAnsi="標楷體" w:hint="eastAsia"/>
          <w:b/>
          <w:bCs/>
          <w:szCs w:val="24"/>
        </w:rPr>
        <w:t>二、背景說明及問題爭點</w:t>
      </w:r>
    </w:p>
    <w:p w:rsidR="003164DE" w:rsidRPr="004B730F" w:rsidRDefault="003164DE" w:rsidP="00F00253">
      <w:pPr>
        <w:kinsoku w:val="0"/>
        <w:overflowPunct w:val="0"/>
        <w:spacing w:line="420" w:lineRule="exact"/>
        <w:ind w:leftChars="116" w:left="278" w:firstLineChars="120" w:firstLine="336"/>
        <w:jc w:val="both"/>
        <w:rPr>
          <w:rFonts w:ascii="標楷體" w:eastAsia="標楷體" w:hAnsi="標楷體"/>
          <w:szCs w:val="24"/>
        </w:rPr>
      </w:pPr>
      <w:r w:rsidRPr="004B730F">
        <w:rPr>
          <w:rFonts w:ascii="標楷體" w:eastAsia="標楷體" w:hAnsi="標楷體" w:hint="eastAsia"/>
          <w:szCs w:val="24"/>
        </w:rPr>
        <w:t>（一）討論事項（一）：</w:t>
      </w:r>
    </w:p>
    <w:p w:rsidR="003164DE" w:rsidRPr="004B730F" w:rsidRDefault="003164DE" w:rsidP="00F00253">
      <w:pPr>
        <w:kinsoku w:val="0"/>
        <w:overflowPunct w:val="0"/>
        <w:spacing w:line="420" w:lineRule="exact"/>
        <w:ind w:leftChars="295" w:left="708" w:firstLineChars="200" w:firstLine="560"/>
        <w:jc w:val="both"/>
        <w:rPr>
          <w:rFonts w:ascii="標楷體" w:eastAsia="標楷體" w:hAnsi="標楷體"/>
          <w:szCs w:val="24"/>
        </w:rPr>
      </w:pPr>
      <w:r w:rsidRPr="004B730F">
        <w:rPr>
          <w:rFonts w:ascii="標楷體" w:eastAsia="標楷體" w:hAnsi="標楷體" w:hint="eastAsia"/>
          <w:szCs w:val="24"/>
        </w:rPr>
        <w:t>本件監察院將公職人員財產申報、公職人員利益衝突迴避及政治獻金三項廉政業務所為之行政罰鍰裁處權，依監察院廉政委員會設置辦法，由監察委員組成廉政委員會行使。惟據來函所述監察院第</w:t>
      </w:r>
      <w:r w:rsidRPr="004B730F">
        <w:rPr>
          <w:rFonts w:ascii="標楷體" w:eastAsia="標楷體" w:hAnsi="標楷體"/>
          <w:szCs w:val="24"/>
        </w:rPr>
        <w:t>4</w:t>
      </w:r>
      <w:r w:rsidRPr="004B730F">
        <w:rPr>
          <w:rFonts w:ascii="標楷體" w:eastAsia="標楷體" w:hAnsi="標楷體" w:hint="eastAsia"/>
          <w:szCs w:val="24"/>
        </w:rPr>
        <w:t>屆監察委員自</w:t>
      </w:r>
      <w:r w:rsidRPr="004B730F">
        <w:rPr>
          <w:rFonts w:ascii="標楷體" w:eastAsia="標楷體" w:hAnsi="標楷體"/>
          <w:szCs w:val="24"/>
        </w:rPr>
        <w:t>94</w:t>
      </w:r>
      <w:r w:rsidRPr="004B730F">
        <w:rPr>
          <w:rFonts w:ascii="標楷體" w:eastAsia="標楷體" w:hAnsi="標楷體" w:hint="eastAsia"/>
          <w:szCs w:val="24"/>
        </w:rPr>
        <w:t>年</w:t>
      </w:r>
      <w:r w:rsidRPr="004B730F">
        <w:rPr>
          <w:rFonts w:ascii="標楷體" w:eastAsia="標楷體" w:hAnsi="標楷體"/>
          <w:szCs w:val="24"/>
        </w:rPr>
        <w:t>2</w:t>
      </w:r>
      <w:r w:rsidRPr="004B730F">
        <w:rPr>
          <w:rFonts w:ascii="標楷體" w:eastAsia="標楷體" w:hAnsi="標楷體" w:hint="eastAsia"/>
          <w:szCs w:val="24"/>
        </w:rPr>
        <w:t>月</w:t>
      </w:r>
      <w:r w:rsidRPr="004B730F">
        <w:rPr>
          <w:rFonts w:ascii="標楷體" w:eastAsia="標楷體" w:hAnsi="標楷體"/>
          <w:szCs w:val="24"/>
        </w:rPr>
        <w:t>1</w:t>
      </w:r>
      <w:r w:rsidRPr="004B730F">
        <w:rPr>
          <w:rFonts w:ascii="標楷體" w:eastAsia="標楷體" w:hAnsi="標楷體" w:hint="eastAsia"/>
          <w:szCs w:val="24"/>
        </w:rPr>
        <w:t>日起未能依法產生，致無法組成廉政委員會正常行使罰鍰裁處權，於設置辦法未修正前，有關違反公職人員財產申報、公職人員利益衝突迴避及政治獻金之案件之處罰，致生有無行政罰法第</w:t>
      </w:r>
      <w:r w:rsidRPr="004B730F">
        <w:rPr>
          <w:rFonts w:ascii="標楷體" w:eastAsia="標楷體" w:hAnsi="標楷體"/>
          <w:szCs w:val="24"/>
        </w:rPr>
        <w:t>28</w:t>
      </w:r>
      <w:r w:rsidRPr="004B730F">
        <w:rPr>
          <w:rFonts w:ascii="標楷體" w:eastAsia="標楷體" w:hAnsi="標楷體" w:hint="eastAsia"/>
          <w:szCs w:val="24"/>
        </w:rPr>
        <w:t>條第</w:t>
      </w:r>
      <w:r w:rsidRPr="004B730F">
        <w:rPr>
          <w:rFonts w:ascii="標楷體" w:eastAsia="標楷體" w:hAnsi="標楷體"/>
          <w:szCs w:val="24"/>
        </w:rPr>
        <w:t>1</w:t>
      </w:r>
      <w:r w:rsidRPr="004B730F">
        <w:rPr>
          <w:rFonts w:ascii="標楷體" w:eastAsia="標楷體" w:hAnsi="標楷體" w:hint="eastAsia"/>
          <w:szCs w:val="24"/>
        </w:rPr>
        <w:t>項規定，裁處權時效停止其進行之適用疑義。</w:t>
      </w:r>
    </w:p>
    <w:p w:rsidR="003164DE" w:rsidRPr="004B730F" w:rsidRDefault="003164DE" w:rsidP="00F00253">
      <w:pPr>
        <w:kinsoku w:val="0"/>
        <w:overflowPunct w:val="0"/>
        <w:spacing w:line="420" w:lineRule="exact"/>
        <w:ind w:leftChars="116" w:left="278" w:firstLineChars="120" w:firstLine="336"/>
        <w:jc w:val="both"/>
        <w:rPr>
          <w:rFonts w:ascii="標楷體" w:eastAsia="標楷體" w:hAnsi="標楷體"/>
          <w:szCs w:val="24"/>
        </w:rPr>
      </w:pPr>
      <w:r w:rsidRPr="004B730F">
        <w:rPr>
          <w:rFonts w:ascii="標楷體" w:eastAsia="標楷體" w:hAnsi="標楷體" w:hint="eastAsia"/>
          <w:szCs w:val="24"/>
        </w:rPr>
        <w:t>（二）討論事項（二）：</w:t>
      </w:r>
    </w:p>
    <w:p w:rsidR="003164DE" w:rsidRPr="004B730F" w:rsidRDefault="003164DE" w:rsidP="00F00253">
      <w:pPr>
        <w:kinsoku w:val="0"/>
        <w:overflowPunct w:val="0"/>
        <w:spacing w:line="420" w:lineRule="exact"/>
        <w:ind w:leftChars="295" w:left="708" w:firstLineChars="200" w:firstLine="560"/>
        <w:jc w:val="both"/>
        <w:rPr>
          <w:rFonts w:ascii="標楷體" w:eastAsia="標楷體" w:hAnsi="標楷體"/>
          <w:szCs w:val="24"/>
        </w:rPr>
      </w:pPr>
      <w:r w:rsidRPr="004B730F">
        <w:rPr>
          <w:rFonts w:ascii="標楷體" w:eastAsia="標楷體" w:hAnsi="標楷體" w:hint="eastAsia"/>
          <w:szCs w:val="24"/>
        </w:rPr>
        <w:t>按行政罰乃係行政主體基於一般統治關係，對於一般人民違反行政法上義務行為所為之制裁；而懲戒罰乃係行政主體基於特別權力關係（特別法律關係），對於具有特定身分關係之人違反內部紀律所為之制裁。二者之處罰對象、目的及程序均不相同。因此，行政罰法（以下簡稱本法）第一條立法理由敘明：「…懲戒罰著重於某一職業內部秩序之維護，因此行政罰法無納入懲戒罰之必要。另懲戒罰如兼具行政法上義務違反之制裁與內部秩序之維護目的，是否具有行政秩序罰性質，而屬本法第</w:t>
      </w:r>
      <w:r w:rsidRPr="004B730F">
        <w:rPr>
          <w:rFonts w:ascii="標楷體" w:eastAsia="標楷體" w:hAnsi="標楷體"/>
          <w:szCs w:val="24"/>
        </w:rPr>
        <w:t>2</w:t>
      </w:r>
      <w:r w:rsidRPr="004B730F">
        <w:rPr>
          <w:rFonts w:ascii="標楷體" w:eastAsia="標楷體" w:hAnsi="標楷體" w:hint="eastAsia"/>
          <w:szCs w:val="24"/>
        </w:rPr>
        <w:t>條之範疇，應由其立法目的、淵源分別考量」等語，可知懲戒罰非本法之規範對象。惟懲戒罰之範圍如何？現行法規中對於專門職業及技術人員施予處罰之規定，是否亦均屬懲戒罰？非無疑義。</w:t>
      </w:r>
    </w:p>
    <w:p w:rsidR="003164DE" w:rsidRPr="004B730F" w:rsidRDefault="003164DE" w:rsidP="00F00253">
      <w:pPr>
        <w:kinsoku w:val="0"/>
        <w:overflowPunct w:val="0"/>
        <w:spacing w:line="420" w:lineRule="exact"/>
        <w:ind w:leftChars="295" w:left="708" w:firstLineChars="200" w:firstLine="560"/>
        <w:jc w:val="both"/>
        <w:rPr>
          <w:rFonts w:ascii="標楷體" w:eastAsia="標楷體" w:hAnsi="標楷體"/>
          <w:szCs w:val="24"/>
        </w:rPr>
      </w:pPr>
      <w:r w:rsidRPr="004B730F">
        <w:rPr>
          <w:rFonts w:ascii="標楷體" w:eastAsia="標楷體" w:hAnsi="標楷體" w:hint="eastAsia"/>
          <w:szCs w:val="24"/>
        </w:rPr>
        <w:t>查現行法規中對於現行法規中對於專門職業及技術人員（以下簡稱專技人員）之處罰方式並不一致，有僅設有行政罰並由行政機關處罰者（如社會工作師法、職能治療師法等）；有設有名為懲戒及行政罰者，而分由行政機關內部懲戒委員會及行政機關予以處罰者（如醫師法、會計師法及技師法等）；另有設相當於職業懲戒法庭之懲戒委員會予以懲戒者（如律師法等）。其中，對於專技人員之處罰而名為「懲戒」，且其懲戒名稱與本法第</w:t>
      </w:r>
      <w:r w:rsidRPr="004B730F">
        <w:rPr>
          <w:rFonts w:ascii="標楷體" w:eastAsia="標楷體" w:hAnsi="標楷體"/>
          <w:szCs w:val="24"/>
        </w:rPr>
        <w:t>2</w:t>
      </w:r>
      <w:r w:rsidRPr="004B730F">
        <w:rPr>
          <w:rFonts w:ascii="標楷體" w:eastAsia="標楷體" w:hAnsi="標楷體" w:hint="eastAsia"/>
          <w:szCs w:val="24"/>
        </w:rPr>
        <w:t>條類似，並由行政機關內部所設懲戒委員會所為之者，性質上究否屬行政罰或懲戒罰？以及有無行政罰法之適用？針對此一問題，行政院法規委員會於</w:t>
      </w:r>
      <w:r w:rsidRPr="004B730F">
        <w:rPr>
          <w:rFonts w:ascii="標楷體" w:eastAsia="標楷體" w:hAnsi="標楷體"/>
          <w:szCs w:val="24"/>
        </w:rPr>
        <w:t>95</w:t>
      </w:r>
      <w:r w:rsidRPr="004B730F">
        <w:rPr>
          <w:rFonts w:ascii="標楷體" w:eastAsia="標楷體" w:hAnsi="標楷體" w:hint="eastAsia"/>
          <w:szCs w:val="24"/>
        </w:rPr>
        <w:t>年</w:t>
      </w:r>
      <w:r w:rsidRPr="004B730F">
        <w:rPr>
          <w:rFonts w:ascii="標楷體" w:eastAsia="標楷體" w:hAnsi="標楷體"/>
          <w:szCs w:val="24"/>
        </w:rPr>
        <w:t>12</w:t>
      </w:r>
      <w:r w:rsidRPr="004B730F">
        <w:rPr>
          <w:rFonts w:ascii="標楷體" w:eastAsia="標楷體" w:hAnsi="標楷體" w:hint="eastAsia"/>
          <w:szCs w:val="24"/>
        </w:rPr>
        <w:t>月間召開該委員會</w:t>
      </w:r>
      <w:r w:rsidRPr="004B730F">
        <w:rPr>
          <w:rFonts w:ascii="標楷體" w:eastAsia="標楷體" w:hAnsi="標楷體"/>
          <w:szCs w:val="24"/>
        </w:rPr>
        <w:t>95</w:t>
      </w:r>
      <w:r w:rsidRPr="004B730F">
        <w:rPr>
          <w:rFonts w:ascii="標楷體" w:eastAsia="標楷體" w:hAnsi="標楷體" w:hint="eastAsia"/>
          <w:szCs w:val="24"/>
        </w:rPr>
        <w:t>年第</w:t>
      </w:r>
      <w:r w:rsidRPr="004B730F">
        <w:rPr>
          <w:rFonts w:ascii="標楷體" w:eastAsia="標楷體" w:hAnsi="標楷體"/>
          <w:szCs w:val="24"/>
        </w:rPr>
        <w:t>8</w:t>
      </w:r>
      <w:r w:rsidRPr="004B730F">
        <w:rPr>
          <w:rFonts w:ascii="標楷體" w:eastAsia="標楷體" w:hAnsi="標楷體" w:hint="eastAsia"/>
          <w:szCs w:val="24"/>
        </w:rPr>
        <w:t>次諮詢會議進行討論，對於專技人員所為之懲戒處分是否屬行政罰，尚未有具體結論，爰請本部作最後之處理。</w:t>
      </w:r>
    </w:p>
    <w:p w:rsidR="003164DE" w:rsidRPr="004B730F" w:rsidRDefault="003164DE" w:rsidP="00F00253">
      <w:pPr>
        <w:kinsoku w:val="0"/>
        <w:overflowPunct w:val="0"/>
        <w:spacing w:line="420" w:lineRule="exact"/>
        <w:ind w:leftChars="295" w:left="708" w:firstLineChars="200" w:firstLine="560"/>
        <w:jc w:val="both"/>
        <w:rPr>
          <w:rFonts w:ascii="標楷體" w:eastAsia="標楷體" w:hAnsi="標楷體"/>
          <w:szCs w:val="24"/>
        </w:rPr>
      </w:pPr>
      <w:r w:rsidRPr="004B730F">
        <w:rPr>
          <w:rFonts w:ascii="標楷體" w:eastAsia="標楷體" w:hAnsi="標楷體" w:hint="eastAsia"/>
          <w:szCs w:val="24"/>
        </w:rPr>
        <w:t>本部鑑於專技人員法規及其處罰態樣甚多，恐難逐一界定，且衛生署、行政院金融監督管理委員會及行政院公共工程委員會日前</w:t>
      </w:r>
      <w:r w:rsidRPr="004B730F">
        <w:rPr>
          <w:rFonts w:ascii="標楷體" w:eastAsia="標楷體" w:hAnsi="標楷體" w:cs="New Gulim" w:hint="eastAsia"/>
          <w:szCs w:val="24"/>
        </w:rPr>
        <w:t>已函詢本部有關醫師法、</w:t>
      </w:r>
      <w:r w:rsidRPr="004B730F">
        <w:rPr>
          <w:rFonts w:ascii="標楷體" w:eastAsia="標楷體" w:hAnsi="標楷體" w:hint="eastAsia"/>
          <w:szCs w:val="24"/>
        </w:rPr>
        <w:t>會計師法及技師法中懲戒規定適用</w:t>
      </w:r>
      <w:r w:rsidRPr="004B730F">
        <w:rPr>
          <w:rFonts w:ascii="標楷體" w:eastAsia="標楷體" w:hAnsi="標楷體" w:cs="New Gulim" w:hint="eastAsia"/>
          <w:szCs w:val="24"/>
        </w:rPr>
        <w:t>疑義，而上開三法所定</w:t>
      </w:r>
      <w:r w:rsidRPr="004B730F">
        <w:rPr>
          <w:rFonts w:ascii="標楷體" w:eastAsia="標楷體" w:hAnsi="標楷體" w:hint="eastAsia"/>
          <w:szCs w:val="24"/>
        </w:rPr>
        <w:t>懲戒規定類似，且均由行政機關內部懲戒委員會予以處罰，</w:t>
      </w:r>
      <w:r w:rsidRPr="004B730F">
        <w:rPr>
          <w:rFonts w:ascii="標楷體" w:eastAsia="標楷體" w:hAnsi="標楷體" w:cs="New Gulim" w:hint="eastAsia"/>
          <w:szCs w:val="24"/>
        </w:rPr>
        <w:t>故本次會議先就此類懲戒規定進行討論，並將討論事項定為「</w:t>
      </w:r>
      <w:r w:rsidRPr="004B730F">
        <w:rPr>
          <w:rFonts w:ascii="標楷體" w:eastAsia="標楷體" w:hAnsi="標楷體" w:hint="eastAsia"/>
          <w:szCs w:val="24"/>
        </w:rPr>
        <w:t>醫師法第</w:t>
      </w:r>
      <w:r w:rsidRPr="004B730F">
        <w:rPr>
          <w:rFonts w:ascii="標楷體" w:eastAsia="標楷體" w:hAnsi="標楷體"/>
          <w:szCs w:val="24"/>
        </w:rPr>
        <w:t>25</w:t>
      </w:r>
      <w:r w:rsidRPr="004B730F">
        <w:rPr>
          <w:rFonts w:ascii="標楷體" w:eastAsia="標楷體" w:hAnsi="標楷體" w:hint="eastAsia"/>
          <w:szCs w:val="24"/>
        </w:rPr>
        <w:t>條之</w:t>
      </w:r>
      <w:r w:rsidRPr="004B730F">
        <w:rPr>
          <w:rFonts w:ascii="標楷體" w:eastAsia="標楷體" w:hAnsi="標楷體"/>
          <w:szCs w:val="24"/>
        </w:rPr>
        <w:t>1</w:t>
      </w:r>
      <w:r w:rsidRPr="004B730F">
        <w:rPr>
          <w:rFonts w:ascii="標楷體" w:eastAsia="標楷體" w:hAnsi="標楷體" w:hint="eastAsia"/>
          <w:szCs w:val="24"/>
        </w:rPr>
        <w:t>、會計師法第</w:t>
      </w:r>
      <w:r w:rsidRPr="004B730F">
        <w:rPr>
          <w:rFonts w:ascii="標楷體" w:eastAsia="標楷體" w:hAnsi="標楷體"/>
          <w:szCs w:val="24"/>
        </w:rPr>
        <w:t>40</w:t>
      </w:r>
      <w:r w:rsidRPr="004B730F">
        <w:rPr>
          <w:rFonts w:ascii="標楷體" w:eastAsia="標楷體" w:hAnsi="標楷體" w:hint="eastAsia"/>
          <w:szCs w:val="24"/>
        </w:rPr>
        <w:t>條及技師法第</w:t>
      </w:r>
      <w:r w:rsidRPr="004B730F">
        <w:rPr>
          <w:rFonts w:ascii="標楷體" w:eastAsia="標楷體" w:hAnsi="標楷體"/>
          <w:szCs w:val="24"/>
        </w:rPr>
        <w:t>40</w:t>
      </w:r>
      <w:r w:rsidRPr="004B730F">
        <w:rPr>
          <w:rFonts w:ascii="標楷體" w:eastAsia="標楷體" w:hAnsi="標楷體" w:hint="eastAsia"/>
          <w:szCs w:val="24"/>
        </w:rPr>
        <w:t>條之懲戒規定有無行政罰法之適用」。</w:t>
      </w:r>
    </w:p>
    <w:p w:rsidR="003164DE" w:rsidRPr="004B730F" w:rsidRDefault="003164DE" w:rsidP="00F00253">
      <w:pPr>
        <w:kinsoku w:val="0"/>
        <w:overflowPunct w:val="0"/>
        <w:spacing w:line="420" w:lineRule="exact"/>
        <w:ind w:leftChars="216" w:left="518" w:firstLineChars="20" w:firstLine="56"/>
        <w:jc w:val="both"/>
        <w:rPr>
          <w:rFonts w:ascii="標楷體" w:eastAsia="標楷體" w:hAnsi="標楷體"/>
          <w:b/>
          <w:bCs/>
          <w:szCs w:val="24"/>
        </w:rPr>
      </w:pPr>
      <w:r w:rsidRPr="004B730F">
        <w:rPr>
          <w:rFonts w:ascii="標楷體" w:eastAsia="標楷體" w:hAnsi="標楷體" w:hint="eastAsia"/>
          <w:b/>
          <w:bCs/>
          <w:szCs w:val="24"/>
        </w:rPr>
        <w:t>三、法務部法律事務司初步研析意見：</w:t>
      </w:r>
    </w:p>
    <w:p w:rsidR="003164DE" w:rsidRPr="004B730F" w:rsidRDefault="003164DE" w:rsidP="00F00253">
      <w:pPr>
        <w:kinsoku w:val="0"/>
        <w:overflowPunct w:val="0"/>
        <w:autoSpaceDE w:val="0"/>
        <w:autoSpaceDN w:val="0"/>
        <w:adjustRightInd w:val="0"/>
        <w:spacing w:line="420" w:lineRule="exact"/>
        <w:ind w:firstLineChars="236" w:firstLine="661"/>
        <w:jc w:val="both"/>
        <w:rPr>
          <w:rFonts w:ascii="標楷體" w:eastAsia="標楷體" w:hAnsi="標楷體"/>
          <w:bCs/>
          <w:szCs w:val="24"/>
        </w:rPr>
      </w:pPr>
      <w:r w:rsidRPr="004B730F">
        <w:rPr>
          <w:rFonts w:ascii="標楷體" w:eastAsia="標楷體" w:hAnsi="標楷體"/>
          <w:b/>
          <w:bCs/>
          <w:szCs w:val="24"/>
        </w:rPr>
        <w:t>(</w:t>
      </w:r>
      <w:r w:rsidRPr="004B730F">
        <w:rPr>
          <w:rFonts w:ascii="標楷體" w:eastAsia="標楷體" w:hAnsi="標楷體" w:hint="eastAsia"/>
          <w:b/>
          <w:bCs/>
          <w:szCs w:val="24"/>
        </w:rPr>
        <w:t>一</w:t>
      </w:r>
      <w:r w:rsidRPr="004B730F">
        <w:rPr>
          <w:rFonts w:ascii="標楷體" w:eastAsia="標楷體" w:hAnsi="標楷體"/>
          <w:b/>
          <w:bCs/>
          <w:szCs w:val="24"/>
        </w:rPr>
        <w:t>)</w:t>
      </w:r>
      <w:r w:rsidRPr="004B730F">
        <w:rPr>
          <w:rFonts w:ascii="標楷體" w:eastAsia="標楷體" w:hAnsi="標楷體" w:hint="eastAsia"/>
          <w:b/>
          <w:bCs/>
          <w:szCs w:val="24"/>
        </w:rPr>
        <w:t>討論事項（一）：</w:t>
      </w:r>
    </w:p>
    <w:p w:rsidR="003164DE" w:rsidRPr="004B730F" w:rsidRDefault="003164DE" w:rsidP="00F00253">
      <w:pPr>
        <w:kinsoku w:val="0"/>
        <w:overflowPunct w:val="0"/>
        <w:autoSpaceDE w:val="0"/>
        <w:autoSpaceDN w:val="0"/>
        <w:adjustRightInd w:val="0"/>
        <w:spacing w:line="420" w:lineRule="exact"/>
        <w:ind w:firstLineChars="236" w:firstLine="661"/>
        <w:jc w:val="both"/>
        <w:rPr>
          <w:rFonts w:ascii="標楷體" w:eastAsia="標楷體" w:hAnsi="標楷體"/>
          <w:b/>
          <w:bCs/>
          <w:szCs w:val="24"/>
        </w:rPr>
      </w:pPr>
      <w:r w:rsidRPr="004B730F">
        <w:rPr>
          <w:rFonts w:ascii="標楷體" w:eastAsia="標楷體" w:hAnsi="標楷體" w:hint="eastAsia"/>
          <w:b/>
          <w:bCs/>
          <w:szCs w:val="24"/>
        </w:rPr>
        <w:t>甲說</w:t>
      </w:r>
      <w:r w:rsidRPr="004B730F">
        <w:rPr>
          <w:rFonts w:ascii="標楷體" w:eastAsia="標楷體" w:hAnsi="標楷體" w:cs="新細明體" w:hint="eastAsia"/>
          <w:b/>
          <w:bCs/>
          <w:kern w:val="0"/>
          <w:szCs w:val="24"/>
        </w:rPr>
        <w:t>（肯定說）：</w:t>
      </w:r>
    </w:p>
    <w:p w:rsidR="003164DE" w:rsidRPr="004B730F" w:rsidRDefault="003164DE" w:rsidP="00F00253">
      <w:pPr>
        <w:kinsoku w:val="0"/>
        <w:overflowPunct w:val="0"/>
        <w:autoSpaceDE w:val="0"/>
        <w:autoSpaceDN w:val="0"/>
        <w:adjustRightInd w:val="0"/>
        <w:spacing w:line="420" w:lineRule="exact"/>
        <w:ind w:firstLineChars="210" w:firstLine="588"/>
        <w:jc w:val="both"/>
        <w:rPr>
          <w:rFonts w:ascii="標楷體" w:eastAsia="標楷體" w:hAnsi="標楷體"/>
          <w:szCs w:val="24"/>
        </w:rPr>
      </w:pPr>
      <w:r w:rsidRPr="004B730F">
        <w:rPr>
          <w:rFonts w:ascii="標楷體" w:eastAsia="標楷體" w:hAnsi="標楷體" w:hint="eastAsia"/>
          <w:szCs w:val="24"/>
        </w:rPr>
        <w:t>【理由】</w:t>
      </w:r>
    </w:p>
    <w:p w:rsidR="003164DE" w:rsidRPr="004B730F" w:rsidRDefault="003164DE" w:rsidP="00F00253">
      <w:pPr>
        <w:spacing w:line="420" w:lineRule="exact"/>
        <w:ind w:leftChars="232" w:left="837" w:hangingChars="100" w:hanging="280"/>
        <w:jc w:val="both"/>
        <w:rPr>
          <w:rFonts w:ascii="標楷體" w:eastAsia="標楷體" w:hAnsi="標楷體"/>
          <w:szCs w:val="24"/>
        </w:rPr>
      </w:pPr>
      <w:r w:rsidRPr="004B730F">
        <w:rPr>
          <w:rFonts w:ascii="標楷體" w:eastAsia="標楷體" w:hAnsi="標楷體"/>
          <w:szCs w:val="24"/>
        </w:rPr>
        <w:t>1.</w:t>
      </w:r>
      <w:r w:rsidRPr="004B730F">
        <w:rPr>
          <w:rFonts w:ascii="標楷體" w:eastAsia="標楷體" w:hAnsi="標楷體" w:hint="eastAsia"/>
          <w:szCs w:val="24"/>
        </w:rPr>
        <w:t>按行政罰法第</w:t>
      </w:r>
      <w:r w:rsidRPr="004B730F">
        <w:rPr>
          <w:rFonts w:ascii="標楷體" w:eastAsia="標楷體" w:hAnsi="標楷體"/>
          <w:szCs w:val="24"/>
        </w:rPr>
        <w:t>28</w:t>
      </w:r>
      <w:r w:rsidRPr="004B730F">
        <w:rPr>
          <w:rFonts w:ascii="標楷體" w:eastAsia="標楷體" w:hAnsi="標楷體" w:hint="eastAsia"/>
          <w:szCs w:val="24"/>
        </w:rPr>
        <w:t>條規定：「裁處權時效，因天災、事變或依法律規定不能開始或進行裁處時，停止其進行。（第</w:t>
      </w:r>
      <w:r w:rsidRPr="004B730F">
        <w:rPr>
          <w:rFonts w:ascii="標楷體" w:eastAsia="標楷體" w:hAnsi="標楷體"/>
          <w:szCs w:val="24"/>
        </w:rPr>
        <w:t>1</w:t>
      </w:r>
      <w:r w:rsidRPr="004B730F">
        <w:rPr>
          <w:rFonts w:ascii="標楷體" w:eastAsia="標楷體" w:hAnsi="標楷體" w:hint="eastAsia"/>
          <w:szCs w:val="24"/>
        </w:rPr>
        <w:t>項）前項時效停止，自停止原因消滅之翌日起，與停止前已經過之期間一併計算。（第</w:t>
      </w:r>
      <w:r w:rsidRPr="004B730F">
        <w:rPr>
          <w:rFonts w:ascii="標楷體" w:eastAsia="標楷體" w:hAnsi="標楷體"/>
          <w:szCs w:val="24"/>
        </w:rPr>
        <w:t>2</w:t>
      </w:r>
      <w:r w:rsidRPr="004B730F">
        <w:rPr>
          <w:rFonts w:ascii="標楷體" w:eastAsia="標楷體" w:hAnsi="標楷體" w:hint="eastAsia"/>
          <w:szCs w:val="24"/>
        </w:rPr>
        <w:t>項）」觀其立法意旨，裁罰權若懸之過久不予行使，將失去其制裁之警惕作用，亦影響人民權益，俾藉此督促行政機關及早行使公權力，惟如行政機關因天災</w:t>
      </w:r>
      <w:r w:rsidRPr="004B730F">
        <w:rPr>
          <w:rFonts w:ascii="標楷體" w:eastAsia="標楷體" w:hAnsi="標楷體"/>
          <w:szCs w:val="24"/>
        </w:rPr>
        <w:t>(</w:t>
      </w:r>
      <w:r w:rsidRPr="004B730F">
        <w:rPr>
          <w:rFonts w:ascii="標楷體" w:eastAsia="標楷體" w:hAnsi="標楷體" w:hint="eastAsia"/>
          <w:szCs w:val="24"/>
        </w:rPr>
        <w:t>如</w:t>
      </w:r>
      <w:r w:rsidRPr="004B730F">
        <w:rPr>
          <w:rFonts w:ascii="標楷體" w:eastAsia="標楷體" w:hAnsi="標楷體"/>
          <w:szCs w:val="24"/>
        </w:rPr>
        <w:t>921</w:t>
      </w:r>
      <w:r w:rsidRPr="004B730F">
        <w:rPr>
          <w:rFonts w:ascii="標楷體" w:eastAsia="標楷體" w:hAnsi="標楷體" w:hint="eastAsia"/>
          <w:szCs w:val="24"/>
        </w:rPr>
        <w:t>地震</w:t>
      </w:r>
      <w:r w:rsidRPr="004B730F">
        <w:rPr>
          <w:rFonts w:ascii="標楷體" w:eastAsia="標楷體" w:hAnsi="標楷體"/>
          <w:szCs w:val="24"/>
        </w:rPr>
        <w:t>)</w:t>
      </w:r>
      <w:r w:rsidRPr="004B730F">
        <w:rPr>
          <w:rFonts w:ascii="標楷體" w:eastAsia="標楷體" w:hAnsi="標楷體" w:hint="eastAsia"/>
          <w:szCs w:val="24"/>
        </w:rPr>
        <w:t>、事變致事實上不能執行職務，或法律另有規定之事由，無法開始或進行裁處時，因非屬行政機關之懈怠，自宜停止時效進行，爰規定裁處權時效之停止事由。</w:t>
      </w:r>
    </w:p>
    <w:p w:rsidR="003164DE" w:rsidRPr="004B730F" w:rsidRDefault="003164DE" w:rsidP="00F00253">
      <w:pPr>
        <w:spacing w:line="420" w:lineRule="exact"/>
        <w:ind w:leftChars="232" w:left="837" w:hangingChars="100" w:hanging="280"/>
        <w:jc w:val="both"/>
        <w:rPr>
          <w:rFonts w:ascii="標楷體" w:eastAsia="標楷體" w:hAnsi="標楷體" w:cs="新細明體"/>
          <w:b/>
          <w:bCs/>
          <w:kern w:val="0"/>
          <w:szCs w:val="24"/>
        </w:rPr>
      </w:pPr>
      <w:r w:rsidRPr="004B730F">
        <w:rPr>
          <w:rFonts w:ascii="標楷體" w:eastAsia="標楷體" w:hAnsi="標楷體"/>
          <w:szCs w:val="24"/>
        </w:rPr>
        <w:t>2.</w:t>
      </w:r>
      <w:r w:rsidRPr="004B730F">
        <w:rPr>
          <w:rFonts w:ascii="標楷體" w:eastAsia="標楷體" w:hAnsi="標楷體" w:hint="eastAsia"/>
          <w:szCs w:val="24"/>
        </w:rPr>
        <w:t>次按監察院廉政委員會，係依監察院各委員會組織法第</w:t>
      </w:r>
      <w:r w:rsidRPr="004B730F">
        <w:rPr>
          <w:rFonts w:ascii="標楷體" w:eastAsia="標楷體" w:hAnsi="標楷體"/>
          <w:szCs w:val="24"/>
        </w:rPr>
        <w:t>2</w:t>
      </w:r>
      <w:r w:rsidRPr="004B730F">
        <w:rPr>
          <w:rFonts w:ascii="標楷體" w:eastAsia="標楷體" w:hAnsi="標楷體" w:hint="eastAsia"/>
          <w:szCs w:val="24"/>
        </w:rPr>
        <w:t>條第</w:t>
      </w:r>
      <w:r w:rsidRPr="004B730F">
        <w:rPr>
          <w:rFonts w:ascii="標楷體" w:eastAsia="標楷體" w:hAnsi="標楷體"/>
          <w:szCs w:val="24"/>
        </w:rPr>
        <w:t>3</w:t>
      </w:r>
      <w:r w:rsidRPr="004B730F">
        <w:rPr>
          <w:rFonts w:ascii="標楷體" w:eastAsia="標楷體" w:hAnsi="標楷體" w:hint="eastAsia"/>
          <w:szCs w:val="24"/>
        </w:rPr>
        <w:t>項訂定之設置辦法所設置，依該設置辦法第</w:t>
      </w:r>
      <w:r w:rsidRPr="004B730F">
        <w:rPr>
          <w:rFonts w:ascii="標楷體" w:eastAsia="標楷體" w:hAnsi="標楷體"/>
          <w:szCs w:val="24"/>
        </w:rPr>
        <w:t>2</w:t>
      </w:r>
      <w:r w:rsidRPr="004B730F">
        <w:rPr>
          <w:rFonts w:ascii="標楷體" w:eastAsia="標楷體" w:hAnsi="標楷體" w:hint="eastAsia"/>
          <w:szCs w:val="24"/>
        </w:rPr>
        <w:t>條第</w:t>
      </w:r>
      <w:r w:rsidRPr="004B730F">
        <w:rPr>
          <w:rFonts w:ascii="標楷體" w:eastAsia="標楷體" w:hAnsi="標楷體"/>
          <w:szCs w:val="24"/>
        </w:rPr>
        <w:t>4</w:t>
      </w:r>
      <w:r w:rsidRPr="004B730F">
        <w:rPr>
          <w:rFonts w:ascii="標楷體" w:eastAsia="標楷體" w:hAnsi="標楷體" w:hint="eastAsia"/>
          <w:szCs w:val="24"/>
        </w:rPr>
        <w:t>款規定，有關違反公職人員財產申報、公職人員利益衝突迴避及政治獻金之案件之處罰，應經該委員會審議，準此，如處罰未經該委員會審議，其程序仍有瑕疵，應屬違法之行政處分。惟依來函所述監察院第</w:t>
      </w:r>
      <w:r w:rsidRPr="004B730F">
        <w:rPr>
          <w:rFonts w:ascii="標楷體" w:eastAsia="標楷體" w:hAnsi="標楷體"/>
          <w:szCs w:val="24"/>
        </w:rPr>
        <w:t>4</w:t>
      </w:r>
      <w:r w:rsidRPr="004B730F">
        <w:rPr>
          <w:rFonts w:ascii="標楷體" w:eastAsia="標楷體" w:hAnsi="標楷體" w:hint="eastAsia"/>
          <w:szCs w:val="24"/>
        </w:rPr>
        <w:t>屆監察委員自</w:t>
      </w:r>
      <w:r w:rsidRPr="004B730F">
        <w:rPr>
          <w:rFonts w:ascii="標楷體" w:eastAsia="標楷體" w:hAnsi="標楷體"/>
          <w:szCs w:val="24"/>
        </w:rPr>
        <w:t>92</w:t>
      </w:r>
      <w:r w:rsidRPr="004B730F">
        <w:rPr>
          <w:rFonts w:ascii="標楷體" w:eastAsia="標楷體" w:hAnsi="標楷體" w:hint="eastAsia"/>
          <w:szCs w:val="24"/>
        </w:rPr>
        <w:t>年</w:t>
      </w:r>
      <w:r w:rsidRPr="004B730F">
        <w:rPr>
          <w:rFonts w:ascii="標楷體" w:eastAsia="標楷體" w:hAnsi="標楷體"/>
          <w:szCs w:val="24"/>
        </w:rPr>
        <w:t>2</w:t>
      </w:r>
      <w:r w:rsidRPr="004B730F">
        <w:rPr>
          <w:rFonts w:ascii="標楷體" w:eastAsia="標楷體" w:hAnsi="標楷體" w:hint="eastAsia"/>
          <w:szCs w:val="24"/>
        </w:rPr>
        <w:t>月</w:t>
      </w:r>
      <w:r w:rsidRPr="004B730F">
        <w:rPr>
          <w:rFonts w:ascii="標楷體" w:eastAsia="標楷體" w:hAnsi="標楷體"/>
          <w:szCs w:val="24"/>
        </w:rPr>
        <w:t>1</w:t>
      </w:r>
      <w:r w:rsidRPr="004B730F">
        <w:rPr>
          <w:rFonts w:ascii="標楷體" w:eastAsia="標楷體" w:hAnsi="標楷體" w:hint="eastAsia"/>
          <w:szCs w:val="24"/>
        </w:rPr>
        <w:t>日起未能依法產生，致無法組成廉政委員會正常行使罰鍰裁處權，依前揭說明，於此情形應屬行政罰法第</w:t>
      </w:r>
      <w:r w:rsidRPr="004B730F">
        <w:rPr>
          <w:rFonts w:ascii="標楷體" w:eastAsia="標楷體" w:hAnsi="標楷體"/>
          <w:szCs w:val="24"/>
        </w:rPr>
        <w:t>28</w:t>
      </w:r>
      <w:r w:rsidRPr="004B730F">
        <w:rPr>
          <w:rFonts w:ascii="標楷體" w:eastAsia="標楷體" w:hAnsi="標楷體" w:hint="eastAsia"/>
          <w:szCs w:val="24"/>
        </w:rPr>
        <w:t>條所稱之『依法律規定不能開始或進行』，其時效應停止進行。</w:t>
      </w:r>
    </w:p>
    <w:p w:rsidR="003164DE" w:rsidRPr="004B730F" w:rsidRDefault="003164DE" w:rsidP="00F00253">
      <w:pPr>
        <w:kinsoku w:val="0"/>
        <w:overflowPunct w:val="0"/>
        <w:autoSpaceDE w:val="0"/>
        <w:autoSpaceDN w:val="0"/>
        <w:adjustRightInd w:val="0"/>
        <w:spacing w:line="420" w:lineRule="exact"/>
        <w:ind w:firstLineChars="236" w:firstLine="661"/>
        <w:jc w:val="both"/>
        <w:rPr>
          <w:rFonts w:ascii="標楷體" w:eastAsia="標楷體" w:hAnsi="標楷體"/>
          <w:b/>
          <w:bCs/>
          <w:szCs w:val="24"/>
        </w:rPr>
      </w:pPr>
      <w:r w:rsidRPr="004B730F">
        <w:rPr>
          <w:rFonts w:ascii="標楷體" w:eastAsia="標楷體" w:hAnsi="標楷體" w:hint="eastAsia"/>
          <w:b/>
          <w:bCs/>
          <w:szCs w:val="24"/>
        </w:rPr>
        <w:t>乙說</w:t>
      </w:r>
      <w:r w:rsidRPr="004B730F">
        <w:rPr>
          <w:rFonts w:ascii="標楷體" w:eastAsia="標楷體" w:hAnsi="標楷體" w:cs="新細明體" w:hint="eastAsia"/>
          <w:b/>
          <w:bCs/>
          <w:kern w:val="0"/>
          <w:szCs w:val="24"/>
        </w:rPr>
        <w:t>（否定說）</w:t>
      </w:r>
      <w:r w:rsidRPr="004B730F">
        <w:rPr>
          <w:rFonts w:ascii="標楷體" w:eastAsia="標楷體" w:hAnsi="標楷體" w:hint="eastAsia"/>
          <w:b/>
          <w:bCs/>
          <w:szCs w:val="24"/>
        </w:rPr>
        <w:t>：</w:t>
      </w:r>
      <w:r w:rsidRPr="004B730F">
        <w:rPr>
          <w:rFonts w:ascii="標楷體" w:eastAsia="標楷體" w:hAnsi="標楷體"/>
          <w:b/>
          <w:bCs/>
          <w:szCs w:val="24"/>
        </w:rPr>
        <w:t xml:space="preserve"> </w:t>
      </w:r>
    </w:p>
    <w:p w:rsidR="003164DE" w:rsidRPr="004B730F" w:rsidRDefault="003164DE" w:rsidP="00F00253">
      <w:pPr>
        <w:kinsoku w:val="0"/>
        <w:overflowPunct w:val="0"/>
        <w:autoSpaceDE w:val="0"/>
        <w:autoSpaceDN w:val="0"/>
        <w:adjustRightInd w:val="0"/>
        <w:spacing w:line="420" w:lineRule="exact"/>
        <w:ind w:firstLineChars="210" w:firstLine="588"/>
        <w:jc w:val="both"/>
        <w:rPr>
          <w:rFonts w:ascii="標楷體" w:eastAsia="標楷體" w:hAnsi="標楷體"/>
          <w:szCs w:val="24"/>
        </w:rPr>
      </w:pPr>
      <w:r w:rsidRPr="004B730F">
        <w:rPr>
          <w:rFonts w:ascii="標楷體" w:eastAsia="標楷體" w:hAnsi="標楷體" w:hint="eastAsia"/>
          <w:szCs w:val="24"/>
        </w:rPr>
        <w:t>【理由】</w:t>
      </w:r>
    </w:p>
    <w:p w:rsidR="003164DE" w:rsidRPr="004B730F" w:rsidRDefault="003164DE" w:rsidP="00F00253">
      <w:pPr>
        <w:kinsoku w:val="0"/>
        <w:overflowPunct w:val="0"/>
        <w:spacing w:line="420" w:lineRule="exact"/>
        <w:ind w:leftChars="223" w:left="535" w:firstLineChars="200" w:firstLine="560"/>
        <w:jc w:val="both"/>
        <w:rPr>
          <w:rFonts w:ascii="標楷體" w:eastAsia="標楷體" w:hAnsi="標楷體"/>
          <w:bCs/>
          <w:szCs w:val="24"/>
        </w:rPr>
      </w:pPr>
      <w:r w:rsidRPr="004B730F">
        <w:rPr>
          <w:rFonts w:ascii="標楷體" w:eastAsia="標楷體" w:hAnsi="標楷體" w:hint="eastAsia"/>
          <w:kern w:val="0"/>
          <w:szCs w:val="24"/>
          <w:lang w:val="zh-TW"/>
        </w:rPr>
        <w:t>行政機關如何進行罰鍰裁處程序，乃機關本於職掌權限內部之分工事項，應由機關自行審酌之。本件</w:t>
      </w:r>
      <w:r w:rsidRPr="004B730F">
        <w:rPr>
          <w:rFonts w:ascii="標楷體" w:eastAsia="標楷體" w:hAnsi="標楷體" w:hint="eastAsia"/>
          <w:szCs w:val="24"/>
        </w:rPr>
        <w:t>監察院</w:t>
      </w:r>
      <w:r w:rsidRPr="004B730F">
        <w:rPr>
          <w:rFonts w:ascii="標楷體" w:eastAsia="標楷體" w:hAnsi="標楷體" w:hint="eastAsia"/>
          <w:kern w:val="0"/>
          <w:szCs w:val="24"/>
          <w:lang w:val="zh-TW"/>
        </w:rPr>
        <w:t>將</w:t>
      </w:r>
      <w:r w:rsidRPr="004B730F">
        <w:rPr>
          <w:rFonts w:ascii="標楷體" w:eastAsia="標楷體" w:hAnsi="標楷體" w:hint="eastAsia"/>
          <w:bCs/>
          <w:szCs w:val="24"/>
        </w:rPr>
        <w:t>公職人員財產申報、</w:t>
      </w:r>
      <w:r w:rsidRPr="004B730F">
        <w:rPr>
          <w:rFonts w:ascii="標楷體" w:eastAsia="標楷體" w:hAnsi="標楷體" w:hint="eastAsia"/>
          <w:kern w:val="0"/>
          <w:szCs w:val="24"/>
          <w:lang w:val="zh-TW"/>
        </w:rPr>
        <w:t>公職人員利益衝突迴避法及政治獻金三項廉政業務所為之行政罰鍰裁處權，由</w:t>
      </w:r>
      <w:r w:rsidRPr="004B730F">
        <w:rPr>
          <w:rFonts w:ascii="標楷體" w:eastAsia="標楷體" w:hAnsi="標楷體" w:hint="eastAsia"/>
          <w:szCs w:val="24"/>
        </w:rPr>
        <w:t>監察院</w:t>
      </w:r>
      <w:r w:rsidRPr="004B730F">
        <w:rPr>
          <w:rFonts w:ascii="標楷體" w:eastAsia="標楷體" w:hAnsi="標楷體" w:hint="eastAsia"/>
          <w:kern w:val="0"/>
          <w:szCs w:val="24"/>
          <w:lang w:val="zh-TW"/>
        </w:rPr>
        <w:t>監察委員組成廉政委員會行使（</w:t>
      </w:r>
      <w:r w:rsidRPr="004B730F">
        <w:rPr>
          <w:rFonts w:ascii="標楷體" w:eastAsia="標楷體" w:hAnsi="標楷體" w:hint="eastAsia"/>
          <w:szCs w:val="24"/>
        </w:rPr>
        <w:t>監察院</w:t>
      </w:r>
      <w:r w:rsidRPr="004B730F">
        <w:rPr>
          <w:rFonts w:ascii="標楷體" w:eastAsia="標楷體" w:hAnsi="標楷體" w:hint="eastAsia"/>
          <w:kern w:val="0"/>
          <w:szCs w:val="24"/>
          <w:lang w:val="zh-TW"/>
        </w:rPr>
        <w:t>廉政委員會</w:t>
      </w:r>
      <w:r w:rsidRPr="004B730F">
        <w:rPr>
          <w:rFonts w:ascii="標楷體" w:eastAsia="標楷體" w:hAnsi="標楷體" w:hint="eastAsia"/>
          <w:szCs w:val="24"/>
        </w:rPr>
        <w:t>設置辦法第</w:t>
      </w:r>
      <w:r w:rsidRPr="004B730F">
        <w:rPr>
          <w:rFonts w:ascii="標楷體" w:eastAsia="標楷體" w:hAnsi="標楷體"/>
          <w:szCs w:val="24"/>
        </w:rPr>
        <w:t>1</w:t>
      </w:r>
      <w:r w:rsidRPr="004B730F">
        <w:rPr>
          <w:rFonts w:ascii="標楷體" w:eastAsia="標楷體" w:hAnsi="標楷體" w:hint="eastAsia"/>
          <w:szCs w:val="24"/>
        </w:rPr>
        <w:t>條至第</w:t>
      </w:r>
      <w:r w:rsidRPr="004B730F">
        <w:rPr>
          <w:rFonts w:ascii="標楷體" w:eastAsia="標楷體" w:hAnsi="標楷體"/>
          <w:szCs w:val="24"/>
        </w:rPr>
        <w:t>3</w:t>
      </w:r>
      <w:r w:rsidRPr="004B730F">
        <w:rPr>
          <w:rFonts w:ascii="標楷體" w:eastAsia="標楷體" w:hAnsi="標楷體" w:hint="eastAsia"/>
          <w:szCs w:val="24"/>
        </w:rPr>
        <w:t>條參照</w:t>
      </w:r>
      <w:r w:rsidRPr="004B730F">
        <w:rPr>
          <w:rFonts w:ascii="標楷體" w:eastAsia="標楷體" w:hAnsi="標楷體" w:hint="eastAsia"/>
          <w:kern w:val="0"/>
          <w:szCs w:val="24"/>
          <w:lang w:val="zh-TW"/>
        </w:rPr>
        <w:t>）</w:t>
      </w:r>
      <w:r w:rsidRPr="004B730F">
        <w:rPr>
          <w:rFonts w:ascii="標楷體" w:eastAsia="標楷體" w:hAnsi="標楷體" w:hint="eastAsia"/>
          <w:szCs w:val="24"/>
        </w:rPr>
        <w:t>惟依來函所述監察院第</w:t>
      </w:r>
      <w:r w:rsidRPr="004B730F">
        <w:rPr>
          <w:rFonts w:ascii="標楷體" w:eastAsia="標楷體" w:hAnsi="標楷體"/>
          <w:szCs w:val="24"/>
        </w:rPr>
        <w:t>4</w:t>
      </w:r>
      <w:r w:rsidRPr="004B730F">
        <w:rPr>
          <w:rFonts w:ascii="標楷體" w:eastAsia="標楷體" w:hAnsi="標楷體" w:hint="eastAsia"/>
          <w:szCs w:val="24"/>
        </w:rPr>
        <w:t>屆監察委員自</w:t>
      </w:r>
      <w:r w:rsidRPr="004B730F">
        <w:rPr>
          <w:rFonts w:ascii="標楷體" w:eastAsia="標楷體" w:hAnsi="標楷體"/>
          <w:szCs w:val="24"/>
        </w:rPr>
        <w:t>92</w:t>
      </w:r>
      <w:r w:rsidRPr="004B730F">
        <w:rPr>
          <w:rFonts w:ascii="標楷體" w:eastAsia="標楷體" w:hAnsi="標楷體" w:hint="eastAsia"/>
          <w:szCs w:val="24"/>
        </w:rPr>
        <w:t>年</w:t>
      </w:r>
      <w:r w:rsidRPr="004B730F">
        <w:rPr>
          <w:rFonts w:ascii="標楷體" w:eastAsia="標楷體" w:hAnsi="標楷體"/>
          <w:szCs w:val="24"/>
        </w:rPr>
        <w:t>2</w:t>
      </w:r>
      <w:r w:rsidRPr="004B730F">
        <w:rPr>
          <w:rFonts w:ascii="標楷體" w:eastAsia="標楷體" w:hAnsi="標楷體" w:hint="eastAsia"/>
          <w:szCs w:val="24"/>
        </w:rPr>
        <w:t>月</w:t>
      </w:r>
      <w:r w:rsidRPr="004B730F">
        <w:rPr>
          <w:rFonts w:ascii="標楷體" w:eastAsia="標楷體" w:hAnsi="標楷體"/>
          <w:szCs w:val="24"/>
        </w:rPr>
        <w:t>1</w:t>
      </w:r>
      <w:r w:rsidRPr="004B730F">
        <w:rPr>
          <w:rFonts w:ascii="標楷體" w:eastAsia="標楷體" w:hAnsi="標楷體" w:hint="eastAsia"/>
          <w:szCs w:val="24"/>
        </w:rPr>
        <w:t>日起未能依法產生，致無法組成廉政委員會正常行使罰鍰裁處權，乃係監察院</w:t>
      </w:r>
      <w:r w:rsidRPr="004B730F">
        <w:rPr>
          <w:rFonts w:ascii="標楷體" w:eastAsia="標楷體" w:hAnsi="標楷體" w:hint="eastAsia"/>
          <w:kern w:val="0"/>
          <w:szCs w:val="24"/>
          <w:lang w:val="zh-TW"/>
        </w:rPr>
        <w:t>內部權限事務分配之問題，應可改變裁處之運作方式，以利罰鍰裁處權之行使，是以，本件</w:t>
      </w:r>
      <w:r w:rsidRPr="004B730F">
        <w:rPr>
          <w:rFonts w:ascii="標楷體" w:eastAsia="標楷體" w:hAnsi="標楷體" w:hint="eastAsia"/>
          <w:szCs w:val="24"/>
        </w:rPr>
        <w:t>監察院委</w:t>
      </w:r>
      <w:r w:rsidRPr="004B730F">
        <w:rPr>
          <w:rFonts w:ascii="標楷體" w:eastAsia="標楷體" w:hAnsi="標楷體" w:hint="eastAsia"/>
          <w:kern w:val="0"/>
          <w:szCs w:val="24"/>
          <w:lang w:val="zh-TW"/>
        </w:rPr>
        <w:t>廉政業務所為前揭行政罰鍰處分，能否因第</w:t>
      </w:r>
      <w:r w:rsidRPr="004B730F">
        <w:rPr>
          <w:rFonts w:ascii="標楷體" w:eastAsia="標楷體" w:hAnsi="標楷體"/>
          <w:kern w:val="0"/>
          <w:szCs w:val="24"/>
          <w:lang w:val="zh-TW"/>
        </w:rPr>
        <w:t>4</w:t>
      </w:r>
      <w:r w:rsidRPr="004B730F">
        <w:rPr>
          <w:rFonts w:ascii="標楷體" w:eastAsia="標楷體" w:hAnsi="標楷體" w:hint="eastAsia"/>
          <w:kern w:val="0"/>
          <w:szCs w:val="24"/>
          <w:lang w:val="zh-TW"/>
        </w:rPr>
        <w:t>屆監察委員自</w:t>
      </w:r>
      <w:r w:rsidRPr="004B730F">
        <w:rPr>
          <w:rFonts w:ascii="標楷體" w:eastAsia="標楷體" w:hAnsi="標楷體"/>
          <w:kern w:val="0"/>
          <w:szCs w:val="24"/>
          <w:lang w:val="zh-TW"/>
        </w:rPr>
        <w:t>92</w:t>
      </w:r>
      <w:r w:rsidRPr="004B730F">
        <w:rPr>
          <w:rFonts w:ascii="標楷體" w:eastAsia="標楷體" w:hAnsi="標楷體" w:hint="eastAsia"/>
          <w:kern w:val="0"/>
          <w:szCs w:val="24"/>
          <w:lang w:val="zh-TW"/>
        </w:rPr>
        <w:t>年</w:t>
      </w:r>
      <w:r w:rsidRPr="004B730F">
        <w:rPr>
          <w:rFonts w:ascii="標楷體" w:eastAsia="標楷體" w:hAnsi="標楷體"/>
          <w:kern w:val="0"/>
          <w:szCs w:val="24"/>
          <w:lang w:val="zh-TW"/>
        </w:rPr>
        <w:t>2</w:t>
      </w:r>
      <w:r w:rsidRPr="004B730F">
        <w:rPr>
          <w:rFonts w:ascii="標楷體" w:eastAsia="標楷體" w:hAnsi="標楷體" w:hint="eastAsia"/>
          <w:kern w:val="0"/>
          <w:szCs w:val="24"/>
          <w:lang w:val="zh-TW"/>
        </w:rPr>
        <w:t>月</w:t>
      </w:r>
      <w:r w:rsidRPr="004B730F">
        <w:rPr>
          <w:rFonts w:ascii="標楷體" w:eastAsia="標楷體" w:hAnsi="標楷體"/>
          <w:kern w:val="0"/>
          <w:szCs w:val="24"/>
          <w:lang w:val="zh-TW"/>
        </w:rPr>
        <w:t>1</w:t>
      </w:r>
      <w:r w:rsidRPr="004B730F">
        <w:rPr>
          <w:rFonts w:ascii="標楷體" w:eastAsia="標楷體" w:hAnsi="標楷體" w:hint="eastAsia"/>
          <w:kern w:val="0"/>
          <w:szCs w:val="24"/>
          <w:lang w:val="zh-TW"/>
        </w:rPr>
        <w:t>日起未能依法產生，致無法行使乙節，能否謂非屬機關之懈怠，援引行政罰法第</w:t>
      </w:r>
      <w:r w:rsidRPr="004B730F">
        <w:rPr>
          <w:rFonts w:ascii="標楷體" w:eastAsia="標楷體" w:hAnsi="標楷體"/>
          <w:kern w:val="0"/>
          <w:szCs w:val="24"/>
          <w:lang w:val="zh-TW"/>
        </w:rPr>
        <w:t>28</w:t>
      </w:r>
      <w:r w:rsidRPr="004B730F">
        <w:rPr>
          <w:rFonts w:ascii="標楷體" w:eastAsia="標楷體" w:hAnsi="標楷體" w:hint="eastAsia"/>
          <w:kern w:val="0"/>
          <w:szCs w:val="24"/>
          <w:lang w:val="zh-TW"/>
        </w:rPr>
        <w:t>條時效停止進行之適用，尚有疑義。</w:t>
      </w:r>
    </w:p>
    <w:p w:rsidR="003164DE" w:rsidRPr="004B730F" w:rsidRDefault="003164DE" w:rsidP="00F00253">
      <w:pPr>
        <w:kinsoku w:val="0"/>
        <w:overflowPunct w:val="0"/>
        <w:autoSpaceDE w:val="0"/>
        <w:autoSpaceDN w:val="0"/>
        <w:adjustRightInd w:val="0"/>
        <w:spacing w:line="420" w:lineRule="exact"/>
        <w:ind w:firstLineChars="210" w:firstLine="588"/>
        <w:jc w:val="both"/>
        <w:rPr>
          <w:rFonts w:ascii="標楷體" w:eastAsia="標楷體" w:hAnsi="標楷體"/>
          <w:bCs/>
          <w:szCs w:val="24"/>
        </w:rPr>
      </w:pPr>
    </w:p>
    <w:p w:rsidR="003164DE" w:rsidRPr="004B730F" w:rsidRDefault="003164DE" w:rsidP="00F00253">
      <w:pPr>
        <w:kinsoku w:val="0"/>
        <w:overflowPunct w:val="0"/>
        <w:autoSpaceDE w:val="0"/>
        <w:autoSpaceDN w:val="0"/>
        <w:adjustRightInd w:val="0"/>
        <w:spacing w:line="420" w:lineRule="exact"/>
        <w:ind w:firstLineChars="236" w:firstLine="661"/>
        <w:jc w:val="both"/>
        <w:rPr>
          <w:rFonts w:ascii="標楷體" w:eastAsia="標楷體" w:hAnsi="標楷體"/>
          <w:b/>
          <w:bCs/>
          <w:szCs w:val="24"/>
        </w:rPr>
      </w:pPr>
      <w:r w:rsidRPr="004B730F">
        <w:rPr>
          <w:rFonts w:ascii="標楷體" w:eastAsia="標楷體" w:hAnsi="標楷體" w:hint="eastAsia"/>
          <w:b/>
          <w:bCs/>
          <w:szCs w:val="24"/>
        </w:rPr>
        <w:t>（二）討論事項（二）：</w:t>
      </w:r>
    </w:p>
    <w:p w:rsidR="003164DE" w:rsidRPr="004B730F" w:rsidRDefault="003164DE" w:rsidP="00F00253">
      <w:pPr>
        <w:kinsoku w:val="0"/>
        <w:overflowPunct w:val="0"/>
        <w:autoSpaceDE w:val="0"/>
        <w:autoSpaceDN w:val="0"/>
        <w:adjustRightInd w:val="0"/>
        <w:spacing w:line="420" w:lineRule="exact"/>
        <w:ind w:firstLineChars="236" w:firstLine="661"/>
        <w:jc w:val="both"/>
        <w:rPr>
          <w:rFonts w:ascii="標楷體" w:eastAsia="標楷體" w:hAnsi="標楷體"/>
          <w:b/>
          <w:bCs/>
          <w:szCs w:val="24"/>
        </w:rPr>
      </w:pPr>
      <w:r w:rsidRPr="004B730F">
        <w:rPr>
          <w:rFonts w:ascii="標楷體" w:eastAsia="標楷體" w:hAnsi="標楷體" w:hint="eastAsia"/>
          <w:b/>
          <w:bCs/>
          <w:szCs w:val="24"/>
        </w:rPr>
        <w:t>甲說</w:t>
      </w:r>
      <w:r w:rsidRPr="004B730F">
        <w:rPr>
          <w:rFonts w:ascii="標楷體" w:eastAsia="標楷體" w:hAnsi="標楷體" w:cs="新細明體" w:hint="eastAsia"/>
          <w:b/>
          <w:bCs/>
          <w:kern w:val="0"/>
          <w:szCs w:val="24"/>
        </w:rPr>
        <w:t>（否定說</w:t>
      </w:r>
      <w:r w:rsidRPr="004B730F">
        <w:rPr>
          <w:rFonts w:ascii="標楷體" w:eastAsia="標楷體" w:hAnsi="標楷體" w:cs="新細明體"/>
          <w:b/>
          <w:bCs/>
          <w:kern w:val="0"/>
          <w:szCs w:val="24"/>
        </w:rPr>
        <w:t>—</w:t>
      </w:r>
      <w:r w:rsidRPr="004B730F">
        <w:rPr>
          <w:rFonts w:ascii="標楷體" w:eastAsia="標楷體" w:hAnsi="標楷體" w:cs="新細明體" w:hint="eastAsia"/>
          <w:b/>
          <w:bCs/>
          <w:kern w:val="0"/>
          <w:szCs w:val="24"/>
        </w:rPr>
        <w:t>均無本法之適用）</w:t>
      </w:r>
      <w:r w:rsidRPr="004B730F">
        <w:rPr>
          <w:rFonts w:ascii="標楷體" w:eastAsia="標楷體" w:hAnsi="標楷體" w:hint="eastAsia"/>
          <w:b/>
          <w:bCs/>
          <w:szCs w:val="24"/>
        </w:rPr>
        <w:t>：</w:t>
      </w:r>
    </w:p>
    <w:p w:rsidR="003164DE" w:rsidRPr="004B730F" w:rsidRDefault="003164DE" w:rsidP="00F00253">
      <w:pPr>
        <w:kinsoku w:val="0"/>
        <w:overflowPunct w:val="0"/>
        <w:autoSpaceDE w:val="0"/>
        <w:autoSpaceDN w:val="0"/>
        <w:adjustRightInd w:val="0"/>
        <w:spacing w:line="420" w:lineRule="exact"/>
        <w:ind w:firstLineChars="236" w:firstLine="661"/>
        <w:jc w:val="both"/>
        <w:rPr>
          <w:rFonts w:ascii="標楷體" w:eastAsia="標楷體" w:hAnsi="標楷體"/>
          <w:szCs w:val="24"/>
        </w:rPr>
      </w:pPr>
      <w:r w:rsidRPr="004B730F">
        <w:rPr>
          <w:rFonts w:ascii="標楷體" w:eastAsia="標楷體" w:hAnsi="標楷體" w:hint="eastAsia"/>
          <w:szCs w:val="24"/>
        </w:rPr>
        <w:t>【理由】</w:t>
      </w:r>
    </w:p>
    <w:p w:rsidR="003164DE" w:rsidRPr="004B730F" w:rsidRDefault="003164DE" w:rsidP="00F00253">
      <w:pPr>
        <w:kinsoku w:val="0"/>
        <w:overflowPunct w:val="0"/>
        <w:spacing w:line="420" w:lineRule="exact"/>
        <w:ind w:leftChars="236" w:left="566" w:firstLineChars="200" w:firstLine="560"/>
        <w:jc w:val="both"/>
        <w:rPr>
          <w:rFonts w:ascii="標楷體" w:eastAsia="標楷體" w:hAnsi="標楷體"/>
          <w:szCs w:val="24"/>
        </w:rPr>
      </w:pPr>
      <w:r w:rsidRPr="004B730F">
        <w:rPr>
          <w:rFonts w:ascii="標楷體" w:eastAsia="標楷體" w:hAnsi="標楷體" w:hint="eastAsia"/>
          <w:szCs w:val="24"/>
        </w:rPr>
        <w:t>懲戒罰乃係基於特別權力關係（或稱特別法律關係），對於具有特定身分關係之人違反內部紀律所為之制裁，且其處罰程序亦與行政罰不同。現行醫師法第</w:t>
      </w:r>
      <w:r w:rsidRPr="004B730F">
        <w:rPr>
          <w:rFonts w:ascii="標楷體" w:eastAsia="標楷體" w:hAnsi="標楷體"/>
          <w:szCs w:val="24"/>
        </w:rPr>
        <w:t>25</w:t>
      </w:r>
      <w:r w:rsidRPr="004B730F">
        <w:rPr>
          <w:rFonts w:ascii="標楷體" w:eastAsia="標楷體" w:hAnsi="標楷體" w:hint="eastAsia"/>
          <w:szCs w:val="24"/>
        </w:rPr>
        <w:t>條之</w:t>
      </w:r>
      <w:r w:rsidRPr="004B730F">
        <w:rPr>
          <w:rFonts w:ascii="標楷體" w:eastAsia="標楷體" w:hAnsi="標楷體"/>
          <w:szCs w:val="24"/>
        </w:rPr>
        <w:t>1</w:t>
      </w:r>
      <w:r w:rsidRPr="004B730F">
        <w:rPr>
          <w:rFonts w:ascii="標楷體" w:eastAsia="標楷體" w:hAnsi="標楷體" w:hint="eastAsia"/>
          <w:szCs w:val="24"/>
        </w:rPr>
        <w:t>、會計師法第</w:t>
      </w:r>
      <w:r w:rsidRPr="004B730F">
        <w:rPr>
          <w:rFonts w:ascii="標楷體" w:eastAsia="標楷體" w:hAnsi="標楷體"/>
          <w:szCs w:val="24"/>
        </w:rPr>
        <w:t>40</w:t>
      </w:r>
      <w:r w:rsidRPr="004B730F">
        <w:rPr>
          <w:rFonts w:ascii="標楷體" w:eastAsia="標楷體" w:hAnsi="標楷體" w:hint="eastAsia"/>
          <w:szCs w:val="24"/>
        </w:rPr>
        <w:t>條及技師法第</w:t>
      </w:r>
      <w:r w:rsidRPr="004B730F">
        <w:rPr>
          <w:rFonts w:ascii="標楷體" w:eastAsia="標楷體" w:hAnsi="標楷體"/>
          <w:szCs w:val="24"/>
        </w:rPr>
        <w:t>40</w:t>
      </w:r>
      <w:r w:rsidRPr="004B730F">
        <w:rPr>
          <w:rFonts w:ascii="標楷體" w:eastAsia="標楷體" w:hAnsi="標楷體" w:hint="eastAsia"/>
          <w:szCs w:val="24"/>
        </w:rPr>
        <w:t>條之懲戒，依各該法均係由另設懲戒委員會及懲戒覆審委員會行之，且查其懲戒事由，尚包括違反職業倫理或職業道德等，與一般行政罰之處罰機關及處罰目的均不相同，故其性質上仍屬「懲戒罰」，故上開規定之懲戒，均無本法之適用。</w:t>
      </w:r>
    </w:p>
    <w:p w:rsidR="003164DE" w:rsidRPr="004B730F" w:rsidRDefault="003164DE" w:rsidP="00F00253">
      <w:pPr>
        <w:kinsoku w:val="0"/>
        <w:overflowPunct w:val="0"/>
        <w:autoSpaceDE w:val="0"/>
        <w:autoSpaceDN w:val="0"/>
        <w:adjustRightInd w:val="0"/>
        <w:spacing w:line="420" w:lineRule="exact"/>
        <w:ind w:firstLineChars="236" w:firstLine="661"/>
        <w:jc w:val="both"/>
        <w:rPr>
          <w:rFonts w:ascii="標楷體" w:eastAsia="標楷體" w:hAnsi="標楷體"/>
          <w:b/>
          <w:bCs/>
          <w:szCs w:val="24"/>
        </w:rPr>
      </w:pPr>
      <w:r w:rsidRPr="004B730F">
        <w:rPr>
          <w:rFonts w:ascii="標楷體" w:eastAsia="標楷體" w:hAnsi="標楷體" w:hint="eastAsia"/>
          <w:b/>
          <w:bCs/>
          <w:szCs w:val="24"/>
        </w:rPr>
        <w:t>乙說</w:t>
      </w:r>
      <w:r w:rsidRPr="004B730F">
        <w:rPr>
          <w:rFonts w:ascii="標楷體" w:eastAsia="標楷體" w:hAnsi="標楷體" w:cs="新細明體" w:hint="eastAsia"/>
          <w:b/>
          <w:bCs/>
          <w:kern w:val="0"/>
          <w:szCs w:val="24"/>
        </w:rPr>
        <w:t>（肯定說－均有</w:t>
      </w:r>
      <w:r w:rsidRPr="004B730F">
        <w:rPr>
          <w:rFonts w:ascii="標楷體" w:eastAsia="標楷體" w:hAnsi="標楷體" w:hint="eastAsia"/>
          <w:b/>
          <w:szCs w:val="24"/>
        </w:rPr>
        <w:t>本法之適用</w:t>
      </w:r>
      <w:r w:rsidRPr="004B730F">
        <w:rPr>
          <w:rFonts w:ascii="標楷體" w:eastAsia="標楷體" w:hAnsi="標楷體" w:cs="新細明體" w:hint="eastAsia"/>
          <w:b/>
          <w:bCs/>
          <w:kern w:val="0"/>
          <w:szCs w:val="24"/>
        </w:rPr>
        <w:t>）</w:t>
      </w:r>
      <w:r w:rsidRPr="004B730F">
        <w:rPr>
          <w:rFonts w:ascii="標楷體" w:eastAsia="標楷體" w:hAnsi="標楷體" w:hint="eastAsia"/>
          <w:b/>
          <w:bCs/>
          <w:szCs w:val="24"/>
        </w:rPr>
        <w:t>：</w:t>
      </w:r>
    </w:p>
    <w:p w:rsidR="003164DE" w:rsidRPr="004B730F" w:rsidRDefault="003164DE" w:rsidP="00F00253">
      <w:pPr>
        <w:kinsoku w:val="0"/>
        <w:overflowPunct w:val="0"/>
        <w:autoSpaceDE w:val="0"/>
        <w:autoSpaceDN w:val="0"/>
        <w:adjustRightInd w:val="0"/>
        <w:spacing w:line="420" w:lineRule="exact"/>
        <w:ind w:firstLineChars="236" w:firstLine="661"/>
        <w:jc w:val="both"/>
        <w:rPr>
          <w:rFonts w:ascii="標楷體" w:eastAsia="標楷體" w:hAnsi="標楷體"/>
          <w:szCs w:val="24"/>
        </w:rPr>
      </w:pPr>
      <w:r w:rsidRPr="004B730F">
        <w:rPr>
          <w:rFonts w:ascii="標楷體" w:eastAsia="標楷體" w:hAnsi="標楷體" w:hint="eastAsia"/>
          <w:szCs w:val="24"/>
        </w:rPr>
        <w:t>【理由】</w:t>
      </w:r>
    </w:p>
    <w:p w:rsidR="003164DE" w:rsidRPr="004B730F" w:rsidRDefault="003164DE" w:rsidP="00D25E74">
      <w:pPr>
        <w:kinsoku w:val="0"/>
        <w:overflowPunct w:val="0"/>
        <w:spacing w:line="420" w:lineRule="exact"/>
        <w:ind w:leftChars="236" w:left="566"/>
        <w:jc w:val="both"/>
        <w:rPr>
          <w:rFonts w:ascii="標楷體" w:eastAsia="標楷體" w:hAnsi="標楷體"/>
          <w:szCs w:val="24"/>
        </w:rPr>
      </w:pPr>
      <w:r>
        <w:rPr>
          <w:rFonts w:ascii="標楷體" w:eastAsia="標楷體" w:hAnsi="標楷體"/>
          <w:szCs w:val="24"/>
        </w:rPr>
        <w:t xml:space="preserve">    </w:t>
      </w:r>
      <w:r w:rsidRPr="004B730F">
        <w:rPr>
          <w:rFonts w:ascii="標楷體" w:eastAsia="標楷體" w:hAnsi="標楷體" w:hint="eastAsia"/>
          <w:szCs w:val="24"/>
        </w:rPr>
        <w:t>懲戒罰乃係基於特別權力關係（或稱特別法律關係），對於具有特定身分關係之人違反內部紀律所為之制裁。司法院釋字第</w:t>
      </w:r>
      <w:r w:rsidRPr="004B730F">
        <w:rPr>
          <w:rFonts w:ascii="標楷體" w:eastAsia="標楷體" w:hAnsi="標楷體"/>
          <w:szCs w:val="24"/>
        </w:rPr>
        <w:t>295</w:t>
      </w:r>
      <w:r w:rsidRPr="004B730F">
        <w:rPr>
          <w:rFonts w:ascii="標楷體" w:eastAsia="標楷體" w:hAnsi="標楷體" w:hint="eastAsia"/>
          <w:szCs w:val="24"/>
        </w:rPr>
        <w:t>號解釋認為會計師懲戒委員會為制裁之機關，而會計師懲戒覆審委員會則相當於訴願之等級，皆屬行政機關，被懲戒人如對覆審決定不服，得逕行提起行政救濟。準此，可認為本號解釋將專技人員之懲戒案件定位為一般公法事件，國家對專技人員並無任何特別權力，故對於專技人員之懲戒與對於一般人民之行政罰，在法律性質上並無二致（參林錫堯，行政罰法第</w:t>
      </w:r>
      <w:r w:rsidRPr="004B730F">
        <w:rPr>
          <w:rFonts w:ascii="標楷體" w:eastAsia="標楷體" w:hAnsi="標楷體"/>
          <w:szCs w:val="24"/>
        </w:rPr>
        <w:t>24-25</w:t>
      </w:r>
      <w:r w:rsidRPr="004B730F">
        <w:rPr>
          <w:rFonts w:ascii="標楷體" w:eastAsia="標楷體" w:hAnsi="標楷體" w:hint="eastAsia"/>
          <w:szCs w:val="24"/>
        </w:rPr>
        <w:t>頁；高愈杰，「試論專門職業懲戒機關之構成」）。從而，會計師法第</w:t>
      </w:r>
      <w:r w:rsidRPr="004B730F">
        <w:rPr>
          <w:rFonts w:ascii="標楷體" w:eastAsia="標楷體" w:hAnsi="標楷體"/>
          <w:szCs w:val="24"/>
        </w:rPr>
        <w:t>40</w:t>
      </w:r>
      <w:r w:rsidRPr="004B730F">
        <w:rPr>
          <w:rFonts w:ascii="標楷體" w:eastAsia="標楷體" w:hAnsi="標楷體" w:hint="eastAsia"/>
          <w:szCs w:val="24"/>
        </w:rPr>
        <w:t>條之懲戒，及規範性質類同之醫師法第</w:t>
      </w:r>
      <w:r w:rsidRPr="004B730F">
        <w:rPr>
          <w:rFonts w:ascii="標楷體" w:eastAsia="標楷體" w:hAnsi="標楷體"/>
          <w:szCs w:val="24"/>
        </w:rPr>
        <w:t>25</w:t>
      </w:r>
      <w:r w:rsidRPr="004B730F">
        <w:rPr>
          <w:rFonts w:ascii="標楷體" w:eastAsia="標楷體" w:hAnsi="標楷體" w:hint="eastAsia"/>
          <w:szCs w:val="24"/>
        </w:rPr>
        <w:t>條之</w:t>
      </w:r>
      <w:r w:rsidRPr="004B730F">
        <w:rPr>
          <w:rFonts w:ascii="標楷體" w:eastAsia="標楷體" w:hAnsi="標楷體"/>
          <w:szCs w:val="24"/>
        </w:rPr>
        <w:t>1</w:t>
      </w:r>
      <w:r w:rsidRPr="004B730F">
        <w:rPr>
          <w:rFonts w:ascii="標楷體" w:eastAsia="標楷體" w:hAnsi="標楷體" w:hint="eastAsia"/>
          <w:szCs w:val="24"/>
        </w:rPr>
        <w:t>及技師法第</w:t>
      </w:r>
      <w:r w:rsidRPr="004B730F">
        <w:rPr>
          <w:rFonts w:ascii="標楷體" w:eastAsia="標楷體" w:hAnsi="標楷體"/>
          <w:szCs w:val="24"/>
        </w:rPr>
        <w:t>40</w:t>
      </w:r>
      <w:r w:rsidRPr="004B730F">
        <w:rPr>
          <w:rFonts w:ascii="標楷體" w:eastAsia="標楷體" w:hAnsi="標楷體" w:hint="eastAsia"/>
          <w:szCs w:val="24"/>
        </w:rPr>
        <w:t>條之懲戒，與對於一般人民之行政罰性質相同，故均有本法之適用。</w:t>
      </w:r>
    </w:p>
    <w:p w:rsidR="003164DE" w:rsidRPr="004B730F" w:rsidRDefault="003164DE" w:rsidP="00F00253">
      <w:pPr>
        <w:kinsoku w:val="0"/>
        <w:overflowPunct w:val="0"/>
        <w:spacing w:line="420" w:lineRule="exact"/>
        <w:ind w:leftChars="141" w:left="338" w:firstLineChars="94" w:firstLine="226"/>
        <w:jc w:val="both"/>
        <w:rPr>
          <w:rFonts w:ascii="標楷體" w:eastAsia="標楷體" w:hAnsi="標楷體"/>
          <w:b/>
          <w:szCs w:val="24"/>
        </w:rPr>
      </w:pPr>
      <w:r w:rsidRPr="004B730F">
        <w:rPr>
          <w:rFonts w:ascii="標楷體" w:eastAsia="標楷體" w:hAnsi="標楷體" w:hint="eastAsia"/>
          <w:b/>
          <w:szCs w:val="24"/>
        </w:rPr>
        <w:t>丙說</w:t>
      </w:r>
      <w:r w:rsidRPr="004B730F">
        <w:rPr>
          <w:rFonts w:ascii="標楷體" w:eastAsia="標楷體" w:hAnsi="標楷體" w:cs="新細明體" w:hint="eastAsia"/>
          <w:b/>
          <w:bCs/>
          <w:kern w:val="0"/>
          <w:szCs w:val="24"/>
        </w:rPr>
        <w:t>（折衷說－得視具體個案情形，適用、類推適用本法相關規定）</w:t>
      </w:r>
      <w:r w:rsidRPr="004B730F">
        <w:rPr>
          <w:rFonts w:ascii="標楷體" w:eastAsia="標楷體" w:hAnsi="標楷體" w:hint="eastAsia"/>
          <w:b/>
          <w:szCs w:val="24"/>
        </w:rPr>
        <w:t>：</w:t>
      </w:r>
    </w:p>
    <w:p w:rsidR="003164DE" w:rsidRPr="004B730F" w:rsidRDefault="003164DE" w:rsidP="00F00253">
      <w:pPr>
        <w:kinsoku w:val="0"/>
        <w:overflowPunct w:val="0"/>
        <w:autoSpaceDE w:val="0"/>
        <w:autoSpaceDN w:val="0"/>
        <w:adjustRightInd w:val="0"/>
        <w:spacing w:line="420" w:lineRule="exact"/>
        <w:ind w:leftChars="141" w:left="338" w:firstLineChars="94" w:firstLine="226"/>
        <w:jc w:val="both"/>
        <w:rPr>
          <w:rFonts w:ascii="標楷體" w:eastAsia="標楷體" w:hAnsi="標楷體"/>
          <w:szCs w:val="24"/>
        </w:rPr>
      </w:pPr>
      <w:r w:rsidRPr="004B730F">
        <w:rPr>
          <w:rFonts w:ascii="標楷體" w:eastAsia="標楷體" w:hAnsi="標楷體" w:hint="eastAsia"/>
          <w:szCs w:val="24"/>
        </w:rPr>
        <w:t>【理由】</w:t>
      </w:r>
    </w:p>
    <w:p w:rsidR="003164DE" w:rsidRPr="004B730F" w:rsidRDefault="003164DE" w:rsidP="00D25E74">
      <w:pPr>
        <w:spacing w:line="420" w:lineRule="exact"/>
        <w:ind w:leftChars="236" w:left="850" w:hanging="284"/>
        <w:rPr>
          <w:rFonts w:ascii="標楷體" w:eastAsia="標楷體" w:hAnsi="標楷體"/>
          <w:szCs w:val="24"/>
        </w:rPr>
      </w:pPr>
      <w:r w:rsidRPr="004B730F">
        <w:rPr>
          <w:rFonts w:ascii="標楷體" w:eastAsia="標楷體" w:hAnsi="標楷體"/>
          <w:szCs w:val="24"/>
        </w:rPr>
        <w:t>1.</w:t>
      </w:r>
      <w:r w:rsidRPr="004B730F">
        <w:rPr>
          <w:rFonts w:ascii="標楷體" w:eastAsia="標楷體" w:hAnsi="標楷體" w:hint="eastAsia"/>
          <w:szCs w:val="24"/>
        </w:rPr>
        <w:t>懲戒罰與行政罰之區隔，須從處罰之組織、程序、要件及種類予以實質觀察，惟因現行法規中對於專技人員懲戒制度之選擇及設計，故非能以名稱定為「懲戒」，即認為其屬懲戒罰。在現行法制無法明確區隔懲戒罰與行政罰之情形下，基於權利保障之立場，可將其視為行政罰，而適用本法之原理原則。（參行政院法規委員會</w:t>
      </w:r>
      <w:r w:rsidRPr="004B730F">
        <w:rPr>
          <w:rFonts w:ascii="標楷體" w:eastAsia="標楷體" w:hAnsi="標楷體"/>
          <w:szCs w:val="24"/>
        </w:rPr>
        <w:t>95</w:t>
      </w:r>
      <w:r w:rsidRPr="004B730F">
        <w:rPr>
          <w:rFonts w:ascii="標楷體" w:eastAsia="標楷體" w:hAnsi="標楷體" w:hint="eastAsia"/>
          <w:szCs w:val="24"/>
        </w:rPr>
        <w:t>年第</w:t>
      </w:r>
      <w:r w:rsidRPr="004B730F">
        <w:rPr>
          <w:rFonts w:ascii="標楷體" w:eastAsia="標楷體" w:hAnsi="標楷體"/>
          <w:szCs w:val="24"/>
        </w:rPr>
        <w:t>8</w:t>
      </w:r>
      <w:r w:rsidRPr="004B730F">
        <w:rPr>
          <w:rFonts w:ascii="標楷體" w:eastAsia="標楷體" w:hAnsi="標楷體" w:hint="eastAsia"/>
          <w:szCs w:val="24"/>
        </w:rPr>
        <w:t>次諮詢會議林錫堯主任檢察官及洪家殷教授之發言）。</w:t>
      </w:r>
    </w:p>
    <w:p w:rsidR="003164DE" w:rsidRPr="004B730F" w:rsidRDefault="003164DE" w:rsidP="00D25E74">
      <w:pPr>
        <w:spacing w:line="420" w:lineRule="exact"/>
        <w:ind w:leftChars="236" w:left="850" w:hanging="284"/>
        <w:rPr>
          <w:rFonts w:ascii="標楷體" w:eastAsia="標楷體" w:hAnsi="標楷體"/>
          <w:szCs w:val="24"/>
        </w:rPr>
      </w:pPr>
      <w:r w:rsidRPr="004B730F">
        <w:rPr>
          <w:rFonts w:ascii="標楷體" w:eastAsia="標楷體" w:hAnsi="標楷體"/>
          <w:szCs w:val="24"/>
        </w:rPr>
        <w:t>2.</w:t>
      </w:r>
      <w:r w:rsidRPr="004B730F">
        <w:rPr>
          <w:rFonts w:ascii="標楷體" w:eastAsia="標楷體" w:hAnsi="標楷體" w:hint="eastAsia"/>
          <w:szCs w:val="24"/>
        </w:rPr>
        <w:t>又本法之立法目的，乃為落實法治國家原則，如比例原則及法安定性原則等等。行政機關對於專技人員之懲戒縱非屬行政罰，行政機關為落實依法行政，為懲戒時亦應遵守上開法治國原則，故自得視具體個案情形適用或類推適用行政罰法相關規定。因此，主管機關依醫師法第</w:t>
      </w:r>
      <w:r w:rsidRPr="004B730F">
        <w:rPr>
          <w:rFonts w:ascii="標楷體" w:eastAsia="標楷體" w:hAnsi="標楷體"/>
          <w:szCs w:val="24"/>
        </w:rPr>
        <w:t>25</w:t>
      </w:r>
      <w:r w:rsidRPr="004B730F">
        <w:rPr>
          <w:rFonts w:ascii="標楷體" w:eastAsia="標楷體" w:hAnsi="標楷體" w:hint="eastAsia"/>
          <w:szCs w:val="24"/>
        </w:rPr>
        <w:t>條之</w:t>
      </w:r>
      <w:r w:rsidRPr="004B730F">
        <w:rPr>
          <w:rFonts w:ascii="標楷體" w:eastAsia="標楷體" w:hAnsi="標楷體"/>
          <w:szCs w:val="24"/>
        </w:rPr>
        <w:t>1</w:t>
      </w:r>
      <w:r w:rsidRPr="004B730F">
        <w:rPr>
          <w:rFonts w:ascii="標楷體" w:eastAsia="標楷體" w:hAnsi="標楷體" w:hint="eastAsia"/>
          <w:szCs w:val="24"/>
        </w:rPr>
        <w:t>、會計師法第</w:t>
      </w:r>
      <w:r w:rsidRPr="004B730F">
        <w:rPr>
          <w:rFonts w:ascii="標楷體" w:eastAsia="標楷體" w:hAnsi="標楷體"/>
          <w:szCs w:val="24"/>
        </w:rPr>
        <w:t>40</w:t>
      </w:r>
      <w:r w:rsidRPr="004B730F">
        <w:rPr>
          <w:rFonts w:ascii="標楷體" w:eastAsia="標楷體" w:hAnsi="標楷體" w:hint="eastAsia"/>
          <w:szCs w:val="24"/>
        </w:rPr>
        <w:t>條及技師法第</w:t>
      </w:r>
      <w:r w:rsidRPr="004B730F">
        <w:rPr>
          <w:rFonts w:ascii="標楷體" w:eastAsia="標楷體" w:hAnsi="標楷體"/>
          <w:szCs w:val="24"/>
        </w:rPr>
        <w:t>40</w:t>
      </w:r>
      <w:r w:rsidRPr="004B730F">
        <w:rPr>
          <w:rFonts w:ascii="標楷體" w:eastAsia="標楷體" w:hAnsi="標楷體" w:hint="eastAsia"/>
          <w:szCs w:val="24"/>
        </w:rPr>
        <w:t>條為懲戒時，得視具體個案及違反義務規定，適用、類推適用本法相關規定。</w:t>
      </w:r>
    </w:p>
    <w:p w:rsidR="003164DE" w:rsidRPr="004B730F" w:rsidRDefault="003164DE" w:rsidP="00D25E74">
      <w:pPr>
        <w:spacing w:line="420" w:lineRule="exact"/>
        <w:ind w:leftChars="236" w:left="566"/>
        <w:rPr>
          <w:rFonts w:ascii="標楷體" w:eastAsia="標楷體" w:hAnsi="標楷體"/>
          <w:szCs w:val="24"/>
        </w:rPr>
      </w:pPr>
      <w:r>
        <w:rPr>
          <w:rFonts w:ascii="標楷體" w:eastAsia="標楷體" w:hAnsi="標楷體"/>
          <w:szCs w:val="24"/>
        </w:rPr>
        <w:t xml:space="preserve">    </w:t>
      </w:r>
      <w:r w:rsidRPr="004B730F">
        <w:rPr>
          <w:rFonts w:ascii="標楷體" w:eastAsia="標楷體" w:hAnsi="標楷體" w:hint="eastAsia"/>
          <w:szCs w:val="24"/>
        </w:rPr>
        <w:t>醫師法、會計師法及技師法條文及各法懲戒及行政罰規定內容彙整表如後附表。</w:t>
      </w:r>
    </w:p>
    <w:p w:rsidR="003164DE" w:rsidRPr="004B730F" w:rsidRDefault="003164DE" w:rsidP="00F00253">
      <w:pPr>
        <w:spacing w:line="420" w:lineRule="exact"/>
        <w:ind w:leftChars="232" w:left="797" w:hangingChars="100" w:hanging="240"/>
        <w:jc w:val="both"/>
        <w:rPr>
          <w:rFonts w:ascii="標楷體" w:eastAsia="標楷體" w:hAnsi="標楷體"/>
          <w:szCs w:val="24"/>
        </w:rPr>
      </w:pPr>
    </w:p>
    <w:p w:rsidR="003164DE" w:rsidRPr="004B730F" w:rsidRDefault="003164DE" w:rsidP="00D25E74">
      <w:pPr>
        <w:pStyle w:val="a0"/>
        <w:kinsoku w:val="0"/>
        <w:overflowPunct w:val="0"/>
        <w:spacing w:beforeLines="0" w:afterLines="0" w:line="420" w:lineRule="exact"/>
        <w:rPr>
          <w:rFonts w:ascii="標楷體"/>
          <w:sz w:val="24"/>
          <w:szCs w:val="24"/>
        </w:rPr>
      </w:pPr>
      <w:r w:rsidRPr="004B730F">
        <w:rPr>
          <w:rFonts w:ascii="標楷體" w:hAnsi="標楷體" w:hint="eastAsia"/>
          <w:sz w:val="24"/>
          <w:szCs w:val="24"/>
        </w:rPr>
        <w:t>柒、會議結論：</w:t>
      </w:r>
    </w:p>
    <w:p w:rsidR="003164DE" w:rsidRPr="004B730F" w:rsidRDefault="003164DE" w:rsidP="00F00253">
      <w:pPr>
        <w:spacing w:line="420" w:lineRule="exact"/>
        <w:ind w:leftChars="118" w:left="708" w:hangingChars="177" w:hanging="425"/>
        <w:rPr>
          <w:rFonts w:ascii="標楷體" w:eastAsia="標楷體" w:hAnsi="標楷體"/>
          <w:szCs w:val="24"/>
        </w:rPr>
      </w:pPr>
      <w:r w:rsidRPr="004B730F">
        <w:rPr>
          <w:rFonts w:ascii="標楷體" w:eastAsia="標楷體" w:hAnsi="標楷體" w:hint="eastAsia"/>
          <w:szCs w:val="24"/>
        </w:rPr>
        <w:t>一、討論事項（一）：採甲說。附帶意見：為避免時效期間過長影響正義之追求，監察院應進行裁處相關之先行程序。</w:t>
      </w:r>
    </w:p>
    <w:p w:rsidR="003164DE" w:rsidRPr="004B730F" w:rsidRDefault="003164DE" w:rsidP="00D25E74">
      <w:pPr>
        <w:pStyle w:val="a0"/>
        <w:kinsoku w:val="0"/>
        <w:overflowPunct w:val="0"/>
        <w:spacing w:beforeLines="0" w:afterLines="0" w:line="420" w:lineRule="exact"/>
        <w:ind w:leftChars="118" w:left="708" w:hangingChars="177" w:hanging="425"/>
        <w:rPr>
          <w:rFonts w:ascii="標楷體"/>
          <w:b w:val="0"/>
          <w:sz w:val="24"/>
          <w:szCs w:val="24"/>
        </w:rPr>
      </w:pPr>
      <w:r w:rsidRPr="004B730F">
        <w:rPr>
          <w:rFonts w:ascii="標楷體" w:hAnsi="標楷體" w:hint="eastAsia"/>
          <w:b w:val="0"/>
          <w:sz w:val="24"/>
          <w:szCs w:val="24"/>
        </w:rPr>
        <w:t>二、討論事項（二）：多數委員贊成丙說意見，並將上開意見函送各相關機關參考。並請各主管機關釐清現行法規中，懲戒之處罰性質，在修法時並予檢討修正。</w:t>
      </w:r>
    </w:p>
    <w:p w:rsidR="003164DE" w:rsidRPr="004B730F" w:rsidRDefault="003164DE" w:rsidP="00D25E74">
      <w:pPr>
        <w:pStyle w:val="a0"/>
        <w:kinsoku w:val="0"/>
        <w:overflowPunct w:val="0"/>
        <w:spacing w:beforeLines="0" w:afterLines="0" w:line="420" w:lineRule="exact"/>
        <w:rPr>
          <w:rFonts w:ascii="標楷體"/>
          <w:sz w:val="24"/>
          <w:szCs w:val="24"/>
        </w:rPr>
      </w:pPr>
    </w:p>
    <w:p w:rsidR="003164DE" w:rsidRPr="004B730F" w:rsidRDefault="003164DE" w:rsidP="00F00253">
      <w:pPr>
        <w:kinsoku w:val="0"/>
        <w:overflowPunct w:val="0"/>
        <w:spacing w:line="420" w:lineRule="exact"/>
        <w:ind w:leftChars="116" w:left="340" w:hangingChars="26" w:hanging="62"/>
        <w:jc w:val="both"/>
        <w:rPr>
          <w:rFonts w:ascii="標楷體" w:eastAsia="標楷體" w:hAnsi="標楷體"/>
          <w:b/>
          <w:szCs w:val="24"/>
        </w:rPr>
      </w:pPr>
      <w:r w:rsidRPr="004B730F">
        <w:rPr>
          <w:rFonts w:ascii="標楷體" w:eastAsia="標楷體" w:hAnsi="標楷體" w:hint="eastAsia"/>
          <w:b/>
          <w:szCs w:val="24"/>
        </w:rPr>
        <w:t>※依會議主席裁示修正丙說</w:t>
      </w:r>
      <w:r w:rsidRPr="004B730F">
        <w:rPr>
          <w:rFonts w:ascii="標楷體" w:eastAsia="標楷體" w:hAnsi="標楷體" w:cs="新細明體" w:hint="eastAsia"/>
          <w:b/>
          <w:bCs/>
          <w:kern w:val="0"/>
          <w:szCs w:val="24"/>
        </w:rPr>
        <w:t>（折衷說－得視具體個案情形，適用、類推適用本法相關規定）</w:t>
      </w:r>
      <w:r w:rsidRPr="004B730F">
        <w:rPr>
          <w:rFonts w:ascii="標楷體" w:eastAsia="標楷體" w:hAnsi="標楷體" w:hint="eastAsia"/>
          <w:b/>
          <w:szCs w:val="24"/>
        </w:rPr>
        <w:t>：</w:t>
      </w:r>
    </w:p>
    <w:p w:rsidR="003164DE" w:rsidRPr="004B730F" w:rsidRDefault="003164DE" w:rsidP="00F00253">
      <w:pPr>
        <w:kinsoku w:val="0"/>
        <w:overflowPunct w:val="0"/>
        <w:autoSpaceDE w:val="0"/>
        <w:autoSpaceDN w:val="0"/>
        <w:adjustRightInd w:val="0"/>
        <w:spacing w:line="420" w:lineRule="exact"/>
        <w:ind w:firstLineChars="120" w:firstLine="288"/>
        <w:jc w:val="both"/>
        <w:rPr>
          <w:rFonts w:ascii="標楷體" w:eastAsia="標楷體" w:hAnsi="標楷體"/>
          <w:szCs w:val="24"/>
        </w:rPr>
      </w:pPr>
      <w:r w:rsidRPr="004B730F">
        <w:rPr>
          <w:rFonts w:ascii="標楷體" w:eastAsia="標楷體" w:hAnsi="標楷體" w:hint="eastAsia"/>
          <w:szCs w:val="24"/>
        </w:rPr>
        <w:t>【理由】</w:t>
      </w:r>
    </w:p>
    <w:p w:rsidR="003164DE" w:rsidRPr="004B730F" w:rsidRDefault="003164DE" w:rsidP="00F00253">
      <w:pPr>
        <w:spacing w:line="420" w:lineRule="exact"/>
        <w:ind w:leftChars="232" w:left="797" w:hangingChars="100" w:hanging="240"/>
        <w:jc w:val="both"/>
        <w:rPr>
          <w:rFonts w:ascii="標楷體" w:eastAsia="標楷體" w:hAnsi="標楷體"/>
          <w:szCs w:val="24"/>
        </w:rPr>
      </w:pPr>
      <w:r w:rsidRPr="004B730F">
        <w:rPr>
          <w:rFonts w:ascii="標楷體" w:eastAsia="標楷體" w:hAnsi="標楷體"/>
          <w:szCs w:val="24"/>
        </w:rPr>
        <w:t>1.</w:t>
      </w:r>
      <w:r w:rsidRPr="004B730F">
        <w:rPr>
          <w:rFonts w:ascii="標楷體" w:eastAsia="標楷體" w:hAnsi="標楷體" w:hint="eastAsia"/>
          <w:szCs w:val="24"/>
        </w:rPr>
        <w:t>懲戒罰與行政罰之區隔，須從處罰之組織、程序、要件及種類予以實質觀察，惟因現行法規中對於專技人員懲戒制度之選擇及設計，故非能以名稱定為「懲戒」，即認為其屬懲戒罰。各主管機關仍應就主管法規相關規定予以檢視，釐清其性質，如係因違反行政法上義務而予制裁者，應屬行政罰；如非違反行政法上義務，而純係因違反內部紀律所為之制裁者，則屬懲戒，而無行政罰法之「適用」。至如在現行法制下有無法明確區隔懲戒罰與行政罰之情形時，基於利保障之立場，可將其視為行政罰，而適用本法之原理原則。</w:t>
      </w:r>
    </w:p>
    <w:p w:rsidR="003164DE" w:rsidRPr="004B730F" w:rsidRDefault="003164DE" w:rsidP="00F00253">
      <w:pPr>
        <w:spacing w:line="420" w:lineRule="exact"/>
        <w:ind w:leftChars="232" w:left="797" w:hangingChars="100" w:hanging="240"/>
        <w:jc w:val="both"/>
        <w:rPr>
          <w:rFonts w:ascii="標楷體" w:eastAsia="標楷體"/>
          <w:szCs w:val="24"/>
        </w:rPr>
      </w:pPr>
      <w:r w:rsidRPr="004B730F">
        <w:rPr>
          <w:rFonts w:ascii="標楷體" w:eastAsia="標楷體" w:hAnsi="標楷體"/>
          <w:szCs w:val="24"/>
        </w:rPr>
        <w:t>2.</w:t>
      </w:r>
      <w:r w:rsidRPr="004B730F">
        <w:rPr>
          <w:rFonts w:ascii="標楷體" w:eastAsia="標楷體" w:hAnsi="標楷體" w:hint="eastAsia"/>
          <w:szCs w:val="24"/>
        </w:rPr>
        <w:t>又本法之立法目的，乃為落實法治國家原則，如比例原則及法安定性原則等等。行政機關對於專技人員之懲戒縱非屬行政罰，行政機關為落實依法行政，為懲戒時亦應遵守上開法治國原則，故自得視具體個案情形類推適用行政罰法相關規定。因此，主管機關依醫師法第</w:t>
      </w:r>
      <w:r w:rsidRPr="004B730F">
        <w:rPr>
          <w:rFonts w:ascii="標楷體" w:eastAsia="標楷體" w:hAnsi="標楷體"/>
          <w:szCs w:val="24"/>
        </w:rPr>
        <w:t>25</w:t>
      </w:r>
      <w:r w:rsidRPr="004B730F">
        <w:rPr>
          <w:rFonts w:ascii="標楷體" w:eastAsia="標楷體" w:hAnsi="標楷體" w:hint="eastAsia"/>
          <w:szCs w:val="24"/>
        </w:rPr>
        <w:t>條之</w:t>
      </w:r>
      <w:r w:rsidRPr="004B730F">
        <w:rPr>
          <w:rFonts w:ascii="標楷體" w:eastAsia="標楷體" w:hAnsi="標楷體"/>
          <w:szCs w:val="24"/>
        </w:rPr>
        <w:t>1</w:t>
      </w:r>
      <w:r w:rsidRPr="004B730F">
        <w:rPr>
          <w:rFonts w:ascii="標楷體" w:eastAsia="標楷體" w:hAnsi="標楷體" w:hint="eastAsia"/>
          <w:szCs w:val="24"/>
        </w:rPr>
        <w:t>、會計師法第</w:t>
      </w:r>
      <w:r w:rsidRPr="004B730F">
        <w:rPr>
          <w:rFonts w:ascii="標楷體" w:eastAsia="標楷體" w:hAnsi="標楷體"/>
          <w:szCs w:val="24"/>
        </w:rPr>
        <w:t>40</w:t>
      </w:r>
      <w:r w:rsidRPr="004B730F">
        <w:rPr>
          <w:rFonts w:ascii="標楷體" w:eastAsia="標楷體" w:hAnsi="標楷體" w:hint="eastAsia"/>
          <w:szCs w:val="24"/>
        </w:rPr>
        <w:t>條及技師法第</w:t>
      </w:r>
      <w:r w:rsidRPr="004B730F">
        <w:rPr>
          <w:rFonts w:ascii="標楷體" w:eastAsia="標楷體" w:hAnsi="標楷體"/>
          <w:szCs w:val="24"/>
        </w:rPr>
        <w:t>40</w:t>
      </w:r>
      <w:r w:rsidRPr="004B730F">
        <w:rPr>
          <w:rFonts w:ascii="標楷體" w:eastAsia="標楷體" w:hAnsi="標楷體" w:hint="eastAsia"/>
          <w:szCs w:val="24"/>
        </w:rPr>
        <w:t>條為懲戒時，得視具體個案及違反義務規定之性質，適用或類推適用本法相關規定。</w:t>
      </w:r>
    </w:p>
    <w:p w:rsidR="003164DE" w:rsidRPr="004B730F" w:rsidRDefault="003164DE" w:rsidP="00D25E74">
      <w:pPr>
        <w:pStyle w:val="a0"/>
        <w:kinsoku w:val="0"/>
        <w:overflowPunct w:val="0"/>
        <w:spacing w:beforeLines="0" w:afterLines="0" w:line="420" w:lineRule="exact"/>
        <w:rPr>
          <w:rFonts w:ascii="標楷體"/>
          <w:sz w:val="24"/>
          <w:szCs w:val="24"/>
        </w:rPr>
      </w:pPr>
    </w:p>
    <w:p w:rsidR="003164DE" w:rsidRPr="004B730F" w:rsidRDefault="003164DE" w:rsidP="00D25E74">
      <w:pPr>
        <w:pStyle w:val="a0"/>
        <w:kinsoku w:val="0"/>
        <w:overflowPunct w:val="0"/>
        <w:spacing w:beforeLines="0" w:afterLines="0" w:line="420" w:lineRule="exact"/>
        <w:rPr>
          <w:rFonts w:ascii="標楷體"/>
          <w:sz w:val="24"/>
          <w:szCs w:val="24"/>
        </w:rPr>
      </w:pPr>
      <w:r w:rsidRPr="004B730F">
        <w:rPr>
          <w:rFonts w:ascii="標楷體" w:hAnsi="標楷體" w:hint="eastAsia"/>
          <w:sz w:val="24"/>
          <w:szCs w:val="24"/>
        </w:rPr>
        <w:t>玖、散會（</w:t>
      </w:r>
      <w:r w:rsidRPr="004B730F">
        <w:rPr>
          <w:rFonts w:ascii="標楷體" w:hAnsi="標楷體"/>
          <w:sz w:val="24"/>
          <w:szCs w:val="24"/>
        </w:rPr>
        <w:t>1</w:t>
      </w:r>
      <w:r w:rsidRPr="004B730F">
        <w:rPr>
          <w:rFonts w:ascii="標楷體" w:hAnsi="標楷體" w:cs="標楷體"/>
          <w:sz w:val="24"/>
          <w:szCs w:val="24"/>
        </w:rPr>
        <w:t>6</w:t>
      </w:r>
      <w:r w:rsidRPr="004B730F">
        <w:rPr>
          <w:rFonts w:ascii="標楷體" w:hAnsi="標楷體" w:hint="eastAsia"/>
          <w:sz w:val="24"/>
          <w:szCs w:val="24"/>
        </w:rPr>
        <w:t>時</w:t>
      </w:r>
      <w:r w:rsidRPr="004B730F">
        <w:rPr>
          <w:rFonts w:ascii="標楷體" w:hAnsi="標楷體"/>
          <w:sz w:val="24"/>
          <w:szCs w:val="24"/>
        </w:rPr>
        <w:t>45</w:t>
      </w:r>
      <w:r w:rsidRPr="004B730F">
        <w:rPr>
          <w:rFonts w:ascii="標楷體" w:hAnsi="標楷體" w:hint="eastAsia"/>
          <w:sz w:val="24"/>
          <w:szCs w:val="24"/>
        </w:rPr>
        <w:t>分）。</w:t>
      </w:r>
    </w:p>
    <w:p w:rsidR="003164DE" w:rsidRPr="004B730F" w:rsidRDefault="003164DE" w:rsidP="00D25E74">
      <w:pPr>
        <w:pStyle w:val="a"/>
        <w:kinsoku w:val="0"/>
        <w:overflowPunct w:val="0"/>
        <w:spacing w:line="420" w:lineRule="exact"/>
        <w:ind w:leftChars="0" w:left="0" w:firstLineChars="1700" w:firstLine="4080"/>
        <w:rPr>
          <w:rFonts w:ascii="標楷體"/>
          <w:sz w:val="24"/>
          <w:szCs w:val="24"/>
        </w:rPr>
      </w:pPr>
      <w:r w:rsidRPr="004B730F">
        <w:rPr>
          <w:rFonts w:ascii="標楷體" w:hAnsi="標楷體" w:hint="eastAsia"/>
          <w:sz w:val="24"/>
          <w:szCs w:val="24"/>
        </w:rPr>
        <w:t>主席：蔡茂盛</w:t>
      </w:r>
    </w:p>
    <w:p w:rsidR="003164DE" w:rsidRPr="004B730F" w:rsidRDefault="003164DE" w:rsidP="00D25E74">
      <w:pPr>
        <w:pStyle w:val="a"/>
        <w:kinsoku w:val="0"/>
        <w:overflowPunct w:val="0"/>
        <w:spacing w:line="420" w:lineRule="exact"/>
        <w:ind w:leftChars="0" w:left="0" w:firstLineChars="1700" w:firstLine="4080"/>
        <w:rPr>
          <w:rFonts w:ascii="標楷體" w:cs="標楷體"/>
          <w:sz w:val="24"/>
          <w:szCs w:val="24"/>
        </w:rPr>
      </w:pPr>
      <w:r w:rsidRPr="004B730F">
        <w:rPr>
          <w:rFonts w:ascii="標楷體" w:hAnsi="標楷體" w:hint="eastAsia"/>
          <w:sz w:val="24"/>
          <w:szCs w:val="24"/>
        </w:rPr>
        <w:t>紀錄：陳忠光</w:t>
      </w:r>
    </w:p>
    <w:p w:rsidR="003164DE" w:rsidRPr="00D25E74" w:rsidRDefault="003164DE" w:rsidP="00D25E74">
      <w:pPr>
        <w:rPr>
          <w:szCs w:val="24"/>
        </w:rPr>
      </w:pPr>
    </w:p>
    <w:sectPr w:rsidR="003164DE" w:rsidRPr="00D25E74" w:rsidSect="005C349A">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4DE" w:rsidRDefault="003164DE" w:rsidP="00645CB0">
      <w:r>
        <w:separator/>
      </w:r>
    </w:p>
  </w:endnote>
  <w:endnote w:type="continuationSeparator" w:id="0">
    <w:p w:rsidR="003164DE" w:rsidRDefault="003164DE" w:rsidP="00645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魏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MingLiu">
    <w:altName w:val="MingLiU"/>
    <w:panose1 w:val="00000000000000000000"/>
    <w:charset w:val="00"/>
    <w:family w:val="roman"/>
    <w:notTrueType/>
    <w:pitch w:val="default"/>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New Gulim">
    <w:panose1 w:val="00000000000000000000"/>
    <w:charset w:val="81"/>
    <w:family w:val="roman"/>
    <w:notTrueType/>
    <w:pitch w:val="variable"/>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DE" w:rsidRDefault="003164DE">
    <w:pPr>
      <w:pStyle w:val="Footer"/>
      <w:jc w:val="center"/>
    </w:pPr>
    <w:fldSimple w:instr=" PAGE   \* MERGEFORMAT ">
      <w:r w:rsidRPr="00F00253">
        <w:rPr>
          <w:noProof/>
          <w:lang w:val="zh-TW"/>
        </w:rPr>
        <w:t>1</w:t>
      </w:r>
    </w:fldSimple>
  </w:p>
  <w:p w:rsidR="003164DE" w:rsidRDefault="003164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4DE" w:rsidRDefault="003164DE" w:rsidP="00645CB0">
      <w:r>
        <w:separator/>
      </w:r>
    </w:p>
  </w:footnote>
  <w:footnote w:type="continuationSeparator" w:id="0">
    <w:p w:rsidR="003164DE" w:rsidRDefault="003164DE" w:rsidP="00645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4CA"/>
    <w:multiLevelType w:val="hybridMultilevel"/>
    <w:tmpl w:val="36E20B8A"/>
    <w:lvl w:ilvl="0" w:tplc="B672E97E">
      <w:start w:val="1"/>
      <w:numFmt w:val="taiwaneseCountingThousand"/>
      <w:lvlText w:val="%1、"/>
      <w:lvlJc w:val="left"/>
      <w:pPr>
        <w:tabs>
          <w:tab w:val="num" w:pos="1275"/>
        </w:tabs>
        <w:ind w:left="1275" w:hanging="720"/>
      </w:pPr>
      <w:rPr>
        <w:rFonts w:cs="Times New Roman" w:hint="default"/>
      </w:rPr>
    </w:lvl>
    <w:lvl w:ilvl="1" w:tplc="F9DAD0DA">
      <w:start w:val="1"/>
      <w:numFmt w:val="ideographLegalTraditional"/>
      <w:lvlText w:val="%2、"/>
      <w:lvlJc w:val="left"/>
      <w:pPr>
        <w:tabs>
          <w:tab w:val="num" w:pos="1755"/>
        </w:tabs>
        <w:ind w:left="1755" w:hanging="720"/>
      </w:pPr>
      <w:rPr>
        <w:rFonts w:cs="Times New Roman" w:hint="default"/>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abstractNum w:abstractNumId="1">
    <w:nsid w:val="024A0EAA"/>
    <w:multiLevelType w:val="hybridMultilevel"/>
    <w:tmpl w:val="D91EE6C0"/>
    <w:lvl w:ilvl="0" w:tplc="D1E60B18">
      <w:start w:val="1"/>
      <w:numFmt w:val="taiwaneseCountingThousand"/>
      <w:lvlText w:val="(%1)"/>
      <w:lvlJc w:val="left"/>
      <w:pPr>
        <w:ind w:left="1100" w:hanging="390"/>
      </w:pPr>
      <w:rPr>
        <w:rFonts w:eastAsia="標楷體" w:hAnsi="標楷體"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2">
    <w:nsid w:val="057F0B12"/>
    <w:multiLevelType w:val="hybridMultilevel"/>
    <w:tmpl w:val="E048BE9E"/>
    <w:lvl w:ilvl="0" w:tplc="1BDAC430">
      <w:start w:val="1"/>
      <w:numFmt w:val="decimal"/>
      <w:lvlText w:val="%1."/>
      <w:lvlJc w:val="left"/>
      <w:pPr>
        <w:tabs>
          <w:tab w:val="num" w:pos="907"/>
        </w:tabs>
        <w:ind w:left="907" w:hanging="397"/>
      </w:pPr>
      <w:rPr>
        <w:rFonts w:ascii="標楷體" w:cs="Times New Roman" w:hint="eastAsia"/>
        <w:color w:val="000000"/>
      </w:rPr>
    </w:lvl>
    <w:lvl w:ilvl="1" w:tplc="E4E48E3C">
      <w:start w:val="1"/>
      <w:numFmt w:val="decimal"/>
      <w:lvlText w:val="%2."/>
      <w:lvlJc w:val="left"/>
      <w:pPr>
        <w:tabs>
          <w:tab w:val="num" w:pos="680"/>
        </w:tabs>
        <w:ind w:left="680" w:hanging="396"/>
      </w:pPr>
      <w:rPr>
        <w:rFonts w:ascii="標楷體" w:cs="Times New Roman"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8B709B7"/>
    <w:multiLevelType w:val="hybridMultilevel"/>
    <w:tmpl w:val="CDCC94C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9275F80"/>
    <w:multiLevelType w:val="hybridMultilevel"/>
    <w:tmpl w:val="4C74694E"/>
    <w:lvl w:ilvl="0" w:tplc="4F38A1F8">
      <w:start w:val="1"/>
      <w:numFmt w:val="taiwaneseCountingThousand"/>
      <w:lvlText w:val="%1、"/>
      <w:lvlJc w:val="left"/>
      <w:pPr>
        <w:tabs>
          <w:tab w:val="num" w:pos="1684"/>
        </w:tabs>
        <w:ind w:left="1684" w:hanging="720"/>
      </w:pPr>
      <w:rPr>
        <w:rFonts w:cs="Times New Roman" w:hint="eastAsia"/>
      </w:rPr>
    </w:lvl>
    <w:lvl w:ilvl="1" w:tplc="04090019" w:tentative="1">
      <w:start w:val="1"/>
      <w:numFmt w:val="ideographTraditional"/>
      <w:lvlText w:val="%2、"/>
      <w:lvlJc w:val="left"/>
      <w:pPr>
        <w:tabs>
          <w:tab w:val="num" w:pos="1924"/>
        </w:tabs>
        <w:ind w:left="1924" w:hanging="480"/>
      </w:pPr>
      <w:rPr>
        <w:rFonts w:cs="Times New Roman"/>
      </w:rPr>
    </w:lvl>
    <w:lvl w:ilvl="2" w:tplc="0409001B" w:tentative="1">
      <w:start w:val="1"/>
      <w:numFmt w:val="lowerRoman"/>
      <w:lvlText w:val="%3."/>
      <w:lvlJc w:val="right"/>
      <w:pPr>
        <w:tabs>
          <w:tab w:val="num" w:pos="2404"/>
        </w:tabs>
        <w:ind w:left="2404" w:hanging="480"/>
      </w:pPr>
      <w:rPr>
        <w:rFonts w:cs="Times New Roman"/>
      </w:rPr>
    </w:lvl>
    <w:lvl w:ilvl="3" w:tplc="0409000F" w:tentative="1">
      <w:start w:val="1"/>
      <w:numFmt w:val="decimal"/>
      <w:lvlText w:val="%4."/>
      <w:lvlJc w:val="left"/>
      <w:pPr>
        <w:tabs>
          <w:tab w:val="num" w:pos="2884"/>
        </w:tabs>
        <w:ind w:left="2884" w:hanging="480"/>
      </w:pPr>
      <w:rPr>
        <w:rFonts w:cs="Times New Roman"/>
      </w:rPr>
    </w:lvl>
    <w:lvl w:ilvl="4" w:tplc="04090019" w:tentative="1">
      <w:start w:val="1"/>
      <w:numFmt w:val="ideographTraditional"/>
      <w:lvlText w:val="%5、"/>
      <w:lvlJc w:val="left"/>
      <w:pPr>
        <w:tabs>
          <w:tab w:val="num" w:pos="3364"/>
        </w:tabs>
        <w:ind w:left="3364" w:hanging="480"/>
      </w:pPr>
      <w:rPr>
        <w:rFonts w:cs="Times New Roman"/>
      </w:rPr>
    </w:lvl>
    <w:lvl w:ilvl="5" w:tplc="0409001B" w:tentative="1">
      <w:start w:val="1"/>
      <w:numFmt w:val="lowerRoman"/>
      <w:lvlText w:val="%6."/>
      <w:lvlJc w:val="right"/>
      <w:pPr>
        <w:tabs>
          <w:tab w:val="num" w:pos="3844"/>
        </w:tabs>
        <w:ind w:left="3844" w:hanging="480"/>
      </w:pPr>
      <w:rPr>
        <w:rFonts w:cs="Times New Roman"/>
      </w:rPr>
    </w:lvl>
    <w:lvl w:ilvl="6" w:tplc="0409000F" w:tentative="1">
      <w:start w:val="1"/>
      <w:numFmt w:val="decimal"/>
      <w:lvlText w:val="%7."/>
      <w:lvlJc w:val="left"/>
      <w:pPr>
        <w:tabs>
          <w:tab w:val="num" w:pos="4324"/>
        </w:tabs>
        <w:ind w:left="4324" w:hanging="480"/>
      </w:pPr>
      <w:rPr>
        <w:rFonts w:cs="Times New Roman"/>
      </w:rPr>
    </w:lvl>
    <w:lvl w:ilvl="7" w:tplc="04090019" w:tentative="1">
      <w:start w:val="1"/>
      <w:numFmt w:val="ideographTraditional"/>
      <w:lvlText w:val="%8、"/>
      <w:lvlJc w:val="left"/>
      <w:pPr>
        <w:tabs>
          <w:tab w:val="num" w:pos="4804"/>
        </w:tabs>
        <w:ind w:left="4804" w:hanging="480"/>
      </w:pPr>
      <w:rPr>
        <w:rFonts w:cs="Times New Roman"/>
      </w:rPr>
    </w:lvl>
    <w:lvl w:ilvl="8" w:tplc="0409001B" w:tentative="1">
      <w:start w:val="1"/>
      <w:numFmt w:val="lowerRoman"/>
      <w:lvlText w:val="%9."/>
      <w:lvlJc w:val="right"/>
      <w:pPr>
        <w:tabs>
          <w:tab w:val="num" w:pos="5284"/>
        </w:tabs>
        <w:ind w:left="5284" w:hanging="480"/>
      </w:pPr>
      <w:rPr>
        <w:rFonts w:cs="Times New Roman"/>
      </w:rPr>
    </w:lvl>
  </w:abstractNum>
  <w:abstractNum w:abstractNumId="5">
    <w:nsid w:val="0A5E7021"/>
    <w:multiLevelType w:val="hybridMultilevel"/>
    <w:tmpl w:val="E85E06CC"/>
    <w:lvl w:ilvl="0" w:tplc="7C0430A8">
      <w:start w:val="1"/>
      <w:numFmt w:val="taiwaneseCountingThousand"/>
      <w:lvlText w:val="%1、"/>
      <w:lvlJc w:val="left"/>
      <w:pPr>
        <w:tabs>
          <w:tab w:val="num" w:pos="1275"/>
        </w:tabs>
        <w:ind w:left="1275" w:hanging="720"/>
      </w:pPr>
      <w:rPr>
        <w:rFonts w:cs="Times New Roman" w:hint="default"/>
      </w:rPr>
    </w:lvl>
    <w:lvl w:ilvl="1" w:tplc="04090019" w:tentative="1">
      <w:start w:val="1"/>
      <w:numFmt w:val="ideographTraditional"/>
      <w:lvlText w:val="%2、"/>
      <w:lvlJc w:val="left"/>
      <w:pPr>
        <w:tabs>
          <w:tab w:val="num" w:pos="1515"/>
        </w:tabs>
        <w:ind w:left="1515" w:hanging="480"/>
      </w:pPr>
      <w:rPr>
        <w:rFonts w:cs="Times New Roman"/>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abstractNum w:abstractNumId="6">
    <w:nsid w:val="0D843D21"/>
    <w:multiLevelType w:val="hybridMultilevel"/>
    <w:tmpl w:val="00949B3C"/>
    <w:lvl w:ilvl="0" w:tplc="3D06725E">
      <w:start w:val="1"/>
      <w:numFmt w:val="taiwaneseCountingThousand"/>
      <w:lvlText w:val="%1、"/>
      <w:lvlJc w:val="left"/>
      <w:pPr>
        <w:tabs>
          <w:tab w:val="num" w:pos="1874"/>
        </w:tabs>
        <w:ind w:left="1874" w:hanging="855"/>
      </w:pPr>
      <w:rPr>
        <w:rFonts w:cs="Times New Roman" w:hint="eastAsia"/>
      </w:rPr>
    </w:lvl>
    <w:lvl w:ilvl="1" w:tplc="04090019" w:tentative="1">
      <w:start w:val="1"/>
      <w:numFmt w:val="ideographTraditional"/>
      <w:lvlText w:val="%2、"/>
      <w:lvlJc w:val="left"/>
      <w:pPr>
        <w:tabs>
          <w:tab w:val="num" w:pos="1979"/>
        </w:tabs>
        <w:ind w:left="1979" w:hanging="480"/>
      </w:pPr>
      <w:rPr>
        <w:rFonts w:cs="Times New Roman"/>
      </w:rPr>
    </w:lvl>
    <w:lvl w:ilvl="2" w:tplc="0409001B" w:tentative="1">
      <w:start w:val="1"/>
      <w:numFmt w:val="lowerRoman"/>
      <w:lvlText w:val="%3."/>
      <w:lvlJc w:val="right"/>
      <w:pPr>
        <w:tabs>
          <w:tab w:val="num" w:pos="2459"/>
        </w:tabs>
        <w:ind w:left="2459" w:hanging="480"/>
      </w:pPr>
      <w:rPr>
        <w:rFonts w:cs="Times New Roman"/>
      </w:rPr>
    </w:lvl>
    <w:lvl w:ilvl="3" w:tplc="0409000F" w:tentative="1">
      <w:start w:val="1"/>
      <w:numFmt w:val="decimal"/>
      <w:lvlText w:val="%4."/>
      <w:lvlJc w:val="left"/>
      <w:pPr>
        <w:tabs>
          <w:tab w:val="num" w:pos="2939"/>
        </w:tabs>
        <w:ind w:left="2939" w:hanging="480"/>
      </w:pPr>
      <w:rPr>
        <w:rFonts w:cs="Times New Roman"/>
      </w:rPr>
    </w:lvl>
    <w:lvl w:ilvl="4" w:tplc="04090019" w:tentative="1">
      <w:start w:val="1"/>
      <w:numFmt w:val="ideographTraditional"/>
      <w:lvlText w:val="%5、"/>
      <w:lvlJc w:val="left"/>
      <w:pPr>
        <w:tabs>
          <w:tab w:val="num" w:pos="3419"/>
        </w:tabs>
        <w:ind w:left="3419" w:hanging="480"/>
      </w:pPr>
      <w:rPr>
        <w:rFonts w:cs="Times New Roman"/>
      </w:rPr>
    </w:lvl>
    <w:lvl w:ilvl="5" w:tplc="0409001B" w:tentative="1">
      <w:start w:val="1"/>
      <w:numFmt w:val="lowerRoman"/>
      <w:lvlText w:val="%6."/>
      <w:lvlJc w:val="right"/>
      <w:pPr>
        <w:tabs>
          <w:tab w:val="num" w:pos="3899"/>
        </w:tabs>
        <w:ind w:left="3899" w:hanging="480"/>
      </w:pPr>
      <w:rPr>
        <w:rFonts w:cs="Times New Roman"/>
      </w:rPr>
    </w:lvl>
    <w:lvl w:ilvl="6" w:tplc="0409000F" w:tentative="1">
      <w:start w:val="1"/>
      <w:numFmt w:val="decimal"/>
      <w:lvlText w:val="%7."/>
      <w:lvlJc w:val="left"/>
      <w:pPr>
        <w:tabs>
          <w:tab w:val="num" w:pos="4379"/>
        </w:tabs>
        <w:ind w:left="4379" w:hanging="480"/>
      </w:pPr>
      <w:rPr>
        <w:rFonts w:cs="Times New Roman"/>
      </w:rPr>
    </w:lvl>
    <w:lvl w:ilvl="7" w:tplc="04090019" w:tentative="1">
      <w:start w:val="1"/>
      <w:numFmt w:val="ideographTraditional"/>
      <w:lvlText w:val="%8、"/>
      <w:lvlJc w:val="left"/>
      <w:pPr>
        <w:tabs>
          <w:tab w:val="num" w:pos="4859"/>
        </w:tabs>
        <w:ind w:left="4859" w:hanging="480"/>
      </w:pPr>
      <w:rPr>
        <w:rFonts w:cs="Times New Roman"/>
      </w:rPr>
    </w:lvl>
    <w:lvl w:ilvl="8" w:tplc="0409001B" w:tentative="1">
      <w:start w:val="1"/>
      <w:numFmt w:val="lowerRoman"/>
      <w:lvlText w:val="%9."/>
      <w:lvlJc w:val="right"/>
      <w:pPr>
        <w:tabs>
          <w:tab w:val="num" w:pos="5339"/>
        </w:tabs>
        <w:ind w:left="5339" w:hanging="480"/>
      </w:pPr>
      <w:rPr>
        <w:rFonts w:cs="Times New Roman"/>
      </w:rPr>
    </w:lvl>
  </w:abstractNum>
  <w:abstractNum w:abstractNumId="7">
    <w:nsid w:val="0EAE6EE5"/>
    <w:multiLevelType w:val="hybridMultilevel"/>
    <w:tmpl w:val="E362DBDA"/>
    <w:lvl w:ilvl="0" w:tplc="D3A2AE66">
      <w:start w:val="1"/>
      <w:numFmt w:val="decimal"/>
      <w:lvlText w:val="%1."/>
      <w:lvlJc w:val="left"/>
      <w:pPr>
        <w:tabs>
          <w:tab w:val="num" w:pos="1320"/>
        </w:tabs>
        <w:ind w:left="1320" w:hanging="360"/>
      </w:pPr>
      <w:rPr>
        <w:rFonts w:cs="Times New Roman" w:hint="default"/>
        <w:b w:val="0"/>
        <w:sz w:val="32"/>
        <w:szCs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0FC36CDD"/>
    <w:multiLevelType w:val="hybridMultilevel"/>
    <w:tmpl w:val="3782DB08"/>
    <w:lvl w:ilvl="0" w:tplc="D3A2AE66">
      <w:start w:val="1"/>
      <w:numFmt w:val="decimal"/>
      <w:lvlText w:val="%1."/>
      <w:lvlJc w:val="left"/>
      <w:pPr>
        <w:tabs>
          <w:tab w:val="num" w:pos="1320"/>
        </w:tabs>
        <w:ind w:left="1320" w:hanging="360"/>
      </w:pPr>
      <w:rPr>
        <w:rFonts w:cs="Times New Roman" w:hint="default"/>
        <w:b w:val="0"/>
        <w:sz w:val="32"/>
        <w:szCs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0A52EA2"/>
    <w:multiLevelType w:val="hybridMultilevel"/>
    <w:tmpl w:val="E9A4ED0C"/>
    <w:lvl w:ilvl="0" w:tplc="9D066B9E">
      <w:start w:val="1"/>
      <w:numFmt w:val="ideographLegalTraditional"/>
      <w:lvlText w:val="%1、"/>
      <w:lvlJc w:val="left"/>
      <w:pPr>
        <w:tabs>
          <w:tab w:val="num" w:pos="720"/>
        </w:tabs>
        <w:ind w:left="720" w:hanging="720"/>
      </w:pPr>
      <w:rPr>
        <w:rFonts w:cs="Times New Roman" w:hint="eastAsia"/>
      </w:rPr>
    </w:lvl>
    <w:lvl w:ilvl="1" w:tplc="758E2DA6">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228469D"/>
    <w:multiLevelType w:val="hybridMultilevel"/>
    <w:tmpl w:val="10C4AF90"/>
    <w:lvl w:ilvl="0" w:tplc="C370178E">
      <w:start w:val="1"/>
      <w:numFmt w:val="ideographLegalTraditional"/>
      <w:suff w:val="nothing"/>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17AA068C"/>
    <w:multiLevelType w:val="hybridMultilevel"/>
    <w:tmpl w:val="B1C8F0C0"/>
    <w:lvl w:ilvl="0" w:tplc="0409000F">
      <w:start w:val="1"/>
      <w:numFmt w:val="decimal"/>
      <w:lvlText w:val="%1."/>
      <w:lvlJc w:val="left"/>
      <w:pPr>
        <w:ind w:left="-240" w:hanging="480"/>
      </w:pPr>
      <w:rPr>
        <w:rFonts w:cs="Times New Roman"/>
      </w:rPr>
    </w:lvl>
    <w:lvl w:ilvl="1" w:tplc="04090019" w:tentative="1">
      <w:start w:val="1"/>
      <w:numFmt w:val="ideographTraditional"/>
      <w:lvlText w:val="%2、"/>
      <w:lvlJc w:val="left"/>
      <w:pPr>
        <w:ind w:left="240" w:hanging="480"/>
      </w:pPr>
      <w:rPr>
        <w:rFonts w:cs="Times New Roman"/>
      </w:rPr>
    </w:lvl>
    <w:lvl w:ilvl="2" w:tplc="0409001B" w:tentative="1">
      <w:start w:val="1"/>
      <w:numFmt w:val="lowerRoman"/>
      <w:lvlText w:val="%3."/>
      <w:lvlJc w:val="right"/>
      <w:pPr>
        <w:ind w:left="720" w:hanging="480"/>
      </w:pPr>
      <w:rPr>
        <w:rFonts w:cs="Times New Roman"/>
      </w:rPr>
    </w:lvl>
    <w:lvl w:ilvl="3" w:tplc="0409000F" w:tentative="1">
      <w:start w:val="1"/>
      <w:numFmt w:val="decimal"/>
      <w:lvlText w:val="%4."/>
      <w:lvlJc w:val="left"/>
      <w:pPr>
        <w:ind w:left="1200" w:hanging="480"/>
      </w:pPr>
      <w:rPr>
        <w:rFonts w:cs="Times New Roman"/>
      </w:rPr>
    </w:lvl>
    <w:lvl w:ilvl="4" w:tplc="04090019" w:tentative="1">
      <w:start w:val="1"/>
      <w:numFmt w:val="ideographTraditional"/>
      <w:lvlText w:val="%5、"/>
      <w:lvlJc w:val="left"/>
      <w:pPr>
        <w:ind w:left="1680" w:hanging="480"/>
      </w:pPr>
      <w:rPr>
        <w:rFonts w:cs="Times New Roman"/>
      </w:rPr>
    </w:lvl>
    <w:lvl w:ilvl="5" w:tplc="0409001B" w:tentative="1">
      <w:start w:val="1"/>
      <w:numFmt w:val="lowerRoman"/>
      <w:lvlText w:val="%6."/>
      <w:lvlJc w:val="right"/>
      <w:pPr>
        <w:ind w:left="2160" w:hanging="480"/>
      </w:pPr>
      <w:rPr>
        <w:rFonts w:cs="Times New Roman"/>
      </w:rPr>
    </w:lvl>
    <w:lvl w:ilvl="6" w:tplc="0409000F" w:tentative="1">
      <w:start w:val="1"/>
      <w:numFmt w:val="decimal"/>
      <w:lvlText w:val="%7."/>
      <w:lvlJc w:val="left"/>
      <w:pPr>
        <w:ind w:left="2640" w:hanging="480"/>
      </w:pPr>
      <w:rPr>
        <w:rFonts w:cs="Times New Roman"/>
      </w:rPr>
    </w:lvl>
    <w:lvl w:ilvl="7" w:tplc="04090019" w:tentative="1">
      <w:start w:val="1"/>
      <w:numFmt w:val="ideographTraditional"/>
      <w:lvlText w:val="%8、"/>
      <w:lvlJc w:val="left"/>
      <w:pPr>
        <w:ind w:left="3120" w:hanging="480"/>
      </w:pPr>
      <w:rPr>
        <w:rFonts w:cs="Times New Roman"/>
      </w:rPr>
    </w:lvl>
    <w:lvl w:ilvl="8" w:tplc="0409001B" w:tentative="1">
      <w:start w:val="1"/>
      <w:numFmt w:val="lowerRoman"/>
      <w:lvlText w:val="%9."/>
      <w:lvlJc w:val="right"/>
      <w:pPr>
        <w:ind w:left="3600" w:hanging="480"/>
      </w:pPr>
      <w:rPr>
        <w:rFonts w:cs="Times New Roman"/>
      </w:rPr>
    </w:lvl>
  </w:abstractNum>
  <w:abstractNum w:abstractNumId="12">
    <w:nsid w:val="19D23276"/>
    <w:multiLevelType w:val="hybridMultilevel"/>
    <w:tmpl w:val="91A60354"/>
    <w:lvl w:ilvl="0" w:tplc="DFC89B54">
      <w:start w:val="1"/>
      <w:numFmt w:val="decimal"/>
      <w:lvlText w:val="%1、"/>
      <w:lvlJc w:val="left"/>
      <w:pPr>
        <w:ind w:left="1275" w:hanging="360"/>
      </w:pPr>
      <w:rPr>
        <w:rFonts w:cs="Times New Roman" w:hint="default"/>
      </w:rPr>
    </w:lvl>
    <w:lvl w:ilvl="1" w:tplc="04090019" w:tentative="1">
      <w:start w:val="1"/>
      <w:numFmt w:val="ideographTraditional"/>
      <w:lvlText w:val="%2、"/>
      <w:lvlJc w:val="left"/>
      <w:pPr>
        <w:ind w:left="1875" w:hanging="480"/>
      </w:pPr>
      <w:rPr>
        <w:rFonts w:cs="Times New Roman"/>
      </w:rPr>
    </w:lvl>
    <w:lvl w:ilvl="2" w:tplc="0409001B" w:tentative="1">
      <w:start w:val="1"/>
      <w:numFmt w:val="lowerRoman"/>
      <w:lvlText w:val="%3."/>
      <w:lvlJc w:val="right"/>
      <w:pPr>
        <w:ind w:left="2355" w:hanging="480"/>
      </w:pPr>
      <w:rPr>
        <w:rFonts w:cs="Times New Roman"/>
      </w:rPr>
    </w:lvl>
    <w:lvl w:ilvl="3" w:tplc="0409000F" w:tentative="1">
      <w:start w:val="1"/>
      <w:numFmt w:val="decimal"/>
      <w:lvlText w:val="%4."/>
      <w:lvlJc w:val="left"/>
      <w:pPr>
        <w:ind w:left="2835" w:hanging="480"/>
      </w:pPr>
      <w:rPr>
        <w:rFonts w:cs="Times New Roman"/>
      </w:rPr>
    </w:lvl>
    <w:lvl w:ilvl="4" w:tplc="04090019" w:tentative="1">
      <w:start w:val="1"/>
      <w:numFmt w:val="ideographTraditional"/>
      <w:lvlText w:val="%5、"/>
      <w:lvlJc w:val="left"/>
      <w:pPr>
        <w:ind w:left="3315" w:hanging="480"/>
      </w:pPr>
      <w:rPr>
        <w:rFonts w:cs="Times New Roman"/>
      </w:rPr>
    </w:lvl>
    <w:lvl w:ilvl="5" w:tplc="0409001B" w:tentative="1">
      <w:start w:val="1"/>
      <w:numFmt w:val="lowerRoman"/>
      <w:lvlText w:val="%6."/>
      <w:lvlJc w:val="right"/>
      <w:pPr>
        <w:ind w:left="3795" w:hanging="480"/>
      </w:pPr>
      <w:rPr>
        <w:rFonts w:cs="Times New Roman"/>
      </w:rPr>
    </w:lvl>
    <w:lvl w:ilvl="6" w:tplc="0409000F" w:tentative="1">
      <w:start w:val="1"/>
      <w:numFmt w:val="decimal"/>
      <w:lvlText w:val="%7."/>
      <w:lvlJc w:val="left"/>
      <w:pPr>
        <w:ind w:left="4275" w:hanging="480"/>
      </w:pPr>
      <w:rPr>
        <w:rFonts w:cs="Times New Roman"/>
      </w:rPr>
    </w:lvl>
    <w:lvl w:ilvl="7" w:tplc="04090019" w:tentative="1">
      <w:start w:val="1"/>
      <w:numFmt w:val="ideographTraditional"/>
      <w:lvlText w:val="%8、"/>
      <w:lvlJc w:val="left"/>
      <w:pPr>
        <w:ind w:left="4755" w:hanging="480"/>
      </w:pPr>
      <w:rPr>
        <w:rFonts w:cs="Times New Roman"/>
      </w:rPr>
    </w:lvl>
    <w:lvl w:ilvl="8" w:tplc="0409001B" w:tentative="1">
      <w:start w:val="1"/>
      <w:numFmt w:val="lowerRoman"/>
      <w:lvlText w:val="%9."/>
      <w:lvlJc w:val="right"/>
      <w:pPr>
        <w:ind w:left="5235" w:hanging="480"/>
      </w:pPr>
      <w:rPr>
        <w:rFonts w:cs="Times New Roman"/>
      </w:rPr>
    </w:lvl>
  </w:abstractNum>
  <w:abstractNum w:abstractNumId="13">
    <w:nsid w:val="1A89427E"/>
    <w:multiLevelType w:val="hybridMultilevel"/>
    <w:tmpl w:val="5330B67C"/>
    <w:lvl w:ilvl="0" w:tplc="EC26FA54">
      <w:start w:val="1"/>
      <w:numFmt w:val="taiwaneseCountingThousand"/>
      <w:lvlText w:val="%1、"/>
      <w:lvlJc w:val="left"/>
      <w:pPr>
        <w:tabs>
          <w:tab w:val="num" w:pos="680"/>
        </w:tabs>
        <w:ind w:left="680" w:hanging="680"/>
      </w:pPr>
      <w:rPr>
        <w:rFonts w:eastAsia="標楷體" w:cs="Times New Roman" w:hint="eastAsia"/>
        <w:b w:val="0"/>
        <w:i w:val="0"/>
        <w:sz w:val="30"/>
        <w:szCs w:val="30"/>
      </w:rPr>
    </w:lvl>
    <w:lvl w:ilvl="1" w:tplc="04090019">
      <w:start w:val="1"/>
      <w:numFmt w:val="ideographTraditional"/>
      <w:lvlText w:val="%2、"/>
      <w:lvlJc w:val="left"/>
      <w:pPr>
        <w:tabs>
          <w:tab w:val="num" w:pos="960"/>
        </w:tabs>
        <w:ind w:left="960" w:hanging="480"/>
      </w:pPr>
      <w:rPr>
        <w:rFonts w:cs="Times New Roman"/>
      </w:rPr>
    </w:lvl>
    <w:lvl w:ilvl="2" w:tplc="8612DCE6">
      <w:start w:val="1"/>
      <w:numFmt w:val="decimal"/>
      <w:lvlText w:val="%3、"/>
      <w:lvlJc w:val="left"/>
      <w:pPr>
        <w:tabs>
          <w:tab w:val="num" w:pos="1680"/>
        </w:tabs>
        <w:ind w:left="1680" w:hanging="720"/>
      </w:pPr>
      <w:rPr>
        <w:rFonts w:cs="Times New Roman" w:hint="eastAsia"/>
      </w:rPr>
    </w:lvl>
    <w:lvl w:ilvl="3" w:tplc="DC2E84A4">
      <w:start w:val="1"/>
      <w:numFmt w:val="decimal"/>
      <w:lvlText w:val="%4."/>
      <w:lvlJc w:val="left"/>
      <w:pPr>
        <w:tabs>
          <w:tab w:val="num" w:pos="1976"/>
        </w:tabs>
        <w:ind w:left="272" w:firstLine="1344"/>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1C12288"/>
    <w:multiLevelType w:val="hybridMultilevel"/>
    <w:tmpl w:val="C19AA8DA"/>
    <w:lvl w:ilvl="0" w:tplc="0EA63AAA">
      <w:start w:val="1"/>
      <w:numFmt w:val="taiwaneseCountingThousand"/>
      <w:lvlText w:val="%1、"/>
      <w:lvlJc w:val="left"/>
      <w:pPr>
        <w:ind w:left="1430" w:hanging="720"/>
      </w:pPr>
      <w:rPr>
        <w:rFonts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5">
    <w:nsid w:val="2622319F"/>
    <w:multiLevelType w:val="hybridMultilevel"/>
    <w:tmpl w:val="53FC51DC"/>
    <w:lvl w:ilvl="0" w:tplc="E65CDD66">
      <w:start w:val="1"/>
      <w:numFmt w:val="taiwaneseCountingThousand"/>
      <w:lvlText w:val="%1、"/>
      <w:lvlJc w:val="left"/>
      <w:pPr>
        <w:tabs>
          <w:tab w:val="num" w:pos="1275"/>
        </w:tabs>
        <w:ind w:left="1275" w:hanging="720"/>
      </w:pPr>
      <w:rPr>
        <w:rFonts w:cs="Times New Roman" w:hint="default"/>
      </w:rPr>
    </w:lvl>
    <w:lvl w:ilvl="1" w:tplc="04090019" w:tentative="1">
      <w:start w:val="1"/>
      <w:numFmt w:val="ideographTraditional"/>
      <w:lvlText w:val="%2、"/>
      <w:lvlJc w:val="left"/>
      <w:pPr>
        <w:tabs>
          <w:tab w:val="num" w:pos="1515"/>
        </w:tabs>
        <w:ind w:left="1515" w:hanging="480"/>
      </w:pPr>
      <w:rPr>
        <w:rFonts w:cs="Times New Roman"/>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abstractNum w:abstractNumId="16">
    <w:nsid w:val="2FEA5E0C"/>
    <w:multiLevelType w:val="hybridMultilevel"/>
    <w:tmpl w:val="E81E63B2"/>
    <w:lvl w:ilvl="0" w:tplc="0520DBD4">
      <w:start w:val="1"/>
      <w:numFmt w:val="taiwaneseCountingThousand"/>
      <w:lvlText w:val="%1、"/>
      <w:lvlJc w:val="left"/>
      <w:pPr>
        <w:tabs>
          <w:tab w:val="num" w:pos="1699"/>
        </w:tabs>
        <w:ind w:left="1699" w:hanging="720"/>
      </w:pPr>
      <w:rPr>
        <w:rFonts w:cs="Times New Roman" w:hint="eastAsia"/>
        <w:sz w:val="28"/>
      </w:rPr>
    </w:lvl>
    <w:lvl w:ilvl="1" w:tplc="0409000F">
      <w:start w:val="1"/>
      <w:numFmt w:val="decim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17">
    <w:nsid w:val="34D86DCE"/>
    <w:multiLevelType w:val="hybridMultilevel"/>
    <w:tmpl w:val="77603460"/>
    <w:lvl w:ilvl="0" w:tplc="6CEAB15A">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38B65B59"/>
    <w:multiLevelType w:val="hybridMultilevel"/>
    <w:tmpl w:val="62B41162"/>
    <w:lvl w:ilvl="0" w:tplc="A08801F4">
      <w:start w:val="2"/>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9DF51D2"/>
    <w:multiLevelType w:val="hybridMultilevel"/>
    <w:tmpl w:val="42BE0340"/>
    <w:lvl w:ilvl="0" w:tplc="EDB6E012">
      <w:start w:val="1"/>
      <w:numFmt w:val="taiwaneseCountingThousand"/>
      <w:lvlText w:val="%1、"/>
      <w:lvlJc w:val="left"/>
      <w:pPr>
        <w:tabs>
          <w:tab w:val="num" w:pos="1666"/>
        </w:tabs>
        <w:ind w:left="1666" w:hanging="720"/>
      </w:pPr>
      <w:rPr>
        <w:rFonts w:cs="Times New Roman" w:hint="default"/>
        <w:b w:val="0"/>
      </w:rPr>
    </w:lvl>
    <w:lvl w:ilvl="1" w:tplc="199E1B9C">
      <w:start w:val="1"/>
      <w:numFmt w:val="taiwaneseCountingThousand"/>
      <w:lvlText w:val="%2、"/>
      <w:lvlJc w:val="left"/>
      <w:pPr>
        <w:tabs>
          <w:tab w:val="num" w:pos="1673"/>
        </w:tabs>
        <w:ind w:left="1673" w:hanging="720"/>
      </w:pPr>
      <w:rPr>
        <w:rFonts w:cs="Times New Roman" w:hint="default"/>
        <w:b w:val="0"/>
      </w:rPr>
    </w:lvl>
    <w:lvl w:ilvl="2" w:tplc="0409000F">
      <w:start w:val="1"/>
      <w:numFmt w:val="decimal"/>
      <w:lvlText w:val="%3."/>
      <w:lvlJc w:val="left"/>
      <w:pPr>
        <w:tabs>
          <w:tab w:val="num" w:pos="1913"/>
        </w:tabs>
        <w:ind w:left="1913" w:hanging="480"/>
      </w:pPr>
      <w:rPr>
        <w:rFonts w:cs="Times New Roman"/>
      </w:rPr>
    </w:lvl>
    <w:lvl w:ilvl="3" w:tplc="0409000F" w:tentative="1">
      <w:start w:val="1"/>
      <w:numFmt w:val="decimal"/>
      <w:lvlText w:val="%4."/>
      <w:lvlJc w:val="left"/>
      <w:pPr>
        <w:tabs>
          <w:tab w:val="num" w:pos="2393"/>
        </w:tabs>
        <w:ind w:left="2393" w:hanging="480"/>
      </w:pPr>
      <w:rPr>
        <w:rFonts w:cs="Times New Roman"/>
      </w:rPr>
    </w:lvl>
    <w:lvl w:ilvl="4" w:tplc="04090019" w:tentative="1">
      <w:start w:val="1"/>
      <w:numFmt w:val="ideographTraditional"/>
      <w:lvlText w:val="%5、"/>
      <w:lvlJc w:val="left"/>
      <w:pPr>
        <w:tabs>
          <w:tab w:val="num" w:pos="2873"/>
        </w:tabs>
        <w:ind w:left="2873" w:hanging="480"/>
      </w:pPr>
      <w:rPr>
        <w:rFonts w:cs="Times New Roman"/>
      </w:rPr>
    </w:lvl>
    <w:lvl w:ilvl="5" w:tplc="0409001B" w:tentative="1">
      <w:start w:val="1"/>
      <w:numFmt w:val="lowerRoman"/>
      <w:lvlText w:val="%6."/>
      <w:lvlJc w:val="right"/>
      <w:pPr>
        <w:tabs>
          <w:tab w:val="num" w:pos="3353"/>
        </w:tabs>
        <w:ind w:left="3353" w:hanging="480"/>
      </w:pPr>
      <w:rPr>
        <w:rFonts w:cs="Times New Roman"/>
      </w:rPr>
    </w:lvl>
    <w:lvl w:ilvl="6" w:tplc="0409000F" w:tentative="1">
      <w:start w:val="1"/>
      <w:numFmt w:val="decimal"/>
      <w:lvlText w:val="%7."/>
      <w:lvlJc w:val="left"/>
      <w:pPr>
        <w:tabs>
          <w:tab w:val="num" w:pos="3833"/>
        </w:tabs>
        <w:ind w:left="3833" w:hanging="480"/>
      </w:pPr>
      <w:rPr>
        <w:rFonts w:cs="Times New Roman"/>
      </w:rPr>
    </w:lvl>
    <w:lvl w:ilvl="7" w:tplc="04090019" w:tentative="1">
      <w:start w:val="1"/>
      <w:numFmt w:val="ideographTraditional"/>
      <w:lvlText w:val="%8、"/>
      <w:lvlJc w:val="left"/>
      <w:pPr>
        <w:tabs>
          <w:tab w:val="num" w:pos="4313"/>
        </w:tabs>
        <w:ind w:left="4313" w:hanging="480"/>
      </w:pPr>
      <w:rPr>
        <w:rFonts w:cs="Times New Roman"/>
      </w:rPr>
    </w:lvl>
    <w:lvl w:ilvl="8" w:tplc="0409001B" w:tentative="1">
      <w:start w:val="1"/>
      <w:numFmt w:val="lowerRoman"/>
      <w:lvlText w:val="%9."/>
      <w:lvlJc w:val="right"/>
      <w:pPr>
        <w:tabs>
          <w:tab w:val="num" w:pos="4793"/>
        </w:tabs>
        <w:ind w:left="4793" w:hanging="480"/>
      </w:pPr>
      <w:rPr>
        <w:rFonts w:cs="Times New Roman"/>
      </w:rPr>
    </w:lvl>
  </w:abstractNum>
  <w:abstractNum w:abstractNumId="20">
    <w:nsid w:val="3E6612A4"/>
    <w:multiLevelType w:val="hybridMultilevel"/>
    <w:tmpl w:val="8640DF9E"/>
    <w:lvl w:ilvl="0" w:tplc="B854279C">
      <w:start w:val="1"/>
      <w:numFmt w:val="taiwaneseCountingThousand"/>
      <w:lvlText w:val="%1、"/>
      <w:lvlJc w:val="left"/>
      <w:pPr>
        <w:tabs>
          <w:tab w:val="num" w:pos="720"/>
        </w:tabs>
        <w:ind w:left="720" w:hanging="720"/>
      </w:pPr>
      <w:rPr>
        <w:rFonts w:cs="Times New Roman" w:hint="default"/>
      </w:rPr>
    </w:lvl>
    <w:lvl w:ilvl="1" w:tplc="D1DA5398">
      <w:start w:val="1"/>
      <w:numFmt w:val="taiwaneseCountingThousand"/>
      <w:lvlText w:val="（%2）"/>
      <w:lvlJc w:val="left"/>
      <w:pPr>
        <w:tabs>
          <w:tab w:val="num" w:pos="1560"/>
        </w:tabs>
        <w:ind w:left="1560" w:hanging="1080"/>
      </w:pPr>
      <w:rPr>
        <w:rFonts w:cs="Times New Roman" w:hint="default"/>
      </w:rPr>
    </w:lvl>
    <w:lvl w:ilvl="2" w:tplc="6F18714A">
      <w:start w:val="1"/>
      <w:numFmt w:val="taiwaneseCountingThousand"/>
      <w:lvlText w:val="（%3）"/>
      <w:lvlJc w:val="left"/>
      <w:pPr>
        <w:tabs>
          <w:tab w:val="num" w:pos="1320"/>
        </w:tabs>
        <w:ind w:left="1320" w:hanging="360"/>
      </w:pPr>
      <w:rPr>
        <w:rFonts w:ascii="Times New Roman" w:eastAsia="標楷體" w:hAnsi="Times New Roman" w:cs="Times New Roman"/>
        <w:b w:val="0"/>
        <w:i w:val="0"/>
        <w:sz w:val="32"/>
        <w:szCs w:val="32"/>
      </w:rPr>
    </w:lvl>
    <w:lvl w:ilvl="3" w:tplc="FB1E6A4A">
      <w:start w:val="1"/>
      <w:numFmt w:val="decimal"/>
      <w:lvlText w:val="(%4)"/>
      <w:lvlJc w:val="left"/>
      <w:pPr>
        <w:tabs>
          <w:tab w:val="num" w:pos="2160"/>
        </w:tabs>
        <w:ind w:left="2160" w:hanging="720"/>
      </w:pPr>
      <w:rPr>
        <w:rFonts w:hAnsi="標楷體" w:cs="Times New Roman" w:hint="default"/>
        <w:color w:val="000000"/>
      </w:rPr>
    </w:lvl>
    <w:lvl w:ilvl="4" w:tplc="6A5CDEA2">
      <w:start w:val="1"/>
      <w:numFmt w:val="upperLetter"/>
      <w:lvlText w:val="%5."/>
      <w:lvlJc w:val="left"/>
      <w:pPr>
        <w:tabs>
          <w:tab w:val="num" w:pos="2340"/>
        </w:tabs>
        <w:ind w:left="2340" w:hanging="360"/>
      </w:pPr>
      <w:rPr>
        <w:rFonts w:cs="Times New Roman" w:hint="default"/>
        <w:b w:val="0"/>
      </w:rPr>
    </w:lvl>
    <w:lvl w:ilvl="5" w:tplc="BA0E1EDA">
      <w:start w:val="1"/>
      <w:numFmt w:val="lowerLetter"/>
      <w:lvlText w:val="%6."/>
      <w:lvlJc w:val="left"/>
      <w:pPr>
        <w:tabs>
          <w:tab w:val="num" w:pos="2760"/>
        </w:tabs>
        <w:ind w:left="2760" w:hanging="360"/>
      </w:pPr>
      <w:rPr>
        <w:rFonts w:cs="Times New Roman"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3F777F93"/>
    <w:multiLevelType w:val="hybridMultilevel"/>
    <w:tmpl w:val="466023B0"/>
    <w:lvl w:ilvl="0" w:tplc="E6C6DA46">
      <w:start w:val="1"/>
      <w:numFmt w:val="taiwaneseCountingThousand"/>
      <w:lvlText w:val="%1、"/>
      <w:lvlJc w:val="left"/>
      <w:pPr>
        <w:tabs>
          <w:tab w:val="num" w:pos="1001"/>
        </w:tabs>
        <w:ind w:left="1001" w:hanging="720"/>
      </w:pPr>
      <w:rPr>
        <w:rFonts w:cs="Times New Roman" w:hint="eastAsia"/>
      </w:rPr>
    </w:lvl>
    <w:lvl w:ilvl="1" w:tplc="04090019" w:tentative="1">
      <w:start w:val="1"/>
      <w:numFmt w:val="ideographTraditional"/>
      <w:lvlText w:val="%2、"/>
      <w:lvlJc w:val="left"/>
      <w:pPr>
        <w:tabs>
          <w:tab w:val="num" w:pos="1241"/>
        </w:tabs>
        <w:ind w:left="1241" w:hanging="480"/>
      </w:pPr>
      <w:rPr>
        <w:rFonts w:cs="Times New Roman"/>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abstractNum w:abstractNumId="22">
    <w:nsid w:val="467A0816"/>
    <w:multiLevelType w:val="hybridMultilevel"/>
    <w:tmpl w:val="5D1A4052"/>
    <w:lvl w:ilvl="0" w:tplc="A918AD5E">
      <w:start w:val="1"/>
      <w:numFmt w:val="taiwaneseCountingThousand"/>
      <w:lvlText w:val="%1、"/>
      <w:lvlJc w:val="left"/>
      <w:pPr>
        <w:tabs>
          <w:tab w:val="num" w:pos="1699"/>
        </w:tabs>
        <w:ind w:left="1699" w:hanging="720"/>
      </w:pPr>
      <w:rPr>
        <w:rFonts w:cs="Times New Roman" w:hint="eastAsia"/>
      </w:rPr>
    </w:lvl>
    <w:lvl w:ilvl="1" w:tplc="04090019" w:tentative="1">
      <w:start w:val="1"/>
      <w:numFmt w:val="ideographTradition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23">
    <w:nsid w:val="4C120D06"/>
    <w:multiLevelType w:val="hybridMultilevel"/>
    <w:tmpl w:val="86F49ED8"/>
    <w:lvl w:ilvl="0" w:tplc="3BA8EFA8">
      <w:start w:val="1"/>
      <w:numFmt w:val="taiwaneseCountingThousand"/>
      <w:lvlText w:val="（%1）"/>
      <w:lvlJc w:val="left"/>
      <w:pPr>
        <w:tabs>
          <w:tab w:val="num" w:pos="964"/>
        </w:tabs>
        <w:ind w:left="964" w:hanging="964"/>
      </w:pPr>
      <w:rPr>
        <w:rFonts w:ascii="標楷體" w:eastAsia="標楷體" w:hAnsi="標楷體" w:cs="Times New Roman" w:hint="default"/>
      </w:rPr>
    </w:lvl>
    <w:lvl w:ilvl="1" w:tplc="88C6BF8E">
      <w:start w:val="1"/>
      <w:numFmt w:val="decimal"/>
      <w:lvlText w:val="%2."/>
      <w:lvlJc w:val="left"/>
      <w:pPr>
        <w:tabs>
          <w:tab w:val="num" w:pos="907"/>
        </w:tabs>
        <w:ind w:left="907" w:hanging="397"/>
      </w:pPr>
      <w:rPr>
        <w:rFonts w:ascii="標楷體" w:cs="Times New Roman"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4D1D0E20"/>
    <w:multiLevelType w:val="hybridMultilevel"/>
    <w:tmpl w:val="06E84B0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4ECD4A63"/>
    <w:multiLevelType w:val="hybridMultilevel"/>
    <w:tmpl w:val="11FA017C"/>
    <w:lvl w:ilvl="0" w:tplc="24983268">
      <w:start w:val="3"/>
      <w:numFmt w:val="taiwaneseCountingThousand"/>
      <w:lvlText w:val="%1、"/>
      <w:lvlJc w:val="left"/>
      <w:pPr>
        <w:ind w:left="945" w:hanging="510"/>
      </w:pPr>
      <w:rPr>
        <w:rFonts w:cs="Times New Roman" w:hint="default"/>
      </w:rPr>
    </w:lvl>
    <w:lvl w:ilvl="1" w:tplc="04090019" w:tentative="1">
      <w:start w:val="1"/>
      <w:numFmt w:val="ideographTraditional"/>
      <w:lvlText w:val="%2、"/>
      <w:lvlJc w:val="left"/>
      <w:pPr>
        <w:ind w:left="1395" w:hanging="480"/>
      </w:pPr>
      <w:rPr>
        <w:rFonts w:cs="Times New Roman"/>
      </w:rPr>
    </w:lvl>
    <w:lvl w:ilvl="2" w:tplc="0409001B" w:tentative="1">
      <w:start w:val="1"/>
      <w:numFmt w:val="lowerRoman"/>
      <w:lvlText w:val="%3."/>
      <w:lvlJc w:val="right"/>
      <w:pPr>
        <w:ind w:left="1875" w:hanging="480"/>
      </w:pPr>
      <w:rPr>
        <w:rFonts w:cs="Times New Roman"/>
      </w:rPr>
    </w:lvl>
    <w:lvl w:ilvl="3" w:tplc="0409000F" w:tentative="1">
      <w:start w:val="1"/>
      <w:numFmt w:val="decimal"/>
      <w:lvlText w:val="%4."/>
      <w:lvlJc w:val="left"/>
      <w:pPr>
        <w:ind w:left="2355" w:hanging="480"/>
      </w:pPr>
      <w:rPr>
        <w:rFonts w:cs="Times New Roman"/>
      </w:rPr>
    </w:lvl>
    <w:lvl w:ilvl="4" w:tplc="04090019" w:tentative="1">
      <w:start w:val="1"/>
      <w:numFmt w:val="ideographTraditional"/>
      <w:lvlText w:val="%5、"/>
      <w:lvlJc w:val="left"/>
      <w:pPr>
        <w:ind w:left="2835" w:hanging="480"/>
      </w:pPr>
      <w:rPr>
        <w:rFonts w:cs="Times New Roman"/>
      </w:rPr>
    </w:lvl>
    <w:lvl w:ilvl="5" w:tplc="0409001B" w:tentative="1">
      <w:start w:val="1"/>
      <w:numFmt w:val="lowerRoman"/>
      <w:lvlText w:val="%6."/>
      <w:lvlJc w:val="right"/>
      <w:pPr>
        <w:ind w:left="3315" w:hanging="480"/>
      </w:pPr>
      <w:rPr>
        <w:rFonts w:cs="Times New Roman"/>
      </w:rPr>
    </w:lvl>
    <w:lvl w:ilvl="6" w:tplc="0409000F" w:tentative="1">
      <w:start w:val="1"/>
      <w:numFmt w:val="decimal"/>
      <w:lvlText w:val="%7."/>
      <w:lvlJc w:val="left"/>
      <w:pPr>
        <w:ind w:left="3795" w:hanging="480"/>
      </w:pPr>
      <w:rPr>
        <w:rFonts w:cs="Times New Roman"/>
      </w:rPr>
    </w:lvl>
    <w:lvl w:ilvl="7" w:tplc="04090019" w:tentative="1">
      <w:start w:val="1"/>
      <w:numFmt w:val="ideographTraditional"/>
      <w:lvlText w:val="%8、"/>
      <w:lvlJc w:val="left"/>
      <w:pPr>
        <w:ind w:left="4275" w:hanging="480"/>
      </w:pPr>
      <w:rPr>
        <w:rFonts w:cs="Times New Roman"/>
      </w:rPr>
    </w:lvl>
    <w:lvl w:ilvl="8" w:tplc="0409001B" w:tentative="1">
      <w:start w:val="1"/>
      <w:numFmt w:val="lowerRoman"/>
      <w:lvlText w:val="%9."/>
      <w:lvlJc w:val="right"/>
      <w:pPr>
        <w:ind w:left="4755" w:hanging="480"/>
      </w:pPr>
      <w:rPr>
        <w:rFonts w:cs="Times New Roman"/>
      </w:rPr>
    </w:lvl>
  </w:abstractNum>
  <w:abstractNum w:abstractNumId="26">
    <w:nsid w:val="50D8315B"/>
    <w:multiLevelType w:val="hybridMultilevel"/>
    <w:tmpl w:val="87DED712"/>
    <w:lvl w:ilvl="0" w:tplc="ECE22DF2">
      <w:start w:val="1"/>
      <w:numFmt w:val="taiwaneseCountingThousand"/>
      <w:lvlText w:val="%1、"/>
      <w:lvlJc w:val="left"/>
      <w:pPr>
        <w:tabs>
          <w:tab w:val="num" w:pos="1699"/>
        </w:tabs>
        <w:ind w:left="1699" w:hanging="720"/>
      </w:pPr>
      <w:rPr>
        <w:rFonts w:cs="Times New Roman" w:hint="eastAsia"/>
        <w:b w:val="0"/>
      </w:rPr>
    </w:lvl>
    <w:lvl w:ilvl="1" w:tplc="04090019" w:tentative="1">
      <w:start w:val="1"/>
      <w:numFmt w:val="ideographTradition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27">
    <w:nsid w:val="54B26B3C"/>
    <w:multiLevelType w:val="hybridMultilevel"/>
    <w:tmpl w:val="FD345F1E"/>
    <w:lvl w:ilvl="0" w:tplc="96DC21A4">
      <w:start w:val="3"/>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9D63DB4"/>
    <w:multiLevelType w:val="hybridMultilevel"/>
    <w:tmpl w:val="B0CE7F98"/>
    <w:lvl w:ilvl="0" w:tplc="B42A426C">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5EA8295A"/>
    <w:multiLevelType w:val="hybridMultilevel"/>
    <w:tmpl w:val="A17446A6"/>
    <w:lvl w:ilvl="0" w:tplc="667C0AA8">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B652F7B0">
      <w:start w:val="1"/>
      <w:numFmt w:val="ideographTraditional"/>
      <w:lvlText w:val="%5、"/>
      <w:lvlJc w:val="left"/>
      <w:pPr>
        <w:tabs>
          <w:tab w:val="num" w:pos="2400"/>
        </w:tabs>
        <w:ind w:left="2400" w:hanging="480"/>
      </w:pPr>
      <w:rPr>
        <w:rFonts w:ascii="標楷體" w:eastAsia="標楷體" w:hAnsi="標楷體"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ECC7C52"/>
    <w:multiLevelType w:val="hybridMultilevel"/>
    <w:tmpl w:val="402E75CE"/>
    <w:lvl w:ilvl="0" w:tplc="BBDEC92C">
      <w:start w:val="1"/>
      <w:numFmt w:val="taiwaneseCountingThousand"/>
      <w:lvlText w:val="%1、"/>
      <w:lvlJc w:val="left"/>
      <w:pPr>
        <w:tabs>
          <w:tab w:val="num" w:pos="1274"/>
        </w:tabs>
        <w:ind w:left="1274" w:hanging="720"/>
      </w:pPr>
      <w:rPr>
        <w:rFonts w:cs="Times New Roman" w:hint="default"/>
      </w:rPr>
    </w:lvl>
    <w:lvl w:ilvl="1" w:tplc="04090019" w:tentative="1">
      <w:start w:val="1"/>
      <w:numFmt w:val="ideographTraditional"/>
      <w:lvlText w:val="%2、"/>
      <w:lvlJc w:val="left"/>
      <w:pPr>
        <w:tabs>
          <w:tab w:val="num" w:pos="1514"/>
        </w:tabs>
        <w:ind w:left="1514" w:hanging="480"/>
      </w:pPr>
      <w:rPr>
        <w:rFonts w:cs="Times New Roman"/>
      </w:rPr>
    </w:lvl>
    <w:lvl w:ilvl="2" w:tplc="0409001B" w:tentative="1">
      <w:start w:val="1"/>
      <w:numFmt w:val="lowerRoman"/>
      <w:lvlText w:val="%3."/>
      <w:lvlJc w:val="right"/>
      <w:pPr>
        <w:tabs>
          <w:tab w:val="num" w:pos="1994"/>
        </w:tabs>
        <w:ind w:left="1994" w:hanging="480"/>
      </w:pPr>
      <w:rPr>
        <w:rFonts w:cs="Times New Roman"/>
      </w:rPr>
    </w:lvl>
    <w:lvl w:ilvl="3" w:tplc="0409000F" w:tentative="1">
      <w:start w:val="1"/>
      <w:numFmt w:val="decimal"/>
      <w:lvlText w:val="%4."/>
      <w:lvlJc w:val="left"/>
      <w:pPr>
        <w:tabs>
          <w:tab w:val="num" w:pos="2474"/>
        </w:tabs>
        <w:ind w:left="2474" w:hanging="480"/>
      </w:pPr>
      <w:rPr>
        <w:rFonts w:cs="Times New Roman"/>
      </w:rPr>
    </w:lvl>
    <w:lvl w:ilvl="4" w:tplc="04090019" w:tentative="1">
      <w:start w:val="1"/>
      <w:numFmt w:val="ideographTraditional"/>
      <w:lvlText w:val="%5、"/>
      <w:lvlJc w:val="left"/>
      <w:pPr>
        <w:tabs>
          <w:tab w:val="num" w:pos="2954"/>
        </w:tabs>
        <w:ind w:left="2954" w:hanging="480"/>
      </w:pPr>
      <w:rPr>
        <w:rFonts w:cs="Times New Roman"/>
      </w:rPr>
    </w:lvl>
    <w:lvl w:ilvl="5" w:tplc="0409001B" w:tentative="1">
      <w:start w:val="1"/>
      <w:numFmt w:val="lowerRoman"/>
      <w:lvlText w:val="%6."/>
      <w:lvlJc w:val="right"/>
      <w:pPr>
        <w:tabs>
          <w:tab w:val="num" w:pos="3434"/>
        </w:tabs>
        <w:ind w:left="3434" w:hanging="480"/>
      </w:pPr>
      <w:rPr>
        <w:rFonts w:cs="Times New Roman"/>
      </w:rPr>
    </w:lvl>
    <w:lvl w:ilvl="6" w:tplc="0409000F" w:tentative="1">
      <w:start w:val="1"/>
      <w:numFmt w:val="decimal"/>
      <w:lvlText w:val="%7."/>
      <w:lvlJc w:val="left"/>
      <w:pPr>
        <w:tabs>
          <w:tab w:val="num" w:pos="3914"/>
        </w:tabs>
        <w:ind w:left="3914" w:hanging="480"/>
      </w:pPr>
      <w:rPr>
        <w:rFonts w:cs="Times New Roman"/>
      </w:rPr>
    </w:lvl>
    <w:lvl w:ilvl="7" w:tplc="04090019" w:tentative="1">
      <w:start w:val="1"/>
      <w:numFmt w:val="ideographTraditional"/>
      <w:lvlText w:val="%8、"/>
      <w:lvlJc w:val="left"/>
      <w:pPr>
        <w:tabs>
          <w:tab w:val="num" w:pos="4394"/>
        </w:tabs>
        <w:ind w:left="4394" w:hanging="480"/>
      </w:pPr>
      <w:rPr>
        <w:rFonts w:cs="Times New Roman"/>
      </w:rPr>
    </w:lvl>
    <w:lvl w:ilvl="8" w:tplc="0409001B" w:tentative="1">
      <w:start w:val="1"/>
      <w:numFmt w:val="lowerRoman"/>
      <w:lvlText w:val="%9."/>
      <w:lvlJc w:val="right"/>
      <w:pPr>
        <w:tabs>
          <w:tab w:val="num" w:pos="4874"/>
        </w:tabs>
        <w:ind w:left="4874" w:hanging="480"/>
      </w:pPr>
      <w:rPr>
        <w:rFonts w:cs="Times New Roman"/>
      </w:rPr>
    </w:lvl>
  </w:abstractNum>
  <w:abstractNum w:abstractNumId="31">
    <w:nsid w:val="608D40EE"/>
    <w:multiLevelType w:val="multilevel"/>
    <w:tmpl w:val="4C74694E"/>
    <w:lvl w:ilvl="0">
      <w:start w:val="1"/>
      <w:numFmt w:val="taiwaneseCountingThousand"/>
      <w:lvlText w:val="%1、"/>
      <w:lvlJc w:val="left"/>
      <w:pPr>
        <w:tabs>
          <w:tab w:val="num" w:pos="1684"/>
        </w:tabs>
        <w:ind w:left="1684" w:hanging="720"/>
      </w:pPr>
      <w:rPr>
        <w:rFonts w:cs="Times New Roman" w:hint="eastAsia"/>
      </w:rPr>
    </w:lvl>
    <w:lvl w:ilvl="1">
      <w:start w:val="1"/>
      <w:numFmt w:val="ideographTraditional"/>
      <w:lvlText w:val="%2、"/>
      <w:lvlJc w:val="left"/>
      <w:pPr>
        <w:tabs>
          <w:tab w:val="num" w:pos="1924"/>
        </w:tabs>
        <w:ind w:left="1924" w:hanging="480"/>
      </w:pPr>
      <w:rPr>
        <w:rFonts w:cs="Times New Roman"/>
      </w:rPr>
    </w:lvl>
    <w:lvl w:ilvl="2">
      <w:start w:val="1"/>
      <w:numFmt w:val="lowerRoman"/>
      <w:lvlText w:val="%3."/>
      <w:lvlJc w:val="right"/>
      <w:pPr>
        <w:tabs>
          <w:tab w:val="num" w:pos="2404"/>
        </w:tabs>
        <w:ind w:left="2404" w:hanging="480"/>
      </w:pPr>
      <w:rPr>
        <w:rFonts w:cs="Times New Roman"/>
      </w:rPr>
    </w:lvl>
    <w:lvl w:ilvl="3">
      <w:start w:val="1"/>
      <w:numFmt w:val="decimal"/>
      <w:lvlText w:val="%4."/>
      <w:lvlJc w:val="left"/>
      <w:pPr>
        <w:tabs>
          <w:tab w:val="num" w:pos="2884"/>
        </w:tabs>
        <w:ind w:left="2884" w:hanging="480"/>
      </w:pPr>
      <w:rPr>
        <w:rFonts w:cs="Times New Roman"/>
      </w:rPr>
    </w:lvl>
    <w:lvl w:ilvl="4">
      <w:start w:val="1"/>
      <w:numFmt w:val="ideographTraditional"/>
      <w:lvlText w:val="%5、"/>
      <w:lvlJc w:val="left"/>
      <w:pPr>
        <w:tabs>
          <w:tab w:val="num" w:pos="3364"/>
        </w:tabs>
        <w:ind w:left="3364" w:hanging="480"/>
      </w:pPr>
      <w:rPr>
        <w:rFonts w:cs="Times New Roman"/>
      </w:rPr>
    </w:lvl>
    <w:lvl w:ilvl="5">
      <w:start w:val="1"/>
      <w:numFmt w:val="lowerRoman"/>
      <w:lvlText w:val="%6."/>
      <w:lvlJc w:val="right"/>
      <w:pPr>
        <w:tabs>
          <w:tab w:val="num" w:pos="3844"/>
        </w:tabs>
        <w:ind w:left="3844" w:hanging="480"/>
      </w:pPr>
      <w:rPr>
        <w:rFonts w:cs="Times New Roman"/>
      </w:rPr>
    </w:lvl>
    <w:lvl w:ilvl="6">
      <w:start w:val="1"/>
      <w:numFmt w:val="decimal"/>
      <w:lvlText w:val="%7."/>
      <w:lvlJc w:val="left"/>
      <w:pPr>
        <w:tabs>
          <w:tab w:val="num" w:pos="4324"/>
        </w:tabs>
        <w:ind w:left="4324" w:hanging="480"/>
      </w:pPr>
      <w:rPr>
        <w:rFonts w:cs="Times New Roman"/>
      </w:rPr>
    </w:lvl>
    <w:lvl w:ilvl="7">
      <w:start w:val="1"/>
      <w:numFmt w:val="ideographTraditional"/>
      <w:lvlText w:val="%8、"/>
      <w:lvlJc w:val="left"/>
      <w:pPr>
        <w:tabs>
          <w:tab w:val="num" w:pos="4804"/>
        </w:tabs>
        <w:ind w:left="4804" w:hanging="480"/>
      </w:pPr>
      <w:rPr>
        <w:rFonts w:cs="Times New Roman"/>
      </w:rPr>
    </w:lvl>
    <w:lvl w:ilvl="8">
      <w:start w:val="1"/>
      <w:numFmt w:val="lowerRoman"/>
      <w:lvlText w:val="%9."/>
      <w:lvlJc w:val="right"/>
      <w:pPr>
        <w:tabs>
          <w:tab w:val="num" w:pos="5284"/>
        </w:tabs>
        <w:ind w:left="5284" w:hanging="480"/>
      </w:pPr>
      <w:rPr>
        <w:rFonts w:cs="Times New Roman"/>
      </w:rPr>
    </w:lvl>
  </w:abstractNum>
  <w:abstractNum w:abstractNumId="32">
    <w:nsid w:val="62F23B86"/>
    <w:multiLevelType w:val="hybridMultilevel"/>
    <w:tmpl w:val="BB1A5080"/>
    <w:lvl w:ilvl="0" w:tplc="EA4CFB84">
      <w:start w:val="1"/>
      <w:numFmt w:val="taiwaneseCountingThousand"/>
      <w:lvlText w:val="%1、"/>
      <w:lvlJc w:val="left"/>
      <w:pPr>
        <w:tabs>
          <w:tab w:val="num" w:pos="435"/>
        </w:tabs>
        <w:ind w:left="435" w:hanging="432"/>
      </w:pPr>
      <w:rPr>
        <w:rFonts w:ascii="標楷體" w:eastAsia="標楷體" w:cs="標楷體" w:hint="default"/>
        <w:sz w:val="21"/>
      </w:rPr>
    </w:lvl>
    <w:lvl w:ilvl="1" w:tplc="04090019" w:tentative="1">
      <w:start w:val="1"/>
      <w:numFmt w:val="ideographTraditional"/>
      <w:lvlText w:val="%2、"/>
      <w:lvlJc w:val="left"/>
      <w:pPr>
        <w:tabs>
          <w:tab w:val="num" w:pos="963"/>
        </w:tabs>
        <w:ind w:left="963" w:hanging="480"/>
      </w:pPr>
      <w:rPr>
        <w:rFonts w:cs="Times New Roman"/>
      </w:rPr>
    </w:lvl>
    <w:lvl w:ilvl="2" w:tplc="0409001B" w:tentative="1">
      <w:start w:val="1"/>
      <w:numFmt w:val="lowerRoman"/>
      <w:lvlText w:val="%3."/>
      <w:lvlJc w:val="right"/>
      <w:pPr>
        <w:tabs>
          <w:tab w:val="num" w:pos="1443"/>
        </w:tabs>
        <w:ind w:left="1443" w:hanging="480"/>
      </w:pPr>
      <w:rPr>
        <w:rFonts w:cs="Times New Roman"/>
      </w:rPr>
    </w:lvl>
    <w:lvl w:ilvl="3" w:tplc="0409000F" w:tentative="1">
      <w:start w:val="1"/>
      <w:numFmt w:val="decimal"/>
      <w:lvlText w:val="%4."/>
      <w:lvlJc w:val="left"/>
      <w:pPr>
        <w:tabs>
          <w:tab w:val="num" w:pos="1923"/>
        </w:tabs>
        <w:ind w:left="1923" w:hanging="480"/>
      </w:pPr>
      <w:rPr>
        <w:rFonts w:cs="Times New Roman"/>
      </w:rPr>
    </w:lvl>
    <w:lvl w:ilvl="4" w:tplc="04090019" w:tentative="1">
      <w:start w:val="1"/>
      <w:numFmt w:val="ideographTraditional"/>
      <w:lvlText w:val="%5、"/>
      <w:lvlJc w:val="left"/>
      <w:pPr>
        <w:tabs>
          <w:tab w:val="num" w:pos="2403"/>
        </w:tabs>
        <w:ind w:left="2403" w:hanging="480"/>
      </w:pPr>
      <w:rPr>
        <w:rFonts w:cs="Times New Roman"/>
      </w:rPr>
    </w:lvl>
    <w:lvl w:ilvl="5" w:tplc="0409001B" w:tentative="1">
      <w:start w:val="1"/>
      <w:numFmt w:val="lowerRoman"/>
      <w:lvlText w:val="%6."/>
      <w:lvlJc w:val="right"/>
      <w:pPr>
        <w:tabs>
          <w:tab w:val="num" w:pos="2883"/>
        </w:tabs>
        <w:ind w:left="2883" w:hanging="480"/>
      </w:pPr>
      <w:rPr>
        <w:rFonts w:cs="Times New Roman"/>
      </w:rPr>
    </w:lvl>
    <w:lvl w:ilvl="6" w:tplc="0409000F" w:tentative="1">
      <w:start w:val="1"/>
      <w:numFmt w:val="decimal"/>
      <w:lvlText w:val="%7."/>
      <w:lvlJc w:val="left"/>
      <w:pPr>
        <w:tabs>
          <w:tab w:val="num" w:pos="3363"/>
        </w:tabs>
        <w:ind w:left="3363" w:hanging="480"/>
      </w:pPr>
      <w:rPr>
        <w:rFonts w:cs="Times New Roman"/>
      </w:rPr>
    </w:lvl>
    <w:lvl w:ilvl="7" w:tplc="04090019" w:tentative="1">
      <w:start w:val="1"/>
      <w:numFmt w:val="ideographTraditional"/>
      <w:lvlText w:val="%8、"/>
      <w:lvlJc w:val="left"/>
      <w:pPr>
        <w:tabs>
          <w:tab w:val="num" w:pos="3843"/>
        </w:tabs>
        <w:ind w:left="3843" w:hanging="480"/>
      </w:pPr>
      <w:rPr>
        <w:rFonts w:cs="Times New Roman"/>
      </w:rPr>
    </w:lvl>
    <w:lvl w:ilvl="8" w:tplc="0409001B" w:tentative="1">
      <w:start w:val="1"/>
      <w:numFmt w:val="lowerRoman"/>
      <w:lvlText w:val="%9."/>
      <w:lvlJc w:val="right"/>
      <w:pPr>
        <w:tabs>
          <w:tab w:val="num" w:pos="4323"/>
        </w:tabs>
        <w:ind w:left="4323" w:hanging="480"/>
      </w:pPr>
      <w:rPr>
        <w:rFonts w:cs="Times New Roman"/>
      </w:rPr>
    </w:lvl>
  </w:abstractNum>
  <w:abstractNum w:abstractNumId="33">
    <w:nsid w:val="64C0634B"/>
    <w:multiLevelType w:val="hybridMultilevel"/>
    <w:tmpl w:val="FBA8E700"/>
    <w:lvl w:ilvl="0" w:tplc="ECE22DF2">
      <w:start w:val="1"/>
      <w:numFmt w:val="taiwaneseCountingThousand"/>
      <w:lvlText w:val="%1、"/>
      <w:lvlJc w:val="left"/>
      <w:pPr>
        <w:tabs>
          <w:tab w:val="num" w:pos="1699"/>
        </w:tabs>
        <w:ind w:left="1699" w:hanging="720"/>
      </w:pPr>
      <w:rPr>
        <w:rFonts w:cs="Times New Roman" w:hint="eastAsia"/>
      </w:rPr>
    </w:lvl>
    <w:lvl w:ilvl="1" w:tplc="0409000F">
      <w:start w:val="1"/>
      <w:numFmt w:val="decim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34">
    <w:nsid w:val="64CB0953"/>
    <w:multiLevelType w:val="hybridMultilevel"/>
    <w:tmpl w:val="933622AA"/>
    <w:lvl w:ilvl="0" w:tplc="743A5436">
      <w:start w:val="1"/>
      <w:numFmt w:val="taiwaneseCountingThousand"/>
      <w:lvlText w:val="%1、"/>
      <w:lvlJc w:val="left"/>
      <w:pPr>
        <w:tabs>
          <w:tab w:val="num" w:pos="720"/>
        </w:tabs>
        <w:ind w:left="720" w:hanging="720"/>
      </w:pPr>
      <w:rPr>
        <w:rFonts w:ascii="Times New Roman" w:cs="Times New Roman" w:hint="eastAsia"/>
        <w:b/>
      </w:rPr>
    </w:lvl>
    <w:lvl w:ilvl="1" w:tplc="1D98B540">
      <w:start w:val="1"/>
      <w:numFmt w:val="decimal"/>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57B698E"/>
    <w:multiLevelType w:val="hybridMultilevel"/>
    <w:tmpl w:val="8B221344"/>
    <w:lvl w:ilvl="0" w:tplc="90D477F6">
      <w:start w:val="1"/>
      <w:numFmt w:val="taiwaneseCountingThousand"/>
      <w:lvlText w:val="%1、"/>
      <w:lvlJc w:val="left"/>
      <w:pPr>
        <w:tabs>
          <w:tab w:val="num" w:pos="1699"/>
        </w:tabs>
        <w:ind w:left="1699" w:hanging="720"/>
      </w:pPr>
      <w:rPr>
        <w:rFonts w:ascii="標楷體" w:eastAsia="標楷體" w:cs="Times New Roman" w:hint="eastAsia"/>
      </w:rPr>
    </w:lvl>
    <w:lvl w:ilvl="1" w:tplc="04090019">
      <w:start w:val="1"/>
      <w:numFmt w:val="ideographTradition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36">
    <w:nsid w:val="65C4607E"/>
    <w:multiLevelType w:val="hybridMultilevel"/>
    <w:tmpl w:val="92BC9F60"/>
    <w:lvl w:ilvl="0" w:tplc="ECE22DF2">
      <w:start w:val="1"/>
      <w:numFmt w:val="taiwaneseCountingThousand"/>
      <w:lvlText w:val="%1、"/>
      <w:lvlJc w:val="left"/>
      <w:pPr>
        <w:tabs>
          <w:tab w:val="num" w:pos="1699"/>
        </w:tabs>
        <w:ind w:left="1699" w:hanging="720"/>
      </w:pPr>
      <w:rPr>
        <w:rFonts w:cs="Times New Roman" w:hint="eastAsia"/>
        <w:b w:val="0"/>
      </w:rPr>
    </w:lvl>
    <w:lvl w:ilvl="1" w:tplc="04090019" w:tentative="1">
      <w:start w:val="1"/>
      <w:numFmt w:val="ideographTradition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37">
    <w:nsid w:val="6D262C90"/>
    <w:multiLevelType w:val="hybridMultilevel"/>
    <w:tmpl w:val="1FFC522A"/>
    <w:lvl w:ilvl="0" w:tplc="3B3A861C">
      <w:start w:val="1"/>
      <w:numFmt w:val="taiwaneseCountingThousand"/>
      <w:lvlText w:val="（%1）"/>
      <w:lvlJc w:val="left"/>
      <w:pPr>
        <w:tabs>
          <w:tab w:val="num" w:pos="907"/>
        </w:tabs>
        <w:ind w:left="907" w:hanging="907"/>
      </w:pPr>
      <w:rPr>
        <w:rFonts w:cs="Times New Roman" w:hint="default"/>
      </w:rPr>
    </w:lvl>
    <w:lvl w:ilvl="1" w:tplc="95267720">
      <w:start w:val="2"/>
      <w:numFmt w:val="ideographLegalTraditional"/>
      <w:lvlText w:val="%2、"/>
      <w:lvlJc w:val="left"/>
      <w:pPr>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76893FF3"/>
    <w:multiLevelType w:val="hybridMultilevel"/>
    <w:tmpl w:val="316660FC"/>
    <w:lvl w:ilvl="0" w:tplc="B4025322">
      <w:start w:val="1"/>
      <w:numFmt w:val="taiwaneseCountingThousand"/>
      <w:lvlText w:val="（%1）"/>
      <w:lvlJc w:val="left"/>
      <w:pPr>
        <w:tabs>
          <w:tab w:val="num" w:pos="964"/>
        </w:tabs>
        <w:ind w:left="964" w:hanging="964"/>
      </w:pPr>
      <w:rPr>
        <w:rFonts w:ascii="標楷體" w:eastAsia="標楷體" w:hAnsi="標楷體" w:cs="Times New Roman" w:hint="default"/>
        <w:sz w:val="30"/>
        <w:szCs w:val="3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78831B79"/>
    <w:multiLevelType w:val="hybridMultilevel"/>
    <w:tmpl w:val="927AD5A6"/>
    <w:lvl w:ilvl="0" w:tplc="09F08E4C">
      <w:start w:val="6"/>
      <w:numFmt w:val="ideographLegalTraditional"/>
      <w:lvlText w:val="%1、"/>
      <w:lvlJc w:val="left"/>
      <w:pPr>
        <w:ind w:left="510" w:hanging="510"/>
      </w:pPr>
      <w:rPr>
        <w:rFonts w:cs="Times New Roman" w:hint="default"/>
      </w:rPr>
    </w:lvl>
    <w:lvl w:ilvl="1" w:tplc="0100C72E">
      <w:start w:val="2"/>
      <w:numFmt w:val="taiwaneseCountingThousand"/>
      <w:lvlText w:val="%2、"/>
      <w:lvlJc w:val="left"/>
      <w:pPr>
        <w:ind w:left="990" w:hanging="510"/>
      </w:pPr>
      <w:rPr>
        <w:rFonts w:ascii="Times New Roman" w:cs="Times New Roman" w:hint="default"/>
        <w:b/>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2"/>
  </w:num>
  <w:num w:numId="2">
    <w:abstractNumId w:val="18"/>
  </w:num>
  <w:num w:numId="3">
    <w:abstractNumId w:val="21"/>
  </w:num>
  <w:num w:numId="4">
    <w:abstractNumId w:val="19"/>
  </w:num>
  <w:num w:numId="5">
    <w:abstractNumId w:val="16"/>
  </w:num>
  <w:num w:numId="6">
    <w:abstractNumId w:val="35"/>
  </w:num>
  <w:num w:numId="7">
    <w:abstractNumId w:val="22"/>
  </w:num>
  <w:num w:numId="8">
    <w:abstractNumId w:val="33"/>
  </w:num>
  <w:num w:numId="9">
    <w:abstractNumId w:val="36"/>
  </w:num>
  <w:num w:numId="10">
    <w:abstractNumId w:val="26"/>
  </w:num>
  <w:num w:numId="11">
    <w:abstractNumId w:val="6"/>
  </w:num>
  <w:num w:numId="12">
    <w:abstractNumId w:val="4"/>
  </w:num>
  <w:num w:numId="13">
    <w:abstractNumId w:val="34"/>
  </w:num>
  <w:num w:numId="14">
    <w:abstractNumId w:val="15"/>
  </w:num>
  <w:num w:numId="15">
    <w:abstractNumId w:val="0"/>
  </w:num>
  <w:num w:numId="16">
    <w:abstractNumId w:val="30"/>
  </w:num>
  <w:num w:numId="17">
    <w:abstractNumId w:val="5"/>
  </w:num>
  <w:num w:numId="18">
    <w:abstractNumId w:val="29"/>
  </w:num>
  <w:num w:numId="19">
    <w:abstractNumId w:val="17"/>
  </w:num>
  <w:num w:numId="20">
    <w:abstractNumId w:val="13"/>
  </w:num>
  <w:num w:numId="21">
    <w:abstractNumId w:val="23"/>
  </w:num>
  <w:num w:numId="22">
    <w:abstractNumId w:val="2"/>
  </w:num>
  <w:num w:numId="23">
    <w:abstractNumId w:val="24"/>
  </w:num>
  <w:num w:numId="24">
    <w:abstractNumId w:val="38"/>
  </w:num>
  <w:num w:numId="25">
    <w:abstractNumId w:val="37"/>
  </w:num>
  <w:num w:numId="26">
    <w:abstractNumId w:val="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5"/>
  </w:num>
  <w:num w:numId="35">
    <w:abstractNumId w:val="27"/>
  </w:num>
  <w:num w:numId="36">
    <w:abstractNumId w:val="11"/>
  </w:num>
  <w:num w:numId="37">
    <w:abstractNumId w:val="3"/>
  </w:num>
  <w:num w:numId="38">
    <w:abstractNumId w:val="1"/>
  </w:num>
  <w:num w:numId="39">
    <w:abstractNumId w:val="28"/>
  </w:num>
  <w:num w:numId="40">
    <w:abstractNumId w:val="20"/>
  </w:num>
  <w:num w:numId="41">
    <w:abstractNumId w:val="7"/>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C99"/>
    <w:rsid w:val="000064F0"/>
    <w:rsid w:val="000369F4"/>
    <w:rsid w:val="000919C6"/>
    <w:rsid w:val="000962B1"/>
    <w:rsid w:val="00106054"/>
    <w:rsid w:val="00107A18"/>
    <w:rsid w:val="001621FF"/>
    <w:rsid w:val="00183AA4"/>
    <w:rsid w:val="001E1346"/>
    <w:rsid w:val="002133C4"/>
    <w:rsid w:val="00302470"/>
    <w:rsid w:val="003164DE"/>
    <w:rsid w:val="00356C99"/>
    <w:rsid w:val="004062B0"/>
    <w:rsid w:val="004209FD"/>
    <w:rsid w:val="00423950"/>
    <w:rsid w:val="00455E9B"/>
    <w:rsid w:val="00485D63"/>
    <w:rsid w:val="004A3E75"/>
    <w:rsid w:val="004B730F"/>
    <w:rsid w:val="004F1335"/>
    <w:rsid w:val="004F146A"/>
    <w:rsid w:val="004F3DCE"/>
    <w:rsid w:val="005A6BA4"/>
    <w:rsid w:val="005C349A"/>
    <w:rsid w:val="00645CB0"/>
    <w:rsid w:val="006559A4"/>
    <w:rsid w:val="0066459B"/>
    <w:rsid w:val="006D6C2A"/>
    <w:rsid w:val="006F1CAF"/>
    <w:rsid w:val="00756198"/>
    <w:rsid w:val="007D6A9E"/>
    <w:rsid w:val="007F735B"/>
    <w:rsid w:val="00810545"/>
    <w:rsid w:val="00885184"/>
    <w:rsid w:val="00980750"/>
    <w:rsid w:val="00A37760"/>
    <w:rsid w:val="00B35615"/>
    <w:rsid w:val="00B929EE"/>
    <w:rsid w:val="00BF022D"/>
    <w:rsid w:val="00C1242C"/>
    <w:rsid w:val="00D1347E"/>
    <w:rsid w:val="00D25E74"/>
    <w:rsid w:val="00D869F7"/>
    <w:rsid w:val="00DE0061"/>
    <w:rsid w:val="00DE34C9"/>
    <w:rsid w:val="00E60A39"/>
    <w:rsid w:val="00E61084"/>
    <w:rsid w:val="00E9155C"/>
    <w:rsid w:val="00EA71F6"/>
    <w:rsid w:val="00F00253"/>
    <w:rsid w:val="00F1335B"/>
    <w:rsid w:val="00FC32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B0"/>
    <w:pPr>
      <w:widowControl w:val="0"/>
    </w:pPr>
  </w:style>
  <w:style w:type="paragraph" w:styleId="Heading1">
    <w:name w:val="heading 1"/>
    <w:basedOn w:val="Normal"/>
    <w:next w:val="Normal"/>
    <w:link w:val="Heading1Char"/>
    <w:uiPriority w:val="99"/>
    <w:qFormat/>
    <w:rsid w:val="00D25E74"/>
    <w:pPr>
      <w:keepNext/>
      <w:spacing w:before="180" w:after="180" w:line="720" w:lineRule="auto"/>
      <w:outlineLvl w:val="0"/>
    </w:pPr>
    <w:rPr>
      <w:rFonts w:ascii="Arial" w:hAnsi="Arial"/>
      <w:b/>
      <w:kern w:val="52"/>
      <w:sz w:val="52"/>
      <w:szCs w:val="24"/>
    </w:rPr>
  </w:style>
  <w:style w:type="paragraph" w:styleId="Heading2">
    <w:name w:val="heading 2"/>
    <w:basedOn w:val="Normal"/>
    <w:next w:val="Normal"/>
    <w:link w:val="Heading2Char"/>
    <w:uiPriority w:val="99"/>
    <w:qFormat/>
    <w:rsid w:val="00D25E74"/>
    <w:pPr>
      <w:keepNext/>
      <w:spacing w:line="720" w:lineRule="auto"/>
      <w:outlineLvl w:val="1"/>
    </w:pPr>
    <w:rPr>
      <w:rFonts w:ascii="Arial" w:hAnsi="Arial"/>
      <w:b/>
      <w:sz w:val="4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5E74"/>
    <w:rPr>
      <w:rFonts w:ascii="Arial" w:eastAsia="新細明體" w:hAnsi="Arial" w:cs="Times New Roman"/>
      <w:b/>
      <w:kern w:val="52"/>
      <w:sz w:val="24"/>
      <w:szCs w:val="24"/>
    </w:rPr>
  </w:style>
  <w:style w:type="character" w:customStyle="1" w:styleId="Heading2Char">
    <w:name w:val="Heading 2 Char"/>
    <w:basedOn w:val="DefaultParagraphFont"/>
    <w:link w:val="Heading2"/>
    <w:uiPriority w:val="99"/>
    <w:locked/>
    <w:rsid w:val="00D25E74"/>
    <w:rPr>
      <w:rFonts w:ascii="Arial" w:eastAsia="新細明體" w:hAnsi="Arial" w:cs="Times New Roman"/>
      <w:b/>
      <w:sz w:val="24"/>
      <w:szCs w:val="24"/>
    </w:rPr>
  </w:style>
  <w:style w:type="paragraph" w:customStyle="1" w:styleId="a">
    <w:name w:val="文"/>
    <w:uiPriority w:val="99"/>
    <w:rsid w:val="00645CB0"/>
    <w:pPr>
      <w:adjustRightInd w:val="0"/>
      <w:snapToGrid w:val="0"/>
      <w:spacing w:line="440" w:lineRule="exact"/>
      <w:ind w:leftChars="250" w:left="250"/>
      <w:jc w:val="both"/>
    </w:pPr>
    <w:rPr>
      <w:rFonts w:ascii="Times New Roman" w:eastAsia="標楷體" w:hAnsi="Times New Roman"/>
      <w:kern w:val="0"/>
      <w:sz w:val="28"/>
      <w:szCs w:val="20"/>
    </w:rPr>
  </w:style>
  <w:style w:type="paragraph" w:customStyle="1" w:styleId="a0">
    <w:name w:val="壹"/>
    <w:uiPriority w:val="99"/>
    <w:rsid w:val="00645CB0"/>
    <w:pPr>
      <w:adjustRightInd w:val="0"/>
      <w:snapToGrid w:val="0"/>
      <w:spacing w:beforeLines="75" w:afterLines="25" w:line="440" w:lineRule="exact"/>
      <w:jc w:val="both"/>
    </w:pPr>
    <w:rPr>
      <w:rFonts w:ascii="Times New Roman" w:eastAsia="標楷體" w:hAnsi="Times New Roman"/>
      <w:b/>
      <w:kern w:val="0"/>
      <w:sz w:val="30"/>
      <w:szCs w:val="20"/>
    </w:rPr>
  </w:style>
  <w:style w:type="paragraph" w:customStyle="1" w:styleId="a1">
    <w:name w:val="一、"/>
    <w:basedOn w:val="a"/>
    <w:uiPriority w:val="99"/>
    <w:rsid w:val="00645CB0"/>
    <w:pPr>
      <w:ind w:leftChars="370" w:left="570" w:hangingChars="200" w:hanging="200"/>
    </w:pPr>
  </w:style>
  <w:style w:type="paragraph" w:styleId="FootnoteText">
    <w:name w:val="footnote text"/>
    <w:basedOn w:val="Normal"/>
    <w:link w:val="FootnoteTextChar"/>
    <w:uiPriority w:val="99"/>
    <w:rsid w:val="00645CB0"/>
    <w:pPr>
      <w:snapToGrid w:val="0"/>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45CB0"/>
    <w:rPr>
      <w:rFonts w:ascii="Times New Roman" w:eastAsia="新細明體" w:hAnsi="Times New Roman" w:cs="Times New Roman"/>
      <w:sz w:val="20"/>
      <w:szCs w:val="20"/>
    </w:rPr>
  </w:style>
  <w:style w:type="character" w:styleId="FootnoteReference">
    <w:name w:val="footnote reference"/>
    <w:basedOn w:val="DefaultParagraphFont"/>
    <w:uiPriority w:val="99"/>
    <w:semiHidden/>
    <w:rsid w:val="00645CB0"/>
    <w:rPr>
      <w:rFonts w:cs="Times New Roman"/>
      <w:vertAlign w:val="superscript"/>
    </w:rPr>
  </w:style>
  <w:style w:type="paragraph" w:styleId="Header">
    <w:name w:val="header"/>
    <w:basedOn w:val="Normal"/>
    <w:link w:val="HeaderChar"/>
    <w:uiPriority w:val="99"/>
    <w:rsid w:val="007D6A9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D6A9E"/>
    <w:rPr>
      <w:rFonts w:ascii="Calibri" w:eastAsia="新細明體" w:hAnsi="Calibri" w:cs="Times New Roman"/>
      <w:sz w:val="20"/>
      <w:szCs w:val="20"/>
    </w:rPr>
  </w:style>
  <w:style w:type="paragraph" w:styleId="Footer">
    <w:name w:val="footer"/>
    <w:basedOn w:val="Normal"/>
    <w:link w:val="FooterChar"/>
    <w:uiPriority w:val="99"/>
    <w:rsid w:val="007D6A9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D6A9E"/>
    <w:rPr>
      <w:rFonts w:ascii="Calibri" w:eastAsia="新細明體" w:hAnsi="Calibri" w:cs="Times New Roman"/>
      <w:sz w:val="20"/>
      <w:szCs w:val="20"/>
    </w:rPr>
  </w:style>
  <w:style w:type="paragraph" w:styleId="ListParagraph">
    <w:name w:val="List Paragraph"/>
    <w:basedOn w:val="Normal"/>
    <w:uiPriority w:val="99"/>
    <w:qFormat/>
    <w:rsid w:val="00B929EE"/>
    <w:pPr>
      <w:ind w:leftChars="200" w:left="480"/>
    </w:pPr>
  </w:style>
  <w:style w:type="paragraph" w:customStyle="1" w:styleId="a2">
    <w:name w:val="條文"/>
    <w:uiPriority w:val="99"/>
    <w:rsid w:val="00B929EE"/>
    <w:pPr>
      <w:spacing w:line="500" w:lineRule="exact"/>
      <w:ind w:left="245" w:hangingChars="100" w:hanging="245"/>
      <w:jc w:val="both"/>
    </w:pPr>
    <w:rPr>
      <w:rFonts w:ascii="標楷體" w:eastAsia="標楷體" w:hAnsi="Courier New" w:cs="Courier New"/>
      <w:szCs w:val="24"/>
    </w:rPr>
  </w:style>
  <w:style w:type="paragraph" w:styleId="PlainText">
    <w:name w:val="Plain Text"/>
    <w:basedOn w:val="Normal"/>
    <w:link w:val="PlainTextChar"/>
    <w:uiPriority w:val="99"/>
    <w:rsid w:val="00B929EE"/>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B929EE"/>
    <w:rPr>
      <w:rFonts w:ascii="細明體" w:eastAsia="細明體" w:hAnsi="Courier New" w:cs="Courier New"/>
      <w:sz w:val="24"/>
      <w:szCs w:val="24"/>
    </w:rPr>
  </w:style>
  <w:style w:type="paragraph" w:styleId="NoSpacing">
    <w:name w:val="No Spacing"/>
    <w:uiPriority w:val="99"/>
    <w:qFormat/>
    <w:rsid w:val="00D25E74"/>
    <w:pPr>
      <w:widowControl w:val="0"/>
    </w:pPr>
  </w:style>
  <w:style w:type="paragraph" w:styleId="Salutation">
    <w:name w:val="Salutation"/>
    <w:basedOn w:val="Normal"/>
    <w:next w:val="Normal"/>
    <w:link w:val="SalutationChar"/>
    <w:uiPriority w:val="99"/>
    <w:rsid w:val="00D25E74"/>
    <w:rPr>
      <w:rFonts w:ascii="標楷體" w:eastAsia="標楷體" w:hAnsi="標楷體"/>
    </w:rPr>
  </w:style>
  <w:style w:type="character" w:customStyle="1" w:styleId="SalutationChar">
    <w:name w:val="Salutation Char"/>
    <w:basedOn w:val="DefaultParagraphFont"/>
    <w:link w:val="Salutation"/>
    <w:uiPriority w:val="99"/>
    <w:locked/>
    <w:rsid w:val="00D25E74"/>
    <w:rPr>
      <w:rFonts w:ascii="標楷體" w:eastAsia="標楷體" w:hAnsi="標楷體" w:cs="Times New Roman"/>
    </w:rPr>
  </w:style>
  <w:style w:type="paragraph" w:styleId="Closing">
    <w:name w:val="Closing"/>
    <w:basedOn w:val="Normal"/>
    <w:link w:val="ClosingChar"/>
    <w:uiPriority w:val="99"/>
    <w:rsid w:val="00D25E74"/>
    <w:pPr>
      <w:ind w:leftChars="1800" w:left="100"/>
    </w:pPr>
    <w:rPr>
      <w:rFonts w:ascii="標楷體" w:eastAsia="標楷體" w:hAnsi="標楷體"/>
    </w:rPr>
  </w:style>
  <w:style w:type="character" w:customStyle="1" w:styleId="ClosingChar">
    <w:name w:val="Closing Char"/>
    <w:basedOn w:val="DefaultParagraphFont"/>
    <w:link w:val="Closing"/>
    <w:uiPriority w:val="99"/>
    <w:locked/>
    <w:rsid w:val="00D25E74"/>
    <w:rPr>
      <w:rFonts w:ascii="標楷體" w:eastAsia="標楷體" w:hAnsi="標楷體" w:cs="Times New Roman"/>
    </w:rPr>
  </w:style>
  <w:style w:type="character" w:styleId="PlaceholderText">
    <w:name w:val="Placeholder Text"/>
    <w:basedOn w:val="DefaultParagraphFont"/>
    <w:uiPriority w:val="99"/>
    <w:semiHidden/>
    <w:rsid w:val="00D25E74"/>
    <w:rPr>
      <w:color w:val="808080"/>
    </w:rPr>
  </w:style>
  <w:style w:type="paragraph" w:styleId="BalloonText">
    <w:name w:val="Balloon Text"/>
    <w:basedOn w:val="Normal"/>
    <w:link w:val="BalloonTextChar"/>
    <w:uiPriority w:val="99"/>
    <w:semiHidden/>
    <w:rsid w:val="00D25E74"/>
    <w:rPr>
      <w:rFonts w:ascii="Cambria" w:hAnsi="Cambria"/>
      <w:sz w:val="18"/>
      <w:szCs w:val="18"/>
    </w:rPr>
  </w:style>
  <w:style w:type="character" w:customStyle="1" w:styleId="BalloonTextChar">
    <w:name w:val="Balloon Text Char"/>
    <w:basedOn w:val="DefaultParagraphFont"/>
    <w:link w:val="BalloonText"/>
    <w:uiPriority w:val="99"/>
    <w:semiHidden/>
    <w:locked/>
    <w:rsid w:val="00D25E74"/>
    <w:rPr>
      <w:rFonts w:ascii="Cambria" w:eastAsia="新細明體" w:hAnsi="Cambria" w:cs="Times New Roman"/>
      <w:sz w:val="18"/>
      <w:szCs w:val="18"/>
    </w:rPr>
  </w:style>
  <w:style w:type="paragraph" w:styleId="HTMLPreformatted">
    <w:name w:val="HTML Preformatted"/>
    <w:basedOn w:val="Normal"/>
    <w:link w:val="HTMLPreformattedChar"/>
    <w:uiPriority w:val="99"/>
    <w:rsid w:val="00D25E7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25E74"/>
    <w:rPr>
      <w:rFonts w:ascii="Courier New" w:eastAsia="新細明體" w:hAnsi="Courier New" w:cs="Courier New"/>
      <w:sz w:val="20"/>
      <w:szCs w:val="20"/>
    </w:rPr>
  </w:style>
  <w:style w:type="character" w:styleId="Hyperlink">
    <w:name w:val="Hyperlink"/>
    <w:basedOn w:val="DefaultParagraphFont"/>
    <w:uiPriority w:val="99"/>
    <w:rsid w:val="00D25E74"/>
    <w:rPr>
      <w:rFonts w:cs="Times New Roman"/>
      <w:color w:val="0000FF"/>
      <w:u w:val="single"/>
    </w:rPr>
  </w:style>
  <w:style w:type="character" w:styleId="CommentReference">
    <w:name w:val="annotation reference"/>
    <w:basedOn w:val="DefaultParagraphFont"/>
    <w:uiPriority w:val="99"/>
    <w:semiHidden/>
    <w:rsid w:val="00D25E74"/>
    <w:rPr>
      <w:rFonts w:cs="Times New Roman"/>
      <w:sz w:val="18"/>
    </w:rPr>
  </w:style>
  <w:style w:type="paragraph" w:styleId="CommentText">
    <w:name w:val="annotation text"/>
    <w:basedOn w:val="Normal"/>
    <w:link w:val="CommentTextChar"/>
    <w:uiPriority w:val="99"/>
    <w:semiHidden/>
    <w:rsid w:val="00D25E74"/>
  </w:style>
  <w:style w:type="character" w:customStyle="1" w:styleId="CommentTextChar">
    <w:name w:val="Comment Text Char"/>
    <w:basedOn w:val="DefaultParagraphFont"/>
    <w:link w:val="CommentText"/>
    <w:uiPriority w:val="99"/>
    <w:semiHidden/>
    <w:locked/>
    <w:rsid w:val="00D25E74"/>
    <w:rPr>
      <w:rFonts w:ascii="Calibri" w:eastAsia="新細明體" w:hAnsi="Calibri" w:cs="Times New Roman"/>
    </w:rPr>
  </w:style>
  <w:style w:type="paragraph" w:styleId="CommentSubject">
    <w:name w:val="annotation subject"/>
    <w:basedOn w:val="CommentText"/>
    <w:next w:val="CommentText"/>
    <w:link w:val="CommentSubjectChar"/>
    <w:uiPriority w:val="99"/>
    <w:semiHidden/>
    <w:rsid w:val="00D25E74"/>
    <w:rPr>
      <w:b/>
      <w:bCs/>
    </w:rPr>
  </w:style>
  <w:style w:type="character" w:customStyle="1" w:styleId="CommentSubjectChar">
    <w:name w:val="Comment Subject Char"/>
    <w:basedOn w:val="CommentTextChar"/>
    <w:link w:val="CommentSubject"/>
    <w:uiPriority w:val="99"/>
    <w:semiHidden/>
    <w:locked/>
    <w:rsid w:val="00D25E74"/>
    <w:rPr>
      <w:b/>
      <w:bCs/>
    </w:rPr>
  </w:style>
  <w:style w:type="paragraph" w:styleId="Date">
    <w:name w:val="Date"/>
    <w:basedOn w:val="Normal"/>
    <w:next w:val="Normal"/>
    <w:link w:val="DateChar"/>
    <w:uiPriority w:val="99"/>
    <w:semiHidden/>
    <w:rsid w:val="00D25E74"/>
    <w:pPr>
      <w:jc w:val="right"/>
    </w:pPr>
  </w:style>
  <w:style w:type="character" w:customStyle="1" w:styleId="DateChar">
    <w:name w:val="Date Char"/>
    <w:basedOn w:val="DefaultParagraphFont"/>
    <w:link w:val="Date"/>
    <w:uiPriority w:val="99"/>
    <w:semiHidden/>
    <w:locked/>
    <w:rsid w:val="00D25E74"/>
    <w:rPr>
      <w:rFonts w:ascii="Calibri" w:eastAsia="新細明體" w:hAnsi="Calibri" w:cs="Times New Roman"/>
    </w:rPr>
  </w:style>
  <w:style w:type="character" w:styleId="PageNumber">
    <w:name w:val="page number"/>
    <w:basedOn w:val="DefaultParagraphFont"/>
    <w:uiPriority w:val="99"/>
    <w:rsid w:val="00D25E74"/>
    <w:rPr>
      <w:rFonts w:cs="Times New Roman"/>
      <w:sz w:val="22"/>
    </w:rPr>
  </w:style>
  <w:style w:type="paragraph" w:customStyle="1" w:styleId="a3">
    <w:name w:val="文格縮"/>
    <w:basedOn w:val="a"/>
    <w:uiPriority w:val="99"/>
    <w:rsid w:val="00D25E74"/>
    <w:pPr>
      <w:spacing w:beforeLines="50"/>
      <w:ind w:leftChars="370" w:left="370"/>
    </w:pPr>
  </w:style>
  <w:style w:type="paragraph" w:customStyle="1" w:styleId="a4">
    <w:name w:val="◎"/>
    <w:basedOn w:val="a"/>
    <w:uiPriority w:val="99"/>
    <w:rsid w:val="00D25E74"/>
    <w:pPr>
      <w:spacing w:beforeLines="65"/>
    </w:pPr>
    <w:rPr>
      <w:rFonts w:eastAsia="華康魏碑體"/>
    </w:rPr>
  </w:style>
  <w:style w:type="paragraph" w:customStyle="1" w:styleId="a5">
    <w:name w:val="◎文"/>
    <w:uiPriority w:val="99"/>
    <w:rsid w:val="00D25E74"/>
    <w:pPr>
      <w:adjustRightInd w:val="0"/>
      <w:snapToGrid w:val="0"/>
      <w:spacing w:beforeLines="15" w:line="440" w:lineRule="exact"/>
      <w:ind w:leftChars="370" w:left="370"/>
      <w:jc w:val="both"/>
    </w:pPr>
    <w:rPr>
      <w:rFonts w:ascii="Times New Roman" w:eastAsia="標楷體" w:hAnsi="Times New Roman"/>
      <w:kern w:val="0"/>
      <w:sz w:val="28"/>
      <w:szCs w:val="20"/>
    </w:rPr>
  </w:style>
  <w:style w:type="paragraph" w:styleId="DocumentMap">
    <w:name w:val="Document Map"/>
    <w:basedOn w:val="Normal"/>
    <w:link w:val="DocumentMapChar"/>
    <w:uiPriority w:val="99"/>
    <w:semiHidden/>
    <w:rsid w:val="00D25E74"/>
    <w:pPr>
      <w:shd w:val="clear" w:color="auto" w:fill="000080"/>
    </w:pPr>
    <w:rPr>
      <w:rFonts w:ascii="Arial" w:hAnsi="Arial"/>
      <w:szCs w:val="24"/>
    </w:rPr>
  </w:style>
  <w:style w:type="character" w:customStyle="1" w:styleId="DocumentMapChar">
    <w:name w:val="Document Map Char"/>
    <w:basedOn w:val="DefaultParagraphFont"/>
    <w:link w:val="DocumentMap"/>
    <w:uiPriority w:val="99"/>
    <w:semiHidden/>
    <w:locked/>
    <w:rsid w:val="00D25E74"/>
    <w:rPr>
      <w:rFonts w:ascii="Arial" w:eastAsia="新細明體" w:hAnsi="Arial" w:cs="Times New Roman"/>
      <w:sz w:val="24"/>
      <w:szCs w:val="24"/>
      <w:shd w:val="clear" w:color="auto" w:fill="000080"/>
    </w:rPr>
  </w:style>
  <w:style w:type="paragraph" w:customStyle="1" w:styleId="a6">
    <w:name w:val="公文(主持人)"/>
    <w:basedOn w:val="Normal"/>
    <w:next w:val="Normal"/>
    <w:uiPriority w:val="99"/>
    <w:rsid w:val="00D25E74"/>
    <w:pPr>
      <w:widowControl/>
      <w:snapToGrid w:val="0"/>
      <w:ind w:left="1440" w:hanging="1440"/>
    </w:pPr>
    <w:rPr>
      <w:rFonts w:ascii="Times New Roman" w:eastAsia="標楷體" w:hAnsi="Times New Roman"/>
      <w:noProof/>
      <w:kern w:val="0"/>
      <w:sz w:val="28"/>
      <w:szCs w:val="24"/>
      <w:lang w:bidi="he-IL"/>
    </w:rPr>
  </w:style>
  <w:style w:type="paragraph" w:customStyle="1" w:styleId="a7">
    <w:name w:val="公文(有框公文_框內文字)"/>
    <w:basedOn w:val="Normal"/>
    <w:uiPriority w:val="99"/>
    <w:rsid w:val="00D25E74"/>
    <w:pPr>
      <w:widowControl/>
      <w:snapToGrid w:val="0"/>
    </w:pPr>
    <w:rPr>
      <w:rFonts w:ascii="Times New Roman" w:eastAsia="標楷體" w:hAnsi="Times New Roman"/>
      <w:noProof/>
      <w:kern w:val="0"/>
      <w:sz w:val="28"/>
      <w:szCs w:val="24"/>
      <w:lang w:bidi="he-IL"/>
    </w:rPr>
  </w:style>
  <w:style w:type="table" w:styleId="TableGrid">
    <w:name w:val="Table Grid"/>
    <w:basedOn w:val="TableNormal"/>
    <w:uiPriority w:val="99"/>
    <w:rsid w:val="00D25E7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D25E74"/>
    <w:pPr>
      <w:spacing w:line="500" w:lineRule="exact"/>
      <w:ind w:leftChars="332" w:left="797"/>
      <w:jc w:val="both"/>
    </w:pPr>
    <w:rPr>
      <w:rFonts w:ascii="標楷體" w:eastAsia="標楷體" w:hAnsi="標楷體"/>
      <w:bCs/>
      <w:sz w:val="32"/>
      <w:szCs w:val="32"/>
    </w:rPr>
  </w:style>
  <w:style w:type="character" w:customStyle="1" w:styleId="BodyTextIndentChar">
    <w:name w:val="Body Text Indent Char"/>
    <w:basedOn w:val="DefaultParagraphFont"/>
    <w:link w:val="BodyTextIndent"/>
    <w:uiPriority w:val="99"/>
    <w:locked/>
    <w:rsid w:val="00D25E74"/>
    <w:rPr>
      <w:rFonts w:ascii="標楷體" w:eastAsia="標楷體" w:hAnsi="標楷體" w:cs="Times New Roman"/>
      <w:bCs/>
      <w:sz w:val="32"/>
      <w:szCs w:val="32"/>
    </w:rPr>
  </w:style>
  <w:style w:type="character" w:customStyle="1" w:styleId="font14">
    <w:name w:val="font14"/>
    <w:uiPriority w:val="99"/>
    <w:rsid w:val="00D25E74"/>
  </w:style>
  <w:style w:type="paragraph" w:customStyle="1" w:styleId="font04">
    <w:name w:val="font04"/>
    <w:basedOn w:val="Normal"/>
    <w:uiPriority w:val="99"/>
    <w:rsid w:val="00D25E74"/>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
    <w:name w:val="內文-大標"/>
    <w:basedOn w:val="Normal"/>
    <w:uiPriority w:val="99"/>
    <w:rsid w:val="00D25E74"/>
    <w:pPr>
      <w:spacing w:line="288" w:lineRule="auto"/>
      <w:jc w:val="both"/>
    </w:pPr>
    <w:rPr>
      <w:rFonts w:ascii="Times New Roman" w:eastAsia="標楷體" w:hAnsi="Times New Roman"/>
      <w:sz w:val="28"/>
      <w:szCs w:val="24"/>
    </w:rPr>
  </w:style>
  <w:style w:type="paragraph" w:styleId="BodyTextIndent2">
    <w:name w:val="Body Text Indent 2"/>
    <w:basedOn w:val="Normal"/>
    <w:link w:val="BodyTextIndent2Char"/>
    <w:uiPriority w:val="99"/>
    <w:semiHidden/>
    <w:rsid w:val="00D25E74"/>
    <w:pPr>
      <w:snapToGrid w:val="0"/>
      <w:spacing w:line="480" w:lineRule="atLeast"/>
      <w:ind w:leftChars="227" w:left="545" w:firstLineChars="205" w:firstLine="574"/>
      <w:jc w:val="both"/>
    </w:pPr>
    <w:rPr>
      <w:rFonts w:ascii="標楷體" w:eastAsia="標楷體" w:hAnsi="MingLiu"/>
      <w:bCs/>
      <w:sz w:val="28"/>
      <w:szCs w:val="24"/>
    </w:rPr>
  </w:style>
  <w:style w:type="character" w:customStyle="1" w:styleId="BodyTextIndent2Char">
    <w:name w:val="Body Text Indent 2 Char"/>
    <w:basedOn w:val="DefaultParagraphFont"/>
    <w:link w:val="BodyTextIndent2"/>
    <w:uiPriority w:val="99"/>
    <w:semiHidden/>
    <w:locked/>
    <w:rsid w:val="00D25E74"/>
    <w:rPr>
      <w:rFonts w:ascii="標楷體" w:eastAsia="標楷體" w:hAnsi="MingLiu" w:cs="Times New Roman"/>
      <w:bCs/>
      <w:sz w:val="24"/>
      <w:szCs w:val="24"/>
    </w:rPr>
  </w:style>
  <w:style w:type="paragraph" w:styleId="NoteHeading">
    <w:name w:val="Note Heading"/>
    <w:basedOn w:val="Normal"/>
    <w:next w:val="Normal"/>
    <w:link w:val="NoteHeadingChar"/>
    <w:uiPriority w:val="99"/>
    <w:rsid w:val="00D25E74"/>
    <w:pPr>
      <w:jc w:val="center"/>
    </w:pPr>
    <w:rPr>
      <w:rFonts w:ascii="標楷體" w:eastAsia="標楷體" w:hAnsi="標楷體"/>
      <w:szCs w:val="24"/>
    </w:rPr>
  </w:style>
  <w:style w:type="character" w:customStyle="1" w:styleId="NoteHeadingChar">
    <w:name w:val="Note Heading Char"/>
    <w:basedOn w:val="DefaultParagraphFont"/>
    <w:link w:val="NoteHeading"/>
    <w:uiPriority w:val="99"/>
    <w:locked/>
    <w:rsid w:val="00D25E74"/>
    <w:rPr>
      <w:rFonts w:ascii="標楷體" w:eastAsia="標楷體" w:hAnsi="標楷體" w:cs="Times New Roman"/>
      <w:sz w:val="24"/>
      <w:szCs w:val="24"/>
    </w:rPr>
  </w:style>
  <w:style w:type="paragraph" w:styleId="BodyText">
    <w:name w:val="Body Text"/>
    <w:basedOn w:val="Normal"/>
    <w:link w:val="BodyTextChar"/>
    <w:uiPriority w:val="99"/>
    <w:rsid w:val="00D25E74"/>
    <w:pPr>
      <w:spacing w:line="200" w:lineRule="exact"/>
    </w:pPr>
    <w:rPr>
      <w:rFonts w:ascii="Times New Roman" w:hAnsi="Times New Roman"/>
      <w:sz w:val="20"/>
      <w:szCs w:val="24"/>
    </w:rPr>
  </w:style>
  <w:style w:type="character" w:customStyle="1" w:styleId="BodyTextChar">
    <w:name w:val="Body Text Char"/>
    <w:basedOn w:val="DefaultParagraphFont"/>
    <w:link w:val="BodyText"/>
    <w:uiPriority w:val="99"/>
    <w:locked/>
    <w:rsid w:val="00D25E74"/>
    <w:rPr>
      <w:rFonts w:ascii="Times New Roman" w:eastAsia="新細明體" w:hAnsi="Times New Roman" w:cs="Times New Roman"/>
      <w:sz w:val="24"/>
      <w:szCs w:val="24"/>
    </w:rPr>
  </w:style>
  <w:style w:type="paragraph" w:styleId="BodyText2">
    <w:name w:val="Body Text 2"/>
    <w:basedOn w:val="Normal"/>
    <w:link w:val="BodyText2Char"/>
    <w:uiPriority w:val="99"/>
    <w:rsid w:val="00D25E74"/>
    <w:pPr>
      <w:ind w:rightChars="25" w:right="60"/>
    </w:pPr>
    <w:rPr>
      <w:rFonts w:ascii="Times New Roman" w:hAnsi="Times New Roman"/>
      <w:szCs w:val="24"/>
    </w:rPr>
  </w:style>
  <w:style w:type="character" w:customStyle="1" w:styleId="BodyText2Char">
    <w:name w:val="Body Text 2 Char"/>
    <w:basedOn w:val="DefaultParagraphFont"/>
    <w:link w:val="BodyText2"/>
    <w:uiPriority w:val="99"/>
    <w:locked/>
    <w:rsid w:val="00D25E74"/>
    <w:rPr>
      <w:rFonts w:ascii="Times New Roman" w:eastAsia="新細明體" w:hAnsi="Times New Roman" w:cs="Times New Roman"/>
      <w:sz w:val="24"/>
      <w:szCs w:val="24"/>
    </w:rPr>
  </w:style>
  <w:style w:type="paragraph" w:customStyle="1" w:styleId="a8">
    <w:name w:val="條文２"/>
    <w:basedOn w:val="Normal"/>
    <w:link w:val="a9"/>
    <w:uiPriority w:val="99"/>
    <w:rsid w:val="00D25E74"/>
    <w:pPr>
      <w:spacing w:line="400" w:lineRule="exact"/>
    </w:pPr>
    <w:rPr>
      <w:rFonts w:ascii="微軟正黑體" w:eastAsia="微軟正黑體" w:hAnsi="微軟正黑體"/>
      <w:kern w:val="0"/>
      <w:sz w:val="28"/>
      <w:szCs w:val="28"/>
    </w:rPr>
  </w:style>
  <w:style w:type="character" w:styleId="Strong">
    <w:name w:val="Strong"/>
    <w:basedOn w:val="DefaultParagraphFont"/>
    <w:uiPriority w:val="99"/>
    <w:qFormat/>
    <w:rsid w:val="00D25E74"/>
    <w:rPr>
      <w:rFonts w:cs="Times New Roman"/>
      <w:b/>
    </w:rPr>
  </w:style>
  <w:style w:type="character" w:customStyle="1" w:styleId="a9">
    <w:name w:val="條文２ 字元"/>
    <w:link w:val="a8"/>
    <w:uiPriority w:val="99"/>
    <w:locked/>
    <w:rsid w:val="00D25E74"/>
    <w:rPr>
      <w:rFonts w:ascii="微軟正黑體" w:eastAsia="微軟正黑體" w:hAnsi="微軟正黑體"/>
      <w:sz w:val="28"/>
    </w:rPr>
  </w:style>
  <w:style w:type="table" w:customStyle="1" w:styleId="1">
    <w:name w:val="表格格線1"/>
    <w:uiPriority w:val="99"/>
    <w:locked/>
    <w:rsid w:val="00D25E7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5</Pages>
  <Words>573</Words>
  <Characters>3272</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dc:creator>
  <cp:keywords/>
  <dc:description/>
  <cp:lastModifiedBy>ycchang</cp:lastModifiedBy>
  <cp:revision>5</cp:revision>
  <dcterms:created xsi:type="dcterms:W3CDTF">2015-05-07T03:30:00Z</dcterms:created>
  <dcterms:modified xsi:type="dcterms:W3CDTF">2015-05-08T08:36:00Z</dcterms:modified>
</cp:coreProperties>
</file>