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56" w:rsidRPr="00F71B56" w:rsidRDefault="00F71B56" w:rsidP="00F71B56">
      <w:pPr>
        <w:adjustRightInd w:val="0"/>
        <w:snapToGrid w:val="0"/>
        <w:jc w:val="both"/>
        <w:rPr>
          <w:rFonts w:asciiTheme="minorEastAsia" w:hAnsiTheme="minorEastAsia" w:hint="eastAsia"/>
          <w:color w:val="000000"/>
          <w:szCs w:val="24"/>
        </w:rPr>
      </w:pPr>
      <w:bookmarkStart w:id="0" w:name="_GoBack"/>
      <w:bookmarkEnd w:id="0"/>
      <w:r w:rsidRPr="00F71B56">
        <w:rPr>
          <w:rFonts w:asciiTheme="minorEastAsia" w:hAnsiTheme="minorEastAsia" w:hint="eastAsia"/>
          <w:b/>
          <w:bCs/>
          <w:color w:val="000000"/>
          <w:szCs w:val="24"/>
        </w:rPr>
        <w:t>法務</w:t>
      </w:r>
      <w:proofErr w:type="gramStart"/>
      <w:r w:rsidRPr="00F71B56">
        <w:rPr>
          <w:rFonts w:asciiTheme="minorEastAsia" w:hAnsiTheme="minorEastAsia" w:hint="eastAsia"/>
          <w:b/>
          <w:bCs/>
          <w:color w:val="000000"/>
          <w:szCs w:val="24"/>
        </w:rPr>
        <w:t>怖</w:t>
      </w:r>
      <w:proofErr w:type="gramEnd"/>
      <w:r w:rsidRPr="00F71B56">
        <w:rPr>
          <w:rFonts w:asciiTheme="minorEastAsia" w:hAnsiTheme="minorEastAsia" w:hint="eastAsia"/>
          <w:b/>
          <w:bCs/>
          <w:color w:val="000000"/>
          <w:szCs w:val="24"/>
        </w:rPr>
        <w:t>主管之</w:t>
      </w:r>
      <w:r w:rsidRPr="00F71B56">
        <w:rPr>
          <w:rFonts w:asciiTheme="minorEastAsia" w:hAnsiTheme="minorEastAsia" w:hint="eastAsia"/>
          <w:color w:val="000000"/>
          <w:szCs w:val="24"/>
        </w:rPr>
        <w:t>財團法人</w:t>
      </w:r>
      <w:r w:rsidRPr="00F71B56">
        <w:rPr>
          <w:rFonts w:asciiTheme="minorEastAsia" w:hAnsiTheme="minorEastAsia" w:hint="eastAsia"/>
          <w:color w:val="000000"/>
          <w:szCs w:val="24"/>
        </w:rPr>
        <w:t>行政規則（二種）</w:t>
      </w:r>
    </w:p>
    <w:p w:rsidR="00F71B56" w:rsidRPr="00F71B56" w:rsidRDefault="00F71B56" w:rsidP="00F71B56">
      <w:pPr>
        <w:adjustRightInd w:val="0"/>
        <w:snapToGrid w:val="0"/>
        <w:jc w:val="both"/>
        <w:rPr>
          <w:rFonts w:asciiTheme="minorEastAsia" w:hAnsiTheme="minorEastAsia" w:hint="eastAsia"/>
          <w:b/>
          <w:bCs/>
          <w:color w:val="000000"/>
          <w:szCs w:val="24"/>
        </w:rPr>
      </w:pPr>
    </w:p>
    <w:p w:rsidR="00F71B56" w:rsidRPr="00F71B56" w:rsidRDefault="00F71B56" w:rsidP="00F71B56">
      <w:pPr>
        <w:adjustRightInd w:val="0"/>
        <w:snapToGrid w:val="0"/>
        <w:jc w:val="both"/>
        <w:rPr>
          <w:rFonts w:asciiTheme="majorEastAsia" w:eastAsiaTheme="majorEastAsia" w:hAnsiTheme="majorEastAsia" w:hint="eastAsia"/>
          <w:b/>
          <w:bCs/>
          <w:color w:val="000000"/>
          <w:szCs w:val="24"/>
        </w:rPr>
      </w:pPr>
      <w:r w:rsidRPr="00F71B56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壹、</w:t>
      </w:r>
      <w:r w:rsidRPr="00F71B56">
        <w:rPr>
          <w:rFonts w:asciiTheme="majorEastAsia" w:eastAsiaTheme="majorEastAsia" w:hAnsiTheme="majorEastAsia" w:cs="細明體" w:hint="eastAsia"/>
          <w:b/>
          <w:kern w:val="0"/>
          <w:szCs w:val="24"/>
          <w:lang w:val="zh-TW"/>
        </w:rPr>
        <w:t>政府捐助之</w:t>
      </w:r>
      <w:r w:rsidRPr="00F71B56">
        <w:rPr>
          <w:rFonts w:asciiTheme="majorEastAsia" w:eastAsiaTheme="majorEastAsia" w:hAnsiTheme="majorEastAsia" w:hint="eastAsia"/>
          <w:b/>
          <w:szCs w:val="24"/>
        </w:rPr>
        <w:t>財團法人財產登記董監事任期及退場注意事項</w:t>
      </w:r>
    </w:p>
    <w:p w:rsidR="00F71B56" w:rsidRPr="00F71B56" w:rsidRDefault="00F71B56" w:rsidP="00F71B56">
      <w:pPr>
        <w:adjustRightInd w:val="0"/>
        <w:snapToGrid w:val="0"/>
        <w:ind w:leftChars="200" w:left="480"/>
        <w:jc w:val="both"/>
        <w:rPr>
          <w:rFonts w:asciiTheme="minorEastAsia" w:hAnsiTheme="minorEastAsia" w:hint="eastAsia"/>
          <w:kern w:val="0"/>
          <w:szCs w:val="24"/>
        </w:rPr>
      </w:pPr>
      <w:r w:rsidRPr="00F71B56">
        <w:rPr>
          <w:rFonts w:asciiTheme="minorEastAsia" w:hAnsiTheme="minorEastAsia" w:hint="eastAsia"/>
          <w:kern w:val="0"/>
          <w:szCs w:val="24"/>
        </w:rPr>
        <w:t>行政院</w:t>
      </w:r>
      <w:proofErr w:type="gramStart"/>
      <w:r w:rsidRPr="00F71B56">
        <w:rPr>
          <w:rFonts w:asciiTheme="minorEastAsia" w:hAnsiTheme="minorEastAsia" w:hint="eastAsia"/>
          <w:kern w:val="0"/>
          <w:szCs w:val="24"/>
        </w:rPr>
        <w:t>101年1月31日院授法律</w:t>
      </w:r>
      <w:proofErr w:type="gramEnd"/>
      <w:r w:rsidRPr="00F71B56">
        <w:rPr>
          <w:rFonts w:asciiTheme="minorEastAsia" w:hAnsiTheme="minorEastAsia" w:hint="eastAsia"/>
          <w:kern w:val="0"/>
          <w:szCs w:val="24"/>
        </w:rPr>
        <w:t>字</w:t>
      </w:r>
      <w:proofErr w:type="gramStart"/>
      <w:r w:rsidRPr="00F71B56">
        <w:rPr>
          <w:rFonts w:asciiTheme="minorEastAsia" w:hAnsiTheme="minorEastAsia" w:hint="eastAsia"/>
          <w:kern w:val="0"/>
          <w:szCs w:val="24"/>
        </w:rPr>
        <w:t>第10100014580號函訂定</w:t>
      </w:r>
      <w:proofErr w:type="gramEnd"/>
    </w:p>
    <w:p w:rsidR="00F71B56" w:rsidRPr="00F71B56" w:rsidRDefault="00F71B56" w:rsidP="00F71B56">
      <w:pPr>
        <w:adjustRightInd w:val="0"/>
        <w:snapToGrid w:val="0"/>
        <w:jc w:val="both"/>
        <w:rPr>
          <w:rFonts w:asciiTheme="minorEastAsia" w:hAnsiTheme="minorEastAsia" w:hint="eastAsia"/>
          <w:kern w:val="0"/>
          <w:szCs w:val="24"/>
        </w:rPr>
      </w:pPr>
    </w:p>
    <w:p w:rsidR="00F71B56" w:rsidRPr="00F71B56" w:rsidRDefault="00F71B56" w:rsidP="00F71B56">
      <w:pPr>
        <w:adjustRightInd w:val="0"/>
        <w:snapToGrid w:val="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kern w:val="0"/>
          <w:szCs w:val="24"/>
        </w:rPr>
        <w:t>第一章　總則</w:t>
      </w:r>
    </w:p>
    <w:p w:rsidR="00F71B56" w:rsidRPr="00F71B56" w:rsidRDefault="00F71B56" w:rsidP="00F71B56">
      <w:pPr>
        <w:adjustRightInd w:val="0"/>
        <w:snapToGrid w:val="0"/>
        <w:ind w:left="480" w:hangingChars="200" w:hanging="480"/>
        <w:jc w:val="both"/>
        <w:rPr>
          <w:rFonts w:asciiTheme="minorEastAsia" w:hAnsiTheme="minorEastAsia"/>
          <w:kern w:val="0"/>
          <w:szCs w:val="24"/>
        </w:rPr>
      </w:pPr>
      <w:r w:rsidRPr="00F71B56">
        <w:rPr>
          <w:rFonts w:asciiTheme="minorEastAsia" w:hAnsiTheme="minorEastAsia" w:cs="細明體" w:hint="eastAsia"/>
          <w:kern w:val="0"/>
          <w:szCs w:val="24"/>
        </w:rPr>
        <w:t>一、</w:t>
      </w:r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為對政府捐助之財團法人（以下簡稱財團法人）</w:t>
      </w:r>
      <w:r w:rsidRPr="00F71B56">
        <w:rPr>
          <w:rFonts w:asciiTheme="minorEastAsia" w:hAnsiTheme="minorEastAsia" w:hint="eastAsia"/>
          <w:kern w:val="0"/>
          <w:szCs w:val="24"/>
        </w:rPr>
        <w:t>財產登記、董事與監察人</w:t>
      </w:r>
      <w:proofErr w:type="gramStart"/>
      <w:r w:rsidRPr="00F71B56">
        <w:rPr>
          <w:rFonts w:asciiTheme="minorEastAsia" w:hAnsiTheme="minorEastAsia" w:hint="eastAsia"/>
          <w:kern w:val="0"/>
          <w:szCs w:val="24"/>
        </w:rPr>
        <w:t>（</w:t>
      </w:r>
      <w:proofErr w:type="gramEnd"/>
      <w:r w:rsidRPr="00F71B56">
        <w:rPr>
          <w:rFonts w:asciiTheme="minorEastAsia" w:hAnsiTheme="minorEastAsia" w:hint="eastAsia"/>
          <w:kern w:val="0"/>
          <w:szCs w:val="24"/>
        </w:rPr>
        <w:t>以下簡稱董</w:t>
      </w:r>
      <w:proofErr w:type="gramStart"/>
      <w:r w:rsidRPr="00F71B56">
        <w:rPr>
          <w:rFonts w:asciiTheme="minorEastAsia" w:hAnsiTheme="minorEastAsia" w:hint="eastAsia"/>
          <w:kern w:val="0"/>
          <w:szCs w:val="24"/>
        </w:rPr>
        <w:t>（</w:t>
      </w:r>
      <w:proofErr w:type="gramEnd"/>
      <w:r w:rsidRPr="00F71B56">
        <w:rPr>
          <w:rFonts w:asciiTheme="minorEastAsia" w:hAnsiTheme="minorEastAsia" w:hint="eastAsia"/>
          <w:kern w:val="0"/>
          <w:szCs w:val="24"/>
        </w:rPr>
        <w:t>監</w:t>
      </w:r>
      <w:proofErr w:type="gramStart"/>
      <w:r w:rsidRPr="00F71B56">
        <w:rPr>
          <w:rFonts w:asciiTheme="minorEastAsia" w:hAnsiTheme="minorEastAsia" w:hint="eastAsia"/>
          <w:kern w:val="0"/>
          <w:szCs w:val="24"/>
        </w:rPr>
        <w:t>）</w:t>
      </w:r>
      <w:proofErr w:type="gramEnd"/>
      <w:r w:rsidRPr="00F71B56">
        <w:rPr>
          <w:rFonts w:asciiTheme="minorEastAsia" w:hAnsiTheme="minorEastAsia" w:hint="eastAsia"/>
          <w:kern w:val="0"/>
          <w:szCs w:val="24"/>
        </w:rPr>
        <w:t>事</w:t>
      </w:r>
      <w:proofErr w:type="gramStart"/>
      <w:r w:rsidRPr="00F71B56">
        <w:rPr>
          <w:rFonts w:asciiTheme="minorEastAsia" w:hAnsiTheme="minorEastAsia" w:hint="eastAsia"/>
          <w:kern w:val="0"/>
          <w:szCs w:val="24"/>
        </w:rPr>
        <w:t>）</w:t>
      </w:r>
      <w:proofErr w:type="gramEnd"/>
      <w:r w:rsidRPr="00F71B56">
        <w:rPr>
          <w:rFonts w:asciiTheme="minorEastAsia" w:hAnsiTheme="minorEastAsia" w:hint="eastAsia"/>
          <w:szCs w:val="24"/>
        </w:rPr>
        <w:t>任期</w:t>
      </w:r>
      <w:r w:rsidRPr="00F71B56">
        <w:rPr>
          <w:rFonts w:asciiTheme="minorEastAsia" w:hAnsiTheme="minorEastAsia" w:hint="eastAsia"/>
          <w:kern w:val="0"/>
          <w:szCs w:val="24"/>
        </w:rPr>
        <w:t>及退場</w:t>
      </w:r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事宜，作適當之監督，</w:t>
      </w:r>
      <w:r w:rsidRPr="00F71B56">
        <w:rPr>
          <w:rFonts w:asciiTheme="minorEastAsia" w:hAnsiTheme="minorEastAsia" w:hint="eastAsia"/>
          <w:kern w:val="0"/>
          <w:szCs w:val="24"/>
        </w:rPr>
        <w:t>特訂定本注意事項。</w:t>
      </w:r>
    </w:p>
    <w:p w:rsidR="00F71B56" w:rsidRPr="00F71B56" w:rsidRDefault="00F71B56" w:rsidP="00F71B56">
      <w:pPr>
        <w:adjustRightInd w:val="0"/>
        <w:snapToGrid w:val="0"/>
        <w:ind w:leftChars="233" w:left="559" w:firstLineChars="200" w:firstLine="480"/>
        <w:jc w:val="both"/>
        <w:rPr>
          <w:rFonts w:asciiTheme="minorEastAsia" w:hAnsiTheme="minorEastAsia"/>
          <w:kern w:val="0"/>
          <w:szCs w:val="24"/>
        </w:rPr>
      </w:pPr>
      <w:r w:rsidRPr="00F71B56">
        <w:rPr>
          <w:rFonts w:asciiTheme="minorEastAsia" w:hAnsiTheme="minorEastAsia" w:hint="eastAsia"/>
          <w:szCs w:val="24"/>
        </w:rPr>
        <w:t>本注意事項所稱財團法人，指依預算法第四十一條第四項規定，須將年度預算書送立法院審議者。</w:t>
      </w:r>
    </w:p>
    <w:p w:rsidR="00F71B56" w:rsidRPr="00F71B56" w:rsidRDefault="00F71B56" w:rsidP="00F71B56">
      <w:pPr>
        <w:adjustRightInd w:val="0"/>
        <w:snapToGrid w:val="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kern w:val="0"/>
          <w:szCs w:val="24"/>
        </w:rPr>
        <w:t>第二章　財產登記</w:t>
      </w:r>
    </w:p>
    <w:p w:rsidR="00F71B56" w:rsidRPr="00F71B56" w:rsidRDefault="00F71B56" w:rsidP="00F71B56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Theme="minorEastAsia" w:hAnsiTheme="minorEastAsia" w:cs="細明體"/>
          <w:szCs w:val="24"/>
        </w:rPr>
      </w:pPr>
      <w:r w:rsidRPr="00F71B56">
        <w:rPr>
          <w:rFonts w:asciiTheme="minorEastAsia" w:hAnsiTheme="minorEastAsia" w:hint="eastAsia"/>
          <w:szCs w:val="24"/>
        </w:rPr>
        <w:t>二、財團法人經法院</w:t>
      </w:r>
      <w:r w:rsidRPr="00F71B56">
        <w:rPr>
          <w:rFonts w:asciiTheme="minorEastAsia" w:hAnsiTheme="minorEastAsia" w:cs="細明體" w:hint="eastAsia"/>
          <w:szCs w:val="24"/>
        </w:rPr>
        <w:t>登記財產總額之財產，其種類、數量</w:t>
      </w:r>
      <w:r w:rsidRPr="00F71B56">
        <w:rPr>
          <w:rFonts w:asciiTheme="minorEastAsia" w:hAnsiTheme="minorEastAsia" w:cs="細明體"/>
          <w:szCs w:val="24"/>
        </w:rPr>
        <w:t>(</w:t>
      </w:r>
      <w:r w:rsidRPr="00F71B56">
        <w:rPr>
          <w:rFonts w:asciiTheme="minorEastAsia" w:hAnsiTheme="minorEastAsia" w:cs="細明體" w:hint="eastAsia"/>
          <w:szCs w:val="24"/>
        </w:rPr>
        <w:t>額</w:t>
      </w:r>
      <w:r w:rsidRPr="00F71B56">
        <w:rPr>
          <w:rFonts w:asciiTheme="minorEastAsia" w:hAnsiTheme="minorEastAsia" w:cs="細明體"/>
          <w:szCs w:val="24"/>
        </w:rPr>
        <w:t>)</w:t>
      </w:r>
      <w:r w:rsidRPr="00F71B56">
        <w:rPr>
          <w:rFonts w:asciiTheme="minorEastAsia" w:hAnsiTheme="minorEastAsia" w:cs="細明體" w:hint="eastAsia"/>
          <w:szCs w:val="24"/>
        </w:rPr>
        <w:t>如有變動者，應報經主管機關許可後行之。但</w:t>
      </w:r>
      <w:r w:rsidRPr="00F71B56">
        <w:rPr>
          <w:rFonts w:asciiTheme="minorEastAsia" w:hAnsiTheme="minorEastAsia" w:cs="標楷體" w:hint="eastAsia"/>
          <w:kern w:val="0"/>
          <w:szCs w:val="24"/>
        </w:rPr>
        <w:t>設立目的在提供信用保證之財團法人，因履行保證責任而有</w:t>
      </w:r>
      <w:proofErr w:type="gramStart"/>
      <w:r w:rsidRPr="00F71B56">
        <w:rPr>
          <w:rFonts w:asciiTheme="minorEastAsia" w:hAnsiTheme="minorEastAsia" w:cs="標楷體" w:hint="eastAsia"/>
          <w:kern w:val="0"/>
          <w:szCs w:val="24"/>
        </w:rPr>
        <w:t>動支該等</w:t>
      </w:r>
      <w:proofErr w:type="gramEnd"/>
      <w:r w:rsidRPr="00F71B56">
        <w:rPr>
          <w:rFonts w:asciiTheme="minorEastAsia" w:hAnsiTheme="minorEastAsia" w:cs="標楷體" w:hint="eastAsia"/>
          <w:kern w:val="0"/>
          <w:szCs w:val="24"/>
        </w:rPr>
        <w:t>財產之必要者，不在此限。</w:t>
      </w:r>
    </w:p>
    <w:p w:rsidR="00F71B56" w:rsidRPr="00F71B56" w:rsidRDefault="00F71B56" w:rsidP="00F71B56">
      <w:pPr>
        <w:adjustRightInd w:val="0"/>
        <w:snapToGrid w:val="0"/>
        <w:ind w:leftChars="233" w:left="559" w:firstLineChars="200" w:firstLine="480"/>
        <w:jc w:val="both"/>
        <w:rPr>
          <w:rFonts w:asciiTheme="minorEastAsia" w:hAnsiTheme="minorEastAsia" w:cs="細明體"/>
          <w:szCs w:val="24"/>
        </w:rPr>
      </w:pPr>
      <w:r w:rsidRPr="00F71B56">
        <w:rPr>
          <w:rFonts w:asciiTheme="minorEastAsia" w:hAnsiTheme="minorEastAsia" w:cs="細明體" w:hint="eastAsia"/>
          <w:szCs w:val="24"/>
          <w:lang w:val="zh-TW"/>
        </w:rPr>
        <w:t>財團法人</w:t>
      </w:r>
      <w:r w:rsidRPr="00F71B56">
        <w:rPr>
          <w:rFonts w:asciiTheme="minorEastAsia" w:hAnsiTheme="minorEastAsia" w:hint="eastAsia"/>
          <w:szCs w:val="24"/>
        </w:rPr>
        <w:t>之決算依法報主管機關時，如有涉及財產總額之變更者，應</w:t>
      </w:r>
      <w:r w:rsidRPr="00F71B56">
        <w:rPr>
          <w:rFonts w:asciiTheme="minorEastAsia" w:hAnsiTheme="minorEastAsia" w:cs="細明體" w:hint="eastAsia"/>
          <w:szCs w:val="24"/>
        </w:rPr>
        <w:t>報請</w:t>
      </w:r>
      <w:r w:rsidRPr="00F71B56">
        <w:rPr>
          <w:rFonts w:asciiTheme="minorEastAsia" w:hAnsiTheme="minorEastAsia" w:hint="eastAsia"/>
          <w:szCs w:val="24"/>
        </w:rPr>
        <w:t>主管機關</w:t>
      </w:r>
      <w:r w:rsidRPr="00F71B56">
        <w:rPr>
          <w:rFonts w:asciiTheme="minorEastAsia" w:hAnsiTheme="minorEastAsia" w:cs="細明體" w:hint="eastAsia"/>
          <w:szCs w:val="24"/>
        </w:rPr>
        <w:t>許可，</w:t>
      </w:r>
      <w:r w:rsidRPr="00F71B56">
        <w:rPr>
          <w:rFonts w:asciiTheme="minorEastAsia" w:hAnsiTheme="minorEastAsia" w:hint="eastAsia"/>
          <w:szCs w:val="24"/>
        </w:rPr>
        <w:t>並於收受主管機關許可文件之日起三十日內，</w:t>
      </w:r>
      <w:r w:rsidRPr="00F71B56">
        <w:rPr>
          <w:rFonts w:asciiTheme="minorEastAsia" w:hAnsiTheme="minorEastAsia" w:cs="細明體" w:hint="eastAsia"/>
          <w:szCs w:val="24"/>
        </w:rPr>
        <w:t>向該管法院為變更登記。</w:t>
      </w:r>
    </w:p>
    <w:p w:rsidR="00F71B56" w:rsidRPr="00F71B56" w:rsidRDefault="00F71B56" w:rsidP="00F71B56">
      <w:pPr>
        <w:adjustRightInd w:val="0"/>
        <w:snapToGrid w:val="0"/>
        <w:ind w:leftChars="233" w:left="559" w:firstLineChars="200" w:firstLine="480"/>
        <w:jc w:val="both"/>
        <w:rPr>
          <w:rFonts w:asciiTheme="minorEastAsia" w:hAnsiTheme="minorEastAsia" w:cs="細明體"/>
          <w:szCs w:val="24"/>
        </w:rPr>
      </w:pPr>
      <w:r w:rsidRPr="00F71B56">
        <w:rPr>
          <w:rFonts w:asciiTheme="minorEastAsia" w:hAnsiTheme="minorEastAsia" w:cs="細明體" w:hint="eastAsia"/>
          <w:szCs w:val="24"/>
        </w:rPr>
        <w:t>前項所稱財產總額之變更，於財產種類為有價證券者，係於有價證券經實現時，</w:t>
      </w:r>
      <w:proofErr w:type="gramStart"/>
      <w:r w:rsidRPr="00F71B56">
        <w:rPr>
          <w:rFonts w:asciiTheme="minorEastAsia" w:hAnsiTheme="minorEastAsia" w:cs="細明體" w:hint="eastAsia"/>
          <w:szCs w:val="24"/>
        </w:rPr>
        <w:t>所生溢價</w:t>
      </w:r>
      <w:proofErr w:type="gramEnd"/>
      <w:r w:rsidRPr="00F71B56">
        <w:rPr>
          <w:rFonts w:asciiTheme="minorEastAsia" w:hAnsiTheme="minorEastAsia" w:cs="細明體" w:hint="eastAsia"/>
          <w:szCs w:val="24"/>
        </w:rPr>
        <w:t>或折價</w:t>
      </w:r>
      <w:proofErr w:type="gramStart"/>
      <w:r w:rsidRPr="00F71B56">
        <w:rPr>
          <w:rFonts w:asciiTheme="minorEastAsia" w:hAnsiTheme="minorEastAsia" w:cs="細明體" w:hint="eastAsia"/>
          <w:szCs w:val="24"/>
        </w:rPr>
        <w:t>入帳</w:t>
      </w:r>
      <w:proofErr w:type="gramEnd"/>
      <w:r w:rsidRPr="00F71B56">
        <w:rPr>
          <w:rFonts w:asciiTheme="minorEastAsia" w:hAnsiTheme="minorEastAsia" w:cs="細明體" w:hint="eastAsia"/>
          <w:szCs w:val="24"/>
        </w:rPr>
        <w:t>之情形。其他種類之財產，應依相關法令規定認定之。</w:t>
      </w:r>
    </w:p>
    <w:p w:rsidR="00F71B56" w:rsidRPr="00F71B56" w:rsidRDefault="00F71B56" w:rsidP="00F71B56">
      <w:pPr>
        <w:adjustRightInd w:val="0"/>
        <w:snapToGrid w:val="0"/>
        <w:ind w:left="480" w:hangingChars="200" w:hanging="48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kern w:val="0"/>
          <w:szCs w:val="24"/>
        </w:rPr>
        <w:t>三、主管機關對於財團法人財產實際總額與法院登記財產總額是否相符，應積極加強查察。</w:t>
      </w:r>
    </w:p>
    <w:p w:rsidR="00F71B56" w:rsidRPr="00F71B56" w:rsidRDefault="00F71B56" w:rsidP="00F71B56">
      <w:pPr>
        <w:adjustRightInd w:val="0"/>
        <w:snapToGrid w:val="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kern w:val="0"/>
          <w:szCs w:val="24"/>
        </w:rPr>
        <w:t>第三章　董（監）事任期</w:t>
      </w:r>
    </w:p>
    <w:p w:rsidR="00F71B56" w:rsidRPr="00F71B56" w:rsidRDefault="00F71B56" w:rsidP="00F71B56">
      <w:pPr>
        <w:kinsoku w:val="0"/>
        <w:overflowPunct w:val="0"/>
        <w:adjustRightInd w:val="0"/>
        <w:snapToGrid w:val="0"/>
        <w:ind w:left="480" w:rightChars="38" w:right="91" w:hangingChars="200" w:hanging="48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szCs w:val="24"/>
        </w:rPr>
        <w:t>四、</w:t>
      </w:r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財團法人捐助章程中應載明</w:t>
      </w:r>
      <w:r w:rsidRPr="00F71B56">
        <w:rPr>
          <w:rFonts w:asciiTheme="minorEastAsia" w:hAnsiTheme="minorEastAsia" w:hint="eastAsia"/>
          <w:szCs w:val="24"/>
        </w:rPr>
        <w:t>董事之任期，每屆不得逾四年，期滿得連任；連任之董事人數，</w:t>
      </w:r>
      <w:proofErr w:type="gramStart"/>
      <w:r w:rsidRPr="00F71B56">
        <w:rPr>
          <w:rFonts w:asciiTheme="minorEastAsia" w:hAnsiTheme="minorEastAsia" w:hint="eastAsia"/>
          <w:szCs w:val="24"/>
        </w:rPr>
        <w:t>不得逾</w:t>
      </w:r>
      <w:r w:rsidRPr="00F71B56">
        <w:rPr>
          <w:rFonts w:asciiTheme="minorEastAsia" w:hAnsiTheme="minorEastAsia" w:hint="eastAsia"/>
          <w:bCs/>
          <w:szCs w:val="24"/>
        </w:rPr>
        <w:t>改聘</w:t>
      </w:r>
      <w:proofErr w:type="gramEnd"/>
      <w:r w:rsidRPr="00F71B56">
        <w:rPr>
          <w:rFonts w:asciiTheme="minorEastAsia" w:hAnsiTheme="minorEastAsia" w:hint="eastAsia"/>
          <w:bCs/>
          <w:szCs w:val="24"/>
        </w:rPr>
        <w:t>（選）</w:t>
      </w:r>
      <w:r w:rsidRPr="00F71B56">
        <w:rPr>
          <w:rFonts w:asciiTheme="minorEastAsia" w:hAnsiTheme="minorEastAsia" w:hint="eastAsia"/>
          <w:szCs w:val="24"/>
        </w:rPr>
        <w:t>董事總人數三分之二。但因業務特殊需要，報經主管機關核准者，不在此限。</w:t>
      </w:r>
    </w:p>
    <w:p w:rsidR="00F71B56" w:rsidRPr="00F71B56" w:rsidRDefault="00F71B56" w:rsidP="00F71B56">
      <w:pPr>
        <w:adjustRightInd w:val="0"/>
        <w:snapToGrid w:val="0"/>
        <w:ind w:leftChars="233" w:left="559" w:firstLineChars="200" w:firstLine="480"/>
        <w:jc w:val="both"/>
        <w:rPr>
          <w:rFonts w:asciiTheme="minorEastAsia" w:hAnsiTheme="minorEastAsia" w:cs="細明體"/>
          <w:szCs w:val="24"/>
        </w:rPr>
      </w:pPr>
      <w:r w:rsidRPr="00F71B56">
        <w:rPr>
          <w:rFonts w:asciiTheme="minorEastAsia" w:hAnsiTheme="minorEastAsia" w:hint="eastAsia"/>
          <w:szCs w:val="24"/>
        </w:rPr>
        <w:t>前項董</w:t>
      </w:r>
      <w:r w:rsidRPr="00F71B56">
        <w:rPr>
          <w:rFonts w:asciiTheme="minorEastAsia" w:hAnsiTheme="minorEastAsia" w:cs="細明體" w:hint="eastAsia"/>
          <w:szCs w:val="24"/>
        </w:rPr>
        <w:t>事係由公務人員兼任，應隨本職異動者，不計入連任董事人數。</w:t>
      </w:r>
    </w:p>
    <w:p w:rsidR="00F71B56" w:rsidRPr="00F71B56" w:rsidRDefault="00F71B56" w:rsidP="00F71B56">
      <w:pPr>
        <w:adjustRightInd w:val="0"/>
        <w:snapToGrid w:val="0"/>
        <w:ind w:leftChars="233" w:left="559" w:firstLineChars="200" w:firstLine="480"/>
        <w:jc w:val="both"/>
        <w:rPr>
          <w:rFonts w:asciiTheme="minorEastAsia" w:hAnsiTheme="minorEastAsia" w:cs="細明體"/>
          <w:szCs w:val="24"/>
        </w:rPr>
      </w:pPr>
      <w:r w:rsidRPr="00F71B56">
        <w:rPr>
          <w:rFonts w:asciiTheme="minorEastAsia" w:hAnsiTheme="minorEastAsia" w:cs="細明體" w:hint="eastAsia"/>
          <w:szCs w:val="24"/>
        </w:rPr>
        <w:t>財團法人之監察人任期，每屆不得逾四年，期滿得續任。</w:t>
      </w:r>
    </w:p>
    <w:p w:rsidR="00F71B56" w:rsidRPr="00F71B56" w:rsidRDefault="00F71B56" w:rsidP="00F71B56">
      <w:pPr>
        <w:adjustRightInd w:val="0"/>
        <w:snapToGrid w:val="0"/>
        <w:ind w:leftChars="233" w:left="559" w:firstLineChars="200" w:firstLine="48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cs="細明體" w:hint="eastAsia"/>
          <w:szCs w:val="24"/>
        </w:rPr>
        <w:t>財團法人</w:t>
      </w:r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董（監）事連任之次數，</w:t>
      </w:r>
      <w:r w:rsidRPr="00F71B56">
        <w:rPr>
          <w:rFonts w:asciiTheme="minorEastAsia" w:hAnsiTheme="minorEastAsia" w:hint="eastAsia"/>
          <w:szCs w:val="24"/>
        </w:rPr>
        <w:t>其他法令另有規定者，從其規定。</w:t>
      </w:r>
    </w:p>
    <w:p w:rsidR="00F71B56" w:rsidRPr="00F71B56" w:rsidRDefault="00F71B56" w:rsidP="00F71B56">
      <w:pPr>
        <w:kinsoku w:val="0"/>
        <w:overflowPunct w:val="0"/>
        <w:adjustRightInd w:val="0"/>
        <w:snapToGrid w:val="0"/>
        <w:ind w:left="480" w:rightChars="38" w:right="91" w:hangingChars="200" w:hanging="48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szCs w:val="24"/>
        </w:rPr>
        <w:t>五、董（監）事於任期屆滿前，因辭職、死亡，或因故無法執行職務被解任者，得另聘（選、派）其他人選繼任，至原任期屆滿為止。</w:t>
      </w:r>
    </w:p>
    <w:p w:rsidR="00F71B56" w:rsidRPr="00F71B56" w:rsidRDefault="00F71B56" w:rsidP="00F71B56">
      <w:pPr>
        <w:kinsoku w:val="0"/>
        <w:overflowPunct w:val="0"/>
        <w:adjustRightInd w:val="0"/>
        <w:snapToGrid w:val="0"/>
        <w:ind w:left="480" w:rightChars="38" w:right="91" w:hangingChars="200" w:hanging="48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szCs w:val="24"/>
        </w:rPr>
        <w:t>六、財團法人捐助章程之內容與前二點規定不符者，主管機關應督促其於一定期間內依法定程序修正捐助章程。</w:t>
      </w:r>
    </w:p>
    <w:p w:rsidR="00F71B56" w:rsidRPr="00F71B56" w:rsidRDefault="00F71B56" w:rsidP="00F71B56">
      <w:pPr>
        <w:kinsoku w:val="0"/>
        <w:overflowPunct w:val="0"/>
        <w:adjustRightInd w:val="0"/>
        <w:snapToGrid w:val="0"/>
        <w:ind w:left="480" w:rightChars="38" w:right="91" w:hangingChars="200" w:hanging="48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szCs w:val="24"/>
        </w:rPr>
        <w:t>七、財團法人之董（監）事，有無依捐助章程規定改聘（選、派），主管機關應加</w:t>
      </w:r>
      <w:r w:rsidRPr="00F71B56">
        <w:rPr>
          <w:rFonts w:asciiTheme="minorEastAsia" w:hAnsiTheme="minorEastAsia" w:hint="eastAsia"/>
          <w:kern w:val="0"/>
          <w:szCs w:val="24"/>
        </w:rPr>
        <w:t>強查察。</w:t>
      </w:r>
    </w:p>
    <w:p w:rsidR="00F71B56" w:rsidRPr="00F71B56" w:rsidRDefault="00F71B56" w:rsidP="00F71B56">
      <w:pPr>
        <w:adjustRightInd w:val="0"/>
        <w:snapToGrid w:val="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kern w:val="0"/>
          <w:szCs w:val="24"/>
        </w:rPr>
        <w:t>第四章　退場</w:t>
      </w:r>
    </w:p>
    <w:p w:rsidR="00F71B56" w:rsidRPr="00F71B56" w:rsidRDefault="00F71B56" w:rsidP="00F71B56">
      <w:pPr>
        <w:adjustRightInd w:val="0"/>
        <w:snapToGrid w:val="0"/>
        <w:ind w:left="480" w:hangingChars="200" w:hanging="480"/>
        <w:jc w:val="both"/>
        <w:rPr>
          <w:rFonts w:asciiTheme="minorEastAsia" w:hAnsiTheme="minorEastAsia"/>
          <w:kern w:val="0"/>
          <w:szCs w:val="24"/>
        </w:rPr>
      </w:pPr>
      <w:r w:rsidRPr="00F71B56">
        <w:rPr>
          <w:rFonts w:asciiTheme="minorEastAsia" w:hAnsiTheme="minorEastAsia" w:cs="細明體" w:hint="eastAsia"/>
          <w:kern w:val="0"/>
          <w:szCs w:val="24"/>
        </w:rPr>
        <w:t>八、財團法人</w:t>
      </w:r>
      <w:r w:rsidRPr="00F71B56">
        <w:rPr>
          <w:rFonts w:asciiTheme="minorEastAsia" w:hAnsiTheme="minorEastAsia" w:hint="eastAsia"/>
          <w:kern w:val="0"/>
          <w:szCs w:val="24"/>
        </w:rPr>
        <w:t>違反設立許可條件者，</w:t>
      </w:r>
      <w:r w:rsidRPr="00F71B56">
        <w:rPr>
          <w:rFonts w:asciiTheme="minorEastAsia" w:hAnsiTheme="minorEastAsia" w:hint="eastAsia"/>
          <w:szCs w:val="24"/>
        </w:rPr>
        <w:t>主管機關</w:t>
      </w:r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依民法第三十四條規定廢止其許可時，應通知法人登記之法院</w:t>
      </w:r>
      <w:r w:rsidRPr="00F71B56">
        <w:rPr>
          <w:rFonts w:asciiTheme="minorEastAsia" w:hAnsiTheme="minorEastAsia" w:hint="eastAsia"/>
          <w:kern w:val="0"/>
          <w:szCs w:val="24"/>
        </w:rPr>
        <w:t>。</w:t>
      </w:r>
    </w:p>
    <w:p w:rsidR="00F71B56" w:rsidRPr="00F71B56" w:rsidRDefault="00F71B56" w:rsidP="00F71B56">
      <w:pPr>
        <w:adjustRightInd w:val="0"/>
        <w:snapToGrid w:val="0"/>
        <w:ind w:leftChars="233" w:left="559" w:firstLineChars="200" w:firstLine="480"/>
        <w:jc w:val="both"/>
        <w:rPr>
          <w:rFonts w:asciiTheme="minorEastAsia" w:hAnsiTheme="minorEastAsia"/>
          <w:kern w:val="0"/>
          <w:szCs w:val="24"/>
        </w:rPr>
      </w:pPr>
      <w:r w:rsidRPr="00F71B56">
        <w:rPr>
          <w:rFonts w:asciiTheme="minorEastAsia" w:hAnsiTheme="minorEastAsia" w:hint="eastAsia"/>
          <w:kern w:val="0"/>
          <w:szCs w:val="24"/>
        </w:rPr>
        <w:t>前項情形，</w:t>
      </w:r>
      <w:r w:rsidRPr="00F71B56">
        <w:rPr>
          <w:rFonts w:asciiTheme="minorEastAsia" w:hAnsiTheme="minorEastAsia" w:cs="細明體" w:hint="eastAsia"/>
          <w:szCs w:val="24"/>
        </w:rPr>
        <w:t>主管機關於撤銷其許可前，</w:t>
      </w:r>
      <w:r w:rsidRPr="00F71B56">
        <w:rPr>
          <w:rFonts w:asciiTheme="minorEastAsia" w:hAnsiTheme="minorEastAsia" w:hint="eastAsia"/>
          <w:kern w:val="0"/>
          <w:szCs w:val="24"/>
        </w:rPr>
        <w:t>得先予糾正並命其限期改善。</w:t>
      </w:r>
    </w:p>
    <w:p w:rsidR="00F71B56" w:rsidRPr="00F71B56" w:rsidRDefault="00F71B56" w:rsidP="00F71B56">
      <w:pPr>
        <w:adjustRightInd w:val="0"/>
        <w:snapToGrid w:val="0"/>
        <w:ind w:left="480" w:hangingChars="200" w:hanging="480"/>
        <w:jc w:val="both"/>
        <w:rPr>
          <w:rFonts w:asciiTheme="minorEastAsia" w:hAnsiTheme="minorEastAsia" w:cs="細明體"/>
          <w:kern w:val="0"/>
          <w:szCs w:val="24"/>
        </w:rPr>
      </w:pPr>
      <w:r w:rsidRPr="00F71B56">
        <w:rPr>
          <w:rFonts w:asciiTheme="minorEastAsia" w:hAnsiTheme="minorEastAsia" w:cs="細明體" w:hint="eastAsia"/>
          <w:kern w:val="0"/>
          <w:szCs w:val="24"/>
        </w:rPr>
        <w:t>九、主管機關</w:t>
      </w:r>
      <w:proofErr w:type="gramStart"/>
      <w:r w:rsidRPr="00F71B56">
        <w:rPr>
          <w:rFonts w:asciiTheme="minorEastAsia" w:hAnsiTheme="minorEastAsia" w:cs="細明體" w:hint="eastAsia"/>
          <w:kern w:val="0"/>
          <w:szCs w:val="24"/>
        </w:rPr>
        <w:t>審酌數財團法人</w:t>
      </w:r>
      <w:proofErr w:type="gramEnd"/>
      <w:r w:rsidRPr="00F71B56">
        <w:rPr>
          <w:rFonts w:asciiTheme="minorEastAsia" w:hAnsiTheme="minorEastAsia" w:cs="細明體" w:hint="eastAsia"/>
          <w:kern w:val="0"/>
          <w:szCs w:val="24"/>
        </w:rPr>
        <w:t>之設立目的、</w:t>
      </w:r>
      <w:r w:rsidRPr="00F71B56">
        <w:rPr>
          <w:rFonts w:asciiTheme="minorEastAsia" w:hAnsiTheme="minorEastAsia" w:hint="eastAsia"/>
          <w:szCs w:val="24"/>
        </w:rPr>
        <w:t>財務狀況、服務區域、服務項目及未來服務發展情形等事項，</w:t>
      </w:r>
      <w:r w:rsidRPr="00F71B56">
        <w:rPr>
          <w:rFonts w:asciiTheme="minorEastAsia" w:hAnsiTheme="minorEastAsia" w:hint="eastAsia"/>
          <w:b/>
          <w:color w:val="FF0000"/>
          <w:szCs w:val="24"/>
        </w:rPr>
        <w:t>認為宜合併者，得輔導其</w:t>
      </w:r>
      <w:r w:rsidRPr="00F71B56">
        <w:rPr>
          <w:rFonts w:asciiTheme="minorEastAsia" w:hAnsiTheme="minorEastAsia" w:hint="eastAsia"/>
          <w:szCs w:val="24"/>
        </w:rPr>
        <w:t>分別依法定程序修訂捐助章程，合併為一</w:t>
      </w:r>
      <w:r w:rsidRPr="00F71B56">
        <w:rPr>
          <w:rFonts w:asciiTheme="minorEastAsia" w:hAnsiTheme="minorEastAsia" w:cs="細明體" w:hint="eastAsia"/>
          <w:kern w:val="0"/>
          <w:szCs w:val="24"/>
        </w:rPr>
        <w:t>財團法人</w:t>
      </w:r>
      <w:r w:rsidRPr="00F71B56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F71B56" w:rsidRPr="00F71B56" w:rsidRDefault="00F71B56" w:rsidP="00F71B56">
      <w:pPr>
        <w:adjustRightInd w:val="0"/>
        <w:snapToGrid w:val="0"/>
        <w:ind w:left="480" w:hangingChars="200" w:hanging="480"/>
        <w:jc w:val="both"/>
        <w:rPr>
          <w:rFonts w:asciiTheme="minorEastAsia" w:hAnsiTheme="minorEastAsia" w:cs="細明體"/>
          <w:kern w:val="0"/>
          <w:szCs w:val="24"/>
        </w:rPr>
      </w:pPr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十、因合併而消滅之財團法人應辦理解散清算程序；清算終結有賸餘財產者，應依捐助章程規定歸屬於存續或新設之財團法人。</w:t>
      </w:r>
    </w:p>
    <w:p w:rsidR="00F71B56" w:rsidRPr="00F71B56" w:rsidRDefault="00F71B56" w:rsidP="00F71B56">
      <w:pPr>
        <w:adjustRightInd w:val="0"/>
        <w:snapToGrid w:val="0"/>
        <w:ind w:left="720" w:hangingChars="300" w:hanging="720"/>
        <w:jc w:val="both"/>
        <w:rPr>
          <w:rFonts w:asciiTheme="minorEastAsia" w:hAnsiTheme="minorEastAsia" w:cs="細明體"/>
          <w:kern w:val="0"/>
          <w:szCs w:val="24"/>
        </w:rPr>
      </w:pPr>
      <w:r w:rsidRPr="00F71B56">
        <w:rPr>
          <w:rFonts w:asciiTheme="minorEastAsia" w:hAnsiTheme="minorEastAsia" w:cs="細明體" w:hint="eastAsia"/>
          <w:kern w:val="0"/>
          <w:szCs w:val="24"/>
        </w:rPr>
        <w:lastRenderedPageBreak/>
        <w:t>十一、財團法人</w:t>
      </w:r>
      <w:r w:rsidRPr="00F71B56">
        <w:rPr>
          <w:rFonts w:asciiTheme="minorEastAsia" w:hAnsiTheme="minorEastAsia" w:cs="標楷體" w:hint="eastAsia"/>
          <w:kern w:val="0"/>
          <w:szCs w:val="24"/>
          <w:lang w:val="zh-TW"/>
        </w:rPr>
        <w:t>合併後，應由存續、新設或消滅法人分別向法院辦理變更、設立或解散登記。</w:t>
      </w:r>
    </w:p>
    <w:p w:rsidR="00F71B56" w:rsidRPr="00F71B56" w:rsidRDefault="00F71B56" w:rsidP="00F71B56">
      <w:pPr>
        <w:adjustRightInd w:val="0"/>
        <w:snapToGrid w:val="0"/>
        <w:ind w:left="720" w:hangingChars="300" w:hanging="720"/>
        <w:jc w:val="both"/>
        <w:rPr>
          <w:rFonts w:asciiTheme="minorEastAsia" w:hAnsiTheme="minorEastAsia"/>
          <w:kern w:val="0"/>
          <w:szCs w:val="24"/>
        </w:rPr>
      </w:pPr>
      <w:r w:rsidRPr="00F71B56">
        <w:rPr>
          <w:rFonts w:asciiTheme="minorEastAsia" w:hAnsiTheme="minorEastAsia" w:hint="eastAsia"/>
          <w:szCs w:val="24"/>
        </w:rPr>
        <w:t>十二、</w:t>
      </w:r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因情事變更，致</w:t>
      </w:r>
      <w:r w:rsidRPr="00F71B56">
        <w:rPr>
          <w:rFonts w:asciiTheme="minorEastAsia" w:hAnsiTheme="minorEastAsia" w:cs="細明體" w:hint="eastAsia"/>
          <w:b/>
          <w:color w:val="FF0000"/>
          <w:kern w:val="0"/>
          <w:szCs w:val="24"/>
          <w:lang w:val="zh-TW"/>
        </w:rPr>
        <w:t>財團法人之目的不能達到時，</w:t>
      </w:r>
      <w:r w:rsidRPr="00F71B56">
        <w:rPr>
          <w:rFonts w:asciiTheme="minorEastAsia" w:hAnsiTheme="minorEastAsia" w:hint="eastAsia"/>
          <w:szCs w:val="24"/>
        </w:rPr>
        <w:t>主管機關於斟酌捐助人之意思後，認以變更其目的繼續經營為宜，而依民法第六十五條規定</w:t>
      </w:r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變更其目的及其必要之組織時，</w:t>
      </w:r>
      <w:proofErr w:type="gramStart"/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應命其</w:t>
      </w:r>
      <w:proofErr w:type="gramEnd"/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向法院辦理變更登記</w:t>
      </w:r>
      <w:r w:rsidRPr="00F71B56">
        <w:rPr>
          <w:rFonts w:asciiTheme="minorEastAsia" w:hAnsiTheme="minorEastAsia" w:hint="eastAsia"/>
          <w:szCs w:val="24"/>
        </w:rPr>
        <w:t>。</w:t>
      </w:r>
    </w:p>
    <w:p w:rsidR="00F71B56" w:rsidRPr="00F71B56" w:rsidRDefault="00F71B56" w:rsidP="00F71B56">
      <w:pPr>
        <w:adjustRightInd w:val="0"/>
        <w:snapToGrid w:val="0"/>
        <w:ind w:left="720" w:hangingChars="300" w:hanging="72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szCs w:val="24"/>
        </w:rPr>
        <w:t>十三、</w:t>
      </w:r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因情事變更，致財團法人之目的不能達到時，</w:t>
      </w:r>
      <w:r w:rsidRPr="00F71B56">
        <w:rPr>
          <w:rFonts w:asciiTheme="minorEastAsia" w:hAnsiTheme="minorEastAsia" w:hint="eastAsia"/>
          <w:szCs w:val="24"/>
        </w:rPr>
        <w:t>主管機關經斟酌捐助人之意思，認</w:t>
      </w:r>
      <w:r w:rsidRPr="00F71B56">
        <w:rPr>
          <w:rFonts w:asciiTheme="minorEastAsia" w:hAnsiTheme="minorEastAsia" w:cs="細明體" w:hint="eastAsia"/>
          <w:kern w:val="0"/>
          <w:szCs w:val="24"/>
          <w:lang w:val="zh-TW"/>
        </w:rPr>
        <w:t>不宜依前點方式處理者</w:t>
      </w:r>
      <w:r w:rsidRPr="00F71B56">
        <w:rPr>
          <w:rFonts w:asciiTheme="minorEastAsia" w:hAnsiTheme="minorEastAsia" w:hint="eastAsia"/>
          <w:szCs w:val="24"/>
        </w:rPr>
        <w:t>，</w:t>
      </w:r>
      <w:r w:rsidRPr="00F71B56">
        <w:rPr>
          <w:rFonts w:asciiTheme="minorEastAsia" w:hAnsiTheme="minorEastAsia" w:hint="eastAsia"/>
          <w:b/>
          <w:color w:val="FF0000"/>
          <w:szCs w:val="24"/>
        </w:rPr>
        <w:t>得</w:t>
      </w:r>
      <w:r w:rsidRPr="00F71B56">
        <w:rPr>
          <w:rFonts w:asciiTheme="minorEastAsia" w:hAnsiTheme="minorEastAsia" w:hint="eastAsia"/>
          <w:szCs w:val="24"/>
        </w:rPr>
        <w:t>依民法第六十五條規定解散之。</w:t>
      </w:r>
    </w:p>
    <w:p w:rsidR="00F71B56" w:rsidRPr="00F71B56" w:rsidRDefault="00F71B56" w:rsidP="00F71B56">
      <w:pPr>
        <w:adjustRightInd w:val="0"/>
        <w:snapToGrid w:val="0"/>
        <w:ind w:left="480" w:hangingChars="200" w:hanging="48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kern w:val="0"/>
          <w:szCs w:val="24"/>
        </w:rPr>
        <w:t>第五章　附則</w:t>
      </w:r>
    </w:p>
    <w:p w:rsidR="00F71B56" w:rsidRPr="00F71B56" w:rsidRDefault="00F71B56" w:rsidP="00F71B56">
      <w:pPr>
        <w:adjustRightInd w:val="0"/>
        <w:snapToGrid w:val="0"/>
        <w:ind w:left="720" w:hangingChars="300" w:hanging="720"/>
        <w:jc w:val="both"/>
        <w:rPr>
          <w:rFonts w:asciiTheme="minorEastAsia" w:hAnsiTheme="minorEastAsia"/>
          <w:kern w:val="0"/>
          <w:szCs w:val="24"/>
        </w:rPr>
      </w:pPr>
      <w:r w:rsidRPr="00F71B56">
        <w:rPr>
          <w:rFonts w:asciiTheme="minorEastAsia" w:hAnsiTheme="minorEastAsia" w:hint="eastAsia"/>
          <w:kern w:val="0"/>
          <w:szCs w:val="24"/>
        </w:rPr>
        <w:t>十四、</w:t>
      </w:r>
      <w:r w:rsidRPr="00F71B56">
        <w:rPr>
          <w:rFonts w:asciiTheme="minorEastAsia" w:hAnsiTheme="minorEastAsia" w:hint="eastAsia"/>
          <w:szCs w:val="24"/>
        </w:rPr>
        <w:t>依法規或捐助章程規定應報行政院</w:t>
      </w:r>
      <w:proofErr w:type="gramStart"/>
      <w:r w:rsidRPr="00F71B56">
        <w:rPr>
          <w:rFonts w:asciiTheme="minorEastAsia" w:hAnsiTheme="minorEastAsia" w:hint="eastAsia"/>
          <w:szCs w:val="24"/>
        </w:rPr>
        <w:t>遴</w:t>
      </w:r>
      <w:proofErr w:type="gramEnd"/>
      <w:r w:rsidRPr="00F71B56">
        <w:rPr>
          <w:rFonts w:asciiTheme="minorEastAsia" w:hAnsiTheme="minorEastAsia" w:hint="eastAsia"/>
          <w:szCs w:val="24"/>
        </w:rPr>
        <w:t>聘（派）之董（監）事之</w:t>
      </w:r>
      <w:proofErr w:type="gramStart"/>
      <w:r w:rsidRPr="00F71B56">
        <w:rPr>
          <w:rFonts w:asciiTheme="minorEastAsia" w:hAnsiTheme="minorEastAsia" w:hint="eastAsia"/>
          <w:szCs w:val="24"/>
        </w:rPr>
        <w:t>遴</w:t>
      </w:r>
      <w:proofErr w:type="gramEnd"/>
      <w:r w:rsidRPr="00F71B56">
        <w:rPr>
          <w:rFonts w:asciiTheme="minorEastAsia" w:hAnsiTheme="minorEastAsia" w:hint="eastAsia"/>
          <w:szCs w:val="24"/>
        </w:rPr>
        <w:t>聘（派）作業，依政府捐助之財團法人董監事報院</w:t>
      </w:r>
      <w:proofErr w:type="gramStart"/>
      <w:r w:rsidRPr="00F71B56">
        <w:rPr>
          <w:rFonts w:asciiTheme="minorEastAsia" w:hAnsiTheme="minorEastAsia" w:hint="eastAsia"/>
          <w:szCs w:val="24"/>
        </w:rPr>
        <w:t>遴</w:t>
      </w:r>
      <w:proofErr w:type="gramEnd"/>
      <w:r w:rsidRPr="00F71B56">
        <w:rPr>
          <w:rFonts w:asciiTheme="minorEastAsia" w:hAnsiTheme="minorEastAsia" w:hint="eastAsia"/>
          <w:szCs w:val="24"/>
        </w:rPr>
        <w:t>聘派作業規定辦理。</w:t>
      </w:r>
    </w:p>
    <w:p w:rsidR="00F71B56" w:rsidRPr="00F71B56" w:rsidRDefault="00F71B56" w:rsidP="00F71B56">
      <w:pPr>
        <w:adjustRightInd w:val="0"/>
        <w:snapToGrid w:val="0"/>
        <w:ind w:left="720" w:hangingChars="300" w:hanging="720"/>
        <w:jc w:val="both"/>
        <w:rPr>
          <w:rFonts w:asciiTheme="minorEastAsia" w:hAnsiTheme="minorEastAsia"/>
          <w:szCs w:val="24"/>
        </w:rPr>
      </w:pPr>
      <w:r w:rsidRPr="00F71B56">
        <w:rPr>
          <w:rFonts w:asciiTheme="minorEastAsia" w:hAnsiTheme="minorEastAsia" w:hint="eastAsia"/>
          <w:szCs w:val="24"/>
        </w:rPr>
        <w:t>十五、主管機關所訂定行政規則之內容，與本注意事項規定不符者，應於行政院指定期限內，配合修正完竣，並將辦理情形報請政府捐助之財團法人行政監督專案小組備查。</w:t>
      </w:r>
    </w:p>
    <w:p w:rsidR="00F71B56" w:rsidRPr="00F71B56" w:rsidRDefault="00F71B56" w:rsidP="00F71B56">
      <w:pPr>
        <w:widowControl/>
        <w:adjustRightInd w:val="0"/>
        <w:snapToGrid w:val="0"/>
        <w:jc w:val="both"/>
        <w:rPr>
          <w:rFonts w:asciiTheme="minorEastAsia" w:hAnsiTheme="minorEastAsia"/>
          <w:szCs w:val="24"/>
        </w:rPr>
      </w:pPr>
    </w:p>
    <w:p w:rsidR="00F71B56" w:rsidRPr="00F71B56" w:rsidRDefault="00F71B56" w:rsidP="00F71B56">
      <w:pPr>
        <w:adjustRightInd w:val="0"/>
        <w:snapToGrid w:val="0"/>
        <w:jc w:val="both"/>
        <w:rPr>
          <w:rFonts w:asciiTheme="minorEastAsia" w:hAnsiTheme="minorEastAsia"/>
          <w:szCs w:val="24"/>
        </w:rPr>
      </w:pPr>
    </w:p>
    <w:p w:rsidR="00F71B56" w:rsidRPr="00F71B56" w:rsidRDefault="00F71B56" w:rsidP="00F71B56">
      <w:pPr>
        <w:adjustRightInd w:val="0"/>
        <w:snapToGrid w:val="0"/>
        <w:jc w:val="both"/>
        <w:rPr>
          <w:rFonts w:asciiTheme="minorEastAsia" w:hAnsiTheme="minorEastAsia" w:hint="eastAsia"/>
          <w:b/>
          <w:bCs/>
          <w:color w:val="000000"/>
          <w:szCs w:val="24"/>
        </w:rPr>
      </w:pPr>
    </w:p>
    <w:p w:rsidR="00F71B56" w:rsidRPr="00F71B56" w:rsidRDefault="00F71B56" w:rsidP="00F71B56">
      <w:pPr>
        <w:adjustRightInd w:val="0"/>
        <w:snapToGrid w:val="0"/>
        <w:jc w:val="both"/>
        <w:rPr>
          <w:rFonts w:asciiTheme="majorEastAsia" w:eastAsiaTheme="majorEastAsia" w:hAnsiTheme="majorEastAsia"/>
          <w:color w:val="000000"/>
          <w:szCs w:val="24"/>
        </w:rPr>
      </w:pPr>
      <w:r w:rsidRPr="00F71B56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貳、</w:t>
      </w:r>
      <w:r w:rsidRPr="00F71B56">
        <w:rPr>
          <w:rFonts w:asciiTheme="majorEastAsia" w:eastAsiaTheme="majorEastAsia" w:hAnsiTheme="majorEastAsia" w:hint="eastAsia"/>
          <w:b/>
          <w:color w:val="000000"/>
          <w:szCs w:val="24"/>
        </w:rPr>
        <w:t xml:space="preserve"> 法務部審查法務財團法人設立許可及監督要點 </w:t>
      </w:r>
      <w:r w:rsidRPr="00F71B56">
        <w:rPr>
          <w:rFonts w:asciiTheme="majorEastAsia" w:eastAsiaTheme="majorEastAsia" w:hAnsiTheme="majorEastAsia"/>
          <w:color w:val="000000"/>
          <w:szCs w:val="24"/>
        </w:rPr>
        <w:br/>
      </w:r>
      <w:r w:rsidRPr="00F71B56">
        <w:rPr>
          <w:rFonts w:asciiTheme="majorEastAsia" w:eastAsiaTheme="majorEastAsia" w:hAnsiTheme="majorEastAsia" w:hint="eastAsia"/>
          <w:color w:val="000000"/>
          <w:szCs w:val="24"/>
        </w:rPr>
        <w:t>( 民國 103 年 11 月 21 日 修正 )</w:t>
      </w:r>
    </w:p>
    <w:tbl>
      <w:tblPr>
        <w:tblW w:w="5000" w:type="pct"/>
        <w:tblBorders>
          <w:top w:val="single" w:sz="6" w:space="0" w:color="E3E9F2"/>
          <w:left w:val="single" w:sz="6" w:space="0" w:color="E3E9F2"/>
          <w:bottom w:val="single" w:sz="6" w:space="0" w:color="E3E9F2"/>
          <w:right w:val="single" w:sz="6" w:space="0" w:color="E3E9F2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31"/>
      </w:tblGrid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一、法務部 (以下簡稱本部) 為辦理法務財團法人 (以下簡稱財團法人)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之設立許可及監督事宜，特依民法有關規定訂定本要點。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二、本要點稱財團法人，除法律另有規定外，指以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宏揚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法治為目的，從事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法制研究、法律服務、矯正服務及司法保護之財團法人。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三、財團法人之設立，應依捐助章程規定，設置董事，由董事依民法第五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十九條規定向本部申請許可後，向事務所所在地之法院聲請登記。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以遺囑捐助設立者，由遺囑執行人申請許可。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四、本部應審查捐助章程記載事項如下：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（一）目的、名稱、主事務所及分事務所。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（二）捐助財產之種類、名稱、價額、總額及保管運用方法。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（三）業務項目及其管理方法。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（四）董事及設有監察人者，其姓名、住所、名額、產生方式、任期及選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（解）聘事項。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（五）董事會之組織、職權及決議方法。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以遺囑捐助設立者，其遺囑未載明前項規定者，由遺囑執行人訂定捐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助章程。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五、向本部申請設立許可，應備具下列文件乙式三份：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（一）申請書。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（二）捐助章程或遺囑影本。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（三）捐助財產清冊及其證明文件。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（四）董事及設有監察人者，其名冊及身分證明文件影本。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（五）願任董事同意書。設有監察人者，願任監察人同意書。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（六）財團法人及董事印鑑或簽名清冊。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（七）捐助人同意於財團法人獲准登記時，將捐助財產移轉為財團法人所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有之承諾書。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（八）業務計畫。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前項情形得補正者，通知限期補正，逾期未補正者，駁回其申請。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六、申請設立財團法人，有下列情形之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者，依民法第五十九條規定不予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許可，已許可者，依民法第三十四條規定撤銷之：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(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) 設立目的非關法務事務或不合公益者。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(二) 設立目的或業務項目違反法令、公共秩序或善良風俗者。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(三) 業務項目與設立目的不符合者。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(四) 經辦之業務以營利為目的者。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本部為前項處分前，應依行政程序法第一百零二條規定予該處分相對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人陳述意見之機會。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七、本部受理申請設立財團法人，經審查許可者，發給設立許可文書，並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將申請書及其附件加蓋印信二份，發還申請人，一份留存備查。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本部審查財團法人之申請設立時，應審酌其捐助財產是否足以達成設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立目的及業務宗旨。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前項捐助財產，其現金部分不得少於新臺幣一千萬元。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八、本部依前點規定發給許可文書時，應附記下列事項：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（一）受設立許可之財團法人收受設立許可文書後，應即向該管法院聲請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登記，並於完成登記後將登記證書影本報本部備查。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（二）完成登記之法人並應向事務所所在地稅捐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稽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徵機關申請扣繳單位設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立登記，並將扣繳單位編號報本部備查。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（三）捐助人或遺囑執行人應於向法院完成設立登記後，將捐助財產全部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移歸財團法人，以財團法人名義登記或專戶儲存，並報本部備查。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（四）設立許可事項如有變更，應於董事會決議之日起三十日內，報請本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部許可，並於收受本部許可文件之日起三十日內，向該管法院為變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更登記，於取得換發法人登記證書後，將該登記證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書影本送本部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及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所在地稅捐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稽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徵機關備查。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九、財團法人經許可設立後，本部應依民法第三十二條等規定監督下列事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項：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(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) 財團法人每年一月底前應將其工作計畫及經費預算，報本部備查。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(二) 財團法人每年五月底前應將其前一年工作報告、經費運用及財產清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冊，報本部備查。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(三) 得派員檢查財團法人之組織及其管理方法、有無違反許可條件、財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產保存、保管運用情形、財務狀況、公益績效。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(四) 財團法人辦理各種業務，應依法令運用所捐財產及各項收入，並不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得有分配盈餘之行為。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(五) 其他法律規定之事項。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十、政府捐助基金累計超過百分之五十之財團法人，其決算依法函報本部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時，如有涉及財產總額之變更者，應同時依第八點規定報請本部許可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，並於許可後向該管法院為變更登記。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前項所稱財產總額之變更，於財產種類為有價證券者，係於有價證券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經實現時，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所生溢價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或折價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入帳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之情形。其他種類之財產，應依相關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法令規定認定之。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為查察實際財產總額與法院登記財產總額是否相符，本部於必要時，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得通知第一項之財團法人提供有關證明文件或派員查察。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第一項之財團法人經許可設立後，本部應依政府捐助之財團法人財務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監督要點辦理其財務監督事宜。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十一、財團法人有下列情形之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者，本部得予糾正並限期改善，屆期不改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善者，本部得依民法第三十四條規定廢止其許可，並通知法人登記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之法院：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（一）違反法令、捐助章程或遺囑者。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（二）管理、運作方式與設立目的不符者。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董事或監察人，不遵守主管機關監督之命令，或妨礙其檢查者，本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</w:t>
            </w:r>
            <w:proofErr w:type="gramStart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部得依</w:t>
            </w:r>
            <w:proofErr w:type="gramEnd"/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民法第三十三條第一項規定處以五千元以下之罰鍰；違反法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令或章程，足以危害公益或法人之利益者，本部得依民法第三十三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條第二項規定請求法院解除其職務，並為其他必要之處置。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本部為前二項處分前，應依行政程序法第一百零二條規定予處分相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對人陳述意見之機會。</w:t>
            </w:r>
          </w:p>
        </w:tc>
      </w:tr>
      <w:tr w:rsidR="00F71B56" w:rsidRPr="00F71B56" w:rsidTr="00F71B56">
        <w:tc>
          <w:tcPr>
            <w:tcW w:w="85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>十二、財團法人經董事會依捐助章程決議解散、經本部撤銷、廢止許可或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經該管法院宣告解散者，應即依民法及非訟事件法等相關規定辦理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解散及清算終結登記。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財團法人解散後其賸餘財產之歸屬，依民法第四十四條規定應依其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章程或遺囑之規定。但不得歸屬任何自然人或營利團體。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無前項章程或遺囑規定時，其賸餘財產應歸屬其住所所在地之地方</w:t>
            </w:r>
          </w:p>
          <w:p w:rsidR="00F71B56" w:rsidRPr="00F71B56" w:rsidRDefault="00F71B56" w:rsidP="00F71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inorEastAsia" w:hAnsiTheme="minorEastAsia" w:cs="細明體"/>
                <w:color w:val="000000"/>
                <w:kern w:val="0"/>
                <w:szCs w:val="24"/>
              </w:rPr>
            </w:pPr>
            <w:r w:rsidRPr="00F71B56">
              <w:rPr>
                <w:rFonts w:asciiTheme="minorEastAsia" w:hAnsiTheme="minorEastAsia" w:cs="細明體" w:hint="eastAsia"/>
                <w:color w:val="000000"/>
                <w:kern w:val="0"/>
                <w:szCs w:val="24"/>
              </w:rPr>
              <w:t xml:space="preserve">      自治團體。</w:t>
            </w:r>
          </w:p>
        </w:tc>
      </w:tr>
    </w:tbl>
    <w:p w:rsidR="00F71B56" w:rsidRPr="00F71B56" w:rsidRDefault="00F71B56" w:rsidP="00F71B56">
      <w:pPr>
        <w:widowControl/>
        <w:pBdr>
          <w:top w:val="single" w:sz="6" w:space="1" w:color="auto"/>
        </w:pBdr>
        <w:adjustRightInd w:val="0"/>
        <w:snapToGrid w:val="0"/>
        <w:jc w:val="both"/>
        <w:rPr>
          <w:rFonts w:asciiTheme="minorEastAsia" w:hAnsiTheme="minorEastAsia" w:cs="Arial"/>
          <w:vanish/>
          <w:kern w:val="0"/>
          <w:szCs w:val="24"/>
        </w:rPr>
      </w:pPr>
    </w:p>
    <w:p w:rsidR="00F71B56" w:rsidRPr="00F71B56" w:rsidRDefault="00F71B56" w:rsidP="00F71B56">
      <w:pPr>
        <w:adjustRightInd w:val="0"/>
        <w:snapToGrid w:val="0"/>
        <w:jc w:val="both"/>
        <w:rPr>
          <w:rFonts w:asciiTheme="minorEastAsia" w:hAnsiTheme="minorEastAsia"/>
          <w:szCs w:val="24"/>
        </w:rPr>
      </w:pPr>
    </w:p>
    <w:p w:rsidR="00C33071" w:rsidRPr="00F71B56" w:rsidRDefault="00C33071" w:rsidP="00F71B56">
      <w:pPr>
        <w:adjustRightInd w:val="0"/>
        <w:snapToGrid w:val="0"/>
        <w:jc w:val="both"/>
        <w:rPr>
          <w:rFonts w:asciiTheme="minorEastAsia" w:hAnsiTheme="minorEastAsia"/>
          <w:szCs w:val="24"/>
        </w:rPr>
      </w:pPr>
    </w:p>
    <w:sectPr w:rsidR="00C33071" w:rsidRPr="00F71B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6B"/>
    <w:multiLevelType w:val="hybridMultilevel"/>
    <w:tmpl w:val="0986C89E"/>
    <w:lvl w:ilvl="0" w:tplc="489852EE">
      <w:start w:val="1"/>
      <w:numFmt w:val="ideographLegalTraditional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56"/>
    <w:rsid w:val="00C33071"/>
    <w:rsid w:val="00F7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B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B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575</Words>
  <Characters>3279</Characters>
  <Application>Microsoft Office Word</Application>
  <DocSecurity>0</DocSecurity>
  <Lines>27</Lines>
  <Paragraphs>7</Paragraphs>
  <ScaleCrop>false</ScaleCrop>
  <Company>MOJ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</cp:revision>
  <dcterms:created xsi:type="dcterms:W3CDTF">2015-05-08T07:09:00Z</dcterms:created>
  <dcterms:modified xsi:type="dcterms:W3CDTF">2015-05-08T07:17:00Z</dcterms:modified>
</cp:coreProperties>
</file>