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4E" w:rsidRPr="00544A33" w:rsidRDefault="003B684E" w:rsidP="003B684E">
      <w:pPr>
        <w:spacing w:afterLines="50" w:line="500" w:lineRule="exact"/>
        <w:ind w:firstLineChars="225" w:firstLine="721"/>
        <w:jc w:val="both"/>
        <w:rPr>
          <w:rFonts w:ascii="標楷體" w:eastAsia="標楷體" w:hAnsi="標楷體"/>
          <w:b/>
          <w:color w:val="000000"/>
          <w:sz w:val="32"/>
          <w:szCs w:val="32"/>
        </w:rPr>
      </w:pPr>
      <w:r>
        <w:rPr>
          <w:rFonts w:eastAsia="標楷體" w:hint="eastAsia"/>
          <w:b/>
          <w:color w:val="000000"/>
          <w:sz w:val="32"/>
          <w:szCs w:val="32"/>
        </w:rPr>
        <w:t>【個人資料保護</w:t>
      </w:r>
      <w:r w:rsidRPr="00544A33">
        <w:rPr>
          <w:rFonts w:eastAsia="標楷體" w:hint="eastAsia"/>
          <w:b/>
          <w:color w:val="000000"/>
          <w:sz w:val="32"/>
          <w:szCs w:val="32"/>
        </w:rPr>
        <w:t>法</w:t>
      </w:r>
      <w:r w:rsidRPr="00544A33">
        <w:rPr>
          <w:rFonts w:ascii="標楷體" w:eastAsia="標楷體" w:hAnsi="標楷體" w:hint="eastAsia"/>
          <w:b/>
          <w:color w:val="000000"/>
          <w:sz w:val="32"/>
          <w:szCs w:val="32"/>
        </w:rPr>
        <w:t>重要內容</w:t>
      </w:r>
      <w:r>
        <w:rPr>
          <w:rFonts w:ascii="標楷體" w:eastAsia="標楷體" w:hAnsi="標楷體" w:hint="eastAsia"/>
          <w:b/>
          <w:color w:val="000000"/>
          <w:sz w:val="32"/>
          <w:szCs w:val="32"/>
        </w:rPr>
        <w:t>簡述</w:t>
      </w:r>
      <w:r>
        <w:rPr>
          <w:rFonts w:eastAsia="標楷體" w:hint="eastAsia"/>
          <w:b/>
          <w:color w:val="000000"/>
          <w:sz w:val="32"/>
          <w:szCs w:val="32"/>
        </w:rPr>
        <w:t>】</w:t>
      </w:r>
    </w:p>
    <w:p w:rsidR="003B684E" w:rsidRPr="00531D00" w:rsidRDefault="003B684E" w:rsidP="003B684E">
      <w:pPr>
        <w:pStyle w:val="ListParagraph"/>
        <w:numPr>
          <w:ilvl w:val="0"/>
          <w:numId w:val="1"/>
        </w:numPr>
        <w:tabs>
          <w:tab w:val="left" w:pos="1560"/>
        </w:tabs>
        <w:spacing w:line="500" w:lineRule="exact"/>
        <w:ind w:leftChars="-101" w:left="240" w:hanging="482"/>
        <w:jc w:val="both"/>
        <w:rPr>
          <w:rFonts w:ascii="標楷體" w:eastAsia="標楷體" w:hAnsi="標楷體"/>
          <w:b/>
          <w:color w:val="000000"/>
          <w:sz w:val="28"/>
          <w:szCs w:val="28"/>
        </w:rPr>
      </w:pPr>
      <w:r w:rsidRPr="00531D00">
        <w:rPr>
          <w:rFonts w:ascii="標楷體" w:eastAsia="標楷體" w:hAnsi="標楷體" w:hint="eastAsia"/>
          <w:b/>
          <w:color w:val="000000"/>
          <w:sz w:val="28"/>
          <w:szCs w:val="28"/>
        </w:rPr>
        <w:t>擴大保護客體及名稱之修正</w:t>
      </w:r>
    </w:p>
    <w:p w:rsidR="003B684E" w:rsidRPr="00531D00" w:rsidRDefault="003B684E" w:rsidP="003B684E">
      <w:pPr>
        <w:pStyle w:val="ListParagraph"/>
        <w:autoSpaceDE w:val="0"/>
        <w:autoSpaceDN w:val="0"/>
        <w:adjustRightInd w:val="0"/>
        <w:spacing w:line="500" w:lineRule="exact"/>
        <w:ind w:leftChars="149" w:left="358" w:firstLineChars="198" w:firstLine="554"/>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為落實對個人資料之保護，將保護客體予以擴大，不再以經電腦處理之個人資料為限，人工蒐集、處理之個人資料，亦適用之（新法第</w:t>
      </w:r>
      <w:r w:rsidRPr="00531D00">
        <w:rPr>
          <w:rFonts w:ascii="標楷體" w:eastAsia="標楷體" w:hAnsi="Calibri" w:cs="標楷體"/>
          <w:color w:val="000000"/>
          <w:kern w:val="0"/>
          <w:sz w:val="28"/>
          <w:szCs w:val="28"/>
        </w:rPr>
        <w:t>2</w:t>
      </w:r>
      <w:r w:rsidRPr="00531D00">
        <w:rPr>
          <w:rFonts w:ascii="標楷體" w:eastAsia="標楷體" w:hAnsi="Calibri" w:cs="標楷體" w:hint="eastAsia"/>
          <w:color w:val="000000"/>
          <w:kern w:val="0"/>
          <w:sz w:val="28"/>
          <w:szCs w:val="28"/>
        </w:rPr>
        <w:t>條第</w:t>
      </w:r>
      <w:r w:rsidRPr="00531D00">
        <w:rPr>
          <w:rFonts w:ascii="標楷體" w:eastAsia="標楷體" w:hAnsi="Calibri" w:cs="標楷體"/>
          <w:color w:val="000000"/>
          <w:kern w:val="0"/>
          <w:sz w:val="28"/>
          <w:szCs w:val="28"/>
        </w:rPr>
        <w:t>2</w:t>
      </w:r>
      <w:r w:rsidRPr="00531D00">
        <w:rPr>
          <w:rFonts w:ascii="標楷體" w:eastAsia="標楷體" w:hAnsi="Calibri" w:cs="標楷體" w:hint="eastAsia"/>
          <w:color w:val="000000"/>
          <w:kern w:val="0"/>
          <w:sz w:val="28"/>
          <w:szCs w:val="28"/>
        </w:rPr>
        <w:t>款及第</w:t>
      </w:r>
      <w:r w:rsidRPr="00531D00">
        <w:rPr>
          <w:rFonts w:ascii="標楷體" w:eastAsia="標楷體" w:hAnsi="Calibri" w:cs="標楷體"/>
          <w:color w:val="000000"/>
          <w:kern w:val="0"/>
          <w:sz w:val="28"/>
          <w:szCs w:val="28"/>
        </w:rPr>
        <w:t>4</w:t>
      </w:r>
      <w:r w:rsidRPr="00531D00">
        <w:rPr>
          <w:rFonts w:ascii="標楷體" w:eastAsia="標楷體" w:hAnsi="Calibri" w:cs="標楷體" w:hint="eastAsia"/>
          <w:color w:val="000000"/>
          <w:kern w:val="0"/>
          <w:sz w:val="28"/>
          <w:szCs w:val="28"/>
        </w:rPr>
        <w:t>款）。因保護客體不再以經電腦處理之個人資料為限，</w:t>
      </w:r>
      <w:proofErr w:type="gramStart"/>
      <w:r w:rsidRPr="00531D00">
        <w:rPr>
          <w:rFonts w:ascii="標楷體" w:eastAsia="標楷體" w:hAnsi="Calibri" w:cs="標楷體" w:hint="eastAsia"/>
          <w:color w:val="000000"/>
          <w:kern w:val="0"/>
          <w:sz w:val="28"/>
          <w:szCs w:val="28"/>
        </w:rPr>
        <w:t>爰</w:t>
      </w:r>
      <w:proofErr w:type="gramEnd"/>
      <w:r w:rsidRPr="00531D00">
        <w:rPr>
          <w:rFonts w:ascii="標楷體" w:eastAsia="標楷體" w:hAnsi="Calibri" w:cs="標楷體" w:hint="eastAsia"/>
          <w:color w:val="000000"/>
          <w:kern w:val="0"/>
          <w:sz w:val="28"/>
          <w:szCs w:val="28"/>
        </w:rPr>
        <w:t>將該法名稱修正為「個人資料保護法」。</w:t>
      </w:r>
    </w:p>
    <w:p w:rsidR="003B684E" w:rsidRPr="00531D00" w:rsidRDefault="003B684E" w:rsidP="003B684E">
      <w:pPr>
        <w:pStyle w:val="ListParagraph"/>
        <w:numPr>
          <w:ilvl w:val="0"/>
          <w:numId w:val="1"/>
        </w:numPr>
        <w:autoSpaceDE w:val="0"/>
        <w:autoSpaceDN w:val="0"/>
        <w:adjustRightInd w:val="0"/>
        <w:spacing w:line="500" w:lineRule="exact"/>
        <w:ind w:leftChars="-100" w:left="240"/>
        <w:jc w:val="both"/>
        <w:rPr>
          <w:rFonts w:ascii="標楷體" w:eastAsia="標楷體" w:hAnsi="Calibri" w:cs="標楷體"/>
          <w:b/>
          <w:color w:val="000000"/>
          <w:kern w:val="0"/>
          <w:sz w:val="28"/>
          <w:szCs w:val="28"/>
        </w:rPr>
      </w:pPr>
      <w:r w:rsidRPr="00531D00">
        <w:rPr>
          <w:rFonts w:ascii="標楷體" w:eastAsia="標楷體" w:hAnsi="Calibri" w:cs="標楷體" w:hint="eastAsia"/>
          <w:b/>
          <w:color w:val="000000"/>
          <w:kern w:val="0"/>
          <w:sz w:val="28"/>
          <w:szCs w:val="28"/>
        </w:rPr>
        <w:t>擴大適用主體及領域</w:t>
      </w:r>
    </w:p>
    <w:p w:rsidR="003B684E" w:rsidRPr="00531D00" w:rsidRDefault="003B684E" w:rsidP="003B684E">
      <w:pPr>
        <w:autoSpaceDE w:val="0"/>
        <w:autoSpaceDN w:val="0"/>
        <w:adjustRightInd w:val="0"/>
        <w:spacing w:line="500" w:lineRule="exact"/>
        <w:ind w:leftChars="31" w:left="598" w:hangingChars="187" w:hanging="524"/>
        <w:jc w:val="both"/>
        <w:rPr>
          <w:rFonts w:ascii="標楷體" w:eastAsia="標楷體" w:hAnsi="Calibri" w:cs="標楷體"/>
          <w:color w:val="000000"/>
          <w:kern w:val="0"/>
          <w:sz w:val="28"/>
          <w:szCs w:val="28"/>
        </w:rPr>
      </w:pPr>
      <w:r w:rsidRPr="00531D00">
        <w:rPr>
          <w:rFonts w:ascii="標楷體" w:eastAsia="標楷體" w:hAnsi="Calibri" w:cs="標楷體"/>
          <w:color w:val="000000"/>
          <w:kern w:val="0"/>
          <w:sz w:val="28"/>
          <w:szCs w:val="28"/>
        </w:rPr>
        <w:t xml:space="preserve">(1) </w:t>
      </w:r>
      <w:r w:rsidRPr="00531D00">
        <w:rPr>
          <w:rFonts w:ascii="標楷體" w:eastAsia="標楷體" w:hAnsi="Calibri" w:cs="標楷體" w:hint="eastAsia"/>
          <w:color w:val="000000"/>
          <w:kern w:val="0"/>
          <w:sz w:val="28"/>
          <w:szCs w:val="28"/>
        </w:rPr>
        <w:t>刪除非公務機關行業別</w:t>
      </w:r>
      <w:proofErr w:type="gramStart"/>
      <w:r w:rsidRPr="00531D00">
        <w:rPr>
          <w:rFonts w:ascii="標楷體" w:eastAsia="標楷體" w:hAnsi="Calibri" w:cs="標楷體" w:hint="eastAsia"/>
          <w:color w:val="000000"/>
          <w:kern w:val="0"/>
          <w:sz w:val="28"/>
          <w:szCs w:val="28"/>
        </w:rPr>
        <w:t>之</w:t>
      </w:r>
      <w:proofErr w:type="gramEnd"/>
      <w:r w:rsidRPr="00531D00">
        <w:rPr>
          <w:rFonts w:ascii="標楷體" w:eastAsia="標楷體" w:hAnsi="Calibri" w:cs="標楷體" w:hint="eastAsia"/>
          <w:color w:val="000000"/>
          <w:kern w:val="0"/>
          <w:sz w:val="28"/>
          <w:szCs w:val="28"/>
        </w:rPr>
        <w:t>限制，使任何自然人、法人或其他團體，原則皆須適用新法。（新法第</w:t>
      </w:r>
      <w:r w:rsidRPr="00531D00">
        <w:rPr>
          <w:rFonts w:ascii="標楷體" w:eastAsia="標楷體" w:hAnsi="Calibri" w:cs="標楷體"/>
          <w:color w:val="000000"/>
          <w:kern w:val="0"/>
          <w:sz w:val="28"/>
          <w:szCs w:val="28"/>
        </w:rPr>
        <w:t>2</w:t>
      </w:r>
      <w:r w:rsidRPr="00531D00">
        <w:rPr>
          <w:rFonts w:ascii="標楷體" w:eastAsia="標楷體" w:hAnsi="Calibri" w:cs="標楷體" w:hint="eastAsia"/>
          <w:color w:val="000000"/>
          <w:kern w:val="0"/>
          <w:sz w:val="28"/>
          <w:szCs w:val="28"/>
        </w:rPr>
        <w:t>條第</w:t>
      </w:r>
      <w:r w:rsidRPr="00531D00">
        <w:rPr>
          <w:rFonts w:ascii="標楷體" w:eastAsia="標楷體" w:hAnsi="Calibri" w:cs="標楷體"/>
          <w:color w:val="000000"/>
          <w:kern w:val="0"/>
          <w:sz w:val="28"/>
          <w:szCs w:val="28"/>
        </w:rPr>
        <w:t>8</w:t>
      </w:r>
      <w:r w:rsidRPr="00531D00">
        <w:rPr>
          <w:rFonts w:ascii="標楷體" w:eastAsia="標楷體" w:hAnsi="Calibri" w:cs="標楷體" w:hint="eastAsia"/>
          <w:color w:val="000000"/>
          <w:kern w:val="0"/>
          <w:sz w:val="28"/>
          <w:szCs w:val="28"/>
        </w:rPr>
        <w:t>款）</w:t>
      </w:r>
    </w:p>
    <w:p w:rsidR="003B684E" w:rsidRDefault="003B684E" w:rsidP="003B684E">
      <w:pPr>
        <w:autoSpaceDE w:val="0"/>
        <w:autoSpaceDN w:val="0"/>
        <w:adjustRightInd w:val="0"/>
        <w:spacing w:line="500" w:lineRule="exact"/>
        <w:ind w:leftChars="31" w:left="598" w:hangingChars="187" w:hanging="524"/>
        <w:jc w:val="both"/>
        <w:rPr>
          <w:rFonts w:ascii="標楷體" w:eastAsia="標楷體" w:hAnsi="Calibri" w:cs="標楷體" w:hint="eastAsia"/>
          <w:color w:val="000000"/>
          <w:kern w:val="0"/>
          <w:sz w:val="28"/>
          <w:szCs w:val="28"/>
        </w:rPr>
      </w:pPr>
      <w:r w:rsidRPr="00531D00">
        <w:rPr>
          <w:rFonts w:ascii="標楷體" w:eastAsia="標楷體" w:hAnsi="Calibri" w:cs="標楷體"/>
          <w:color w:val="000000"/>
          <w:kern w:val="0"/>
          <w:sz w:val="28"/>
          <w:szCs w:val="28"/>
        </w:rPr>
        <w:t xml:space="preserve">(2) </w:t>
      </w:r>
      <w:r w:rsidRPr="00531D00">
        <w:rPr>
          <w:rFonts w:ascii="標楷體" w:eastAsia="標楷體" w:hAnsi="Calibri" w:cs="標楷體" w:hint="eastAsia"/>
          <w:color w:val="000000"/>
          <w:kern w:val="0"/>
          <w:sz w:val="28"/>
          <w:szCs w:val="28"/>
        </w:rPr>
        <w:t>公務機關及非公務機關，在中華民國領域外對中華民國人民蒐集、處理或利用個人資料者，亦有新法之適用。（新法第50條第2項）</w:t>
      </w:r>
    </w:p>
    <w:p w:rsidR="003B684E" w:rsidRPr="00531D00" w:rsidRDefault="003B684E" w:rsidP="003B684E">
      <w:pPr>
        <w:pStyle w:val="ListParagraph"/>
        <w:numPr>
          <w:ilvl w:val="0"/>
          <w:numId w:val="1"/>
        </w:numPr>
        <w:tabs>
          <w:tab w:val="left" w:pos="1560"/>
        </w:tabs>
        <w:spacing w:line="500" w:lineRule="exact"/>
        <w:ind w:leftChars="-101" w:left="240" w:hanging="482"/>
        <w:jc w:val="both"/>
        <w:rPr>
          <w:rFonts w:ascii="標楷體" w:eastAsia="標楷體" w:hAnsi="標楷體" w:hint="eastAsia"/>
          <w:b/>
          <w:color w:val="000000"/>
          <w:sz w:val="28"/>
          <w:szCs w:val="28"/>
        </w:rPr>
      </w:pPr>
      <w:r w:rsidRPr="00531D00">
        <w:rPr>
          <w:rFonts w:ascii="標楷體" w:eastAsia="標楷體" w:hAnsi="標楷體" w:hint="eastAsia"/>
          <w:b/>
          <w:color w:val="000000"/>
          <w:sz w:val="28"/>
          <w:szCs w:val="28"/>
        </w:rPr>
        <w:t>不定義主管機關</w:t>
      </w:r>
    </w:p>
    <w:p w:rsidR="003B684E" w:rsidRPr="00796F87" w:rsidRDefault="003B684E" w:rsidP="003B684E">
      <w:pPr>
        <w:pStyle w:val="ListParagraph"/>
        <w:autoSpaceDE w:val="0"/>
        <w:autoSpaceDN w:val="0"/>
        <w:adjustRightInd w:val="0"/>
        <w:spacing w:line="500" w:lineRule="exact"/>
        <w:ind w:leftChars="149" w:left="358" w:firstLineChars="198" w:firstLine="554"/>
        <w:jc w:val="both"/>
        <w:rPr>
          <w:rFonts w:ascii="標楷體" w:eastAsia="標楷體" w:hAnsi="標楷體"/>
          <w:kern w:val="0"/>
          <w:sz w:val="28"/>
          <w:szCs w:val="28"/>
        </w:rPr>
      </w:pPr>
      <w:r w:rsidRPr="00796F87">
        <w:rPr>
          <w:rFonts w:ascii="標楷體" w:eastAsia="標楷體" w:hAnsi="標楷體" w:hint="eastAsia"/>
          <w:kern w:val="0"/>
          <w:sz w:val="28"/>
          <w:szCs w:val="28"/>
        </w:rPr>
        <w:t>法務部僅是該法解釋機關，在不設置中央及地方專責機關前提下，直接於各條文中明定由中央目的事業主管機關或直轄市、縣（市）政府共同辦理。</w:t>
      </w:r>
    </w:p>
    <w:p w:rsidR="003B684E" w:rsidRPr="00531D00" w:rsidRDefault="003B684E" w:rsidP="003B684E">
      <w:pPr>
        <w:pStyle w:val="ListParagraph"/>
        <w:numPr>
          <w:ilvl w:val="0"/>
          <w:numId w:val="1"/>
        </w:numPr>
        <w:autoSpaceDE w:val="0"/>
        <w:autoSpaceDN w:val="0"/>
        <w:adjustRightInd w:val="0"/>
        <w:spacing w:line="500" w:lineRule="exact"/>
        <w:ind w:leftChars="-101" w:left="240" w:hanging="482"/>
        <w:jc w:val="both"/>
        <w:rPr>
          <w:rFonts w:ascii="標楷體" w:eastAsia="標楷體" w:hAnsi="Calibri" w:cs="標楷體" w:hint="eastAsia"/>
          <w:b/>
          <w:color w:val="000000"/>
          <w:kern w:val="0"/>
          <w:sz w:val="28"/>
          <w:szCs w:val="28"/>
        </w:rPr>
      </w:pPr>
      <w:r w:rsidRPr="00531D00">
        <w:rPr>
          <w:rFonts w:ascii="標楷體" w:eastAsia="標楷體" w:hAnsi="Calibri" w:cs="標楷體" w:hint="eastAsia"/>
          <w:b/>
          <w:color w:val="000000"/>
          <w:kern w:val="0"/>
          <w:sz w:val="28"/>
          <w:szCs w:val="28"/>
        </w:rPr>
        <w:t>新法排除適用範圍</w:t>
      </w:r>
    </w:p>
    <w:p w:rsidR="003B684E" w:rsidRPr="00531D00" w:rsidRDefault="003B684E" w:rsidP="003B684E">
      <w:pPr>
        <w:pStyle w:val="ListParagraph"/>
        <w:spacing w:line="500" w:lineRule="exact"/>
        <w:ind w:leftChars="100" w:left="240"/>
        <w:jc w:val="both"/>
        <w:rPr>
          <w:rFonts w:ascii="標楷體" w:eastAsia="標楷體" w:hAnsi="標楷體" w:hint="eastAsia"/>
          <w:color w:val="000000"/>
          <w:sz w:val="28"/>
          <w:szCs w:val="28"/>
        </w:rPr>
      </w:pPr>
      <w:r w:rsidRPr="00531D00">
        <w:rPr>
          <w:rFonts w:ascii="標楷體" w:eastAsia="標楷體" w:hAnsi="標楷體" w:hint="eastAsia"/>
          <w:color w:val="000000"/>
          <w:sz w:val="28"/>
          <w:szCs w:val="28"/>
        </w:rPr>
        <w:t>有下列情形之</w:t>
      </w:r>
      <w:proofErr w:type="gramStart"/>
      <w:r w:rsidRPr="00531D00">
        <w:rPr>
          <w:rFonts w:ascii="標楷體" w:eastAsia="標楷體" w:hAnsi="標楷體" w:hint="eastAsia"/>
          <w:color w:val="000000"/>
          <w:sz w:val="28"/>
          <w:szCs w:val="28"/>
        </w:rPr>
        <w:t>一</w:t>
      </w:r>
      <w:proofErr w:type="gramEnd"/>
      <w:r w:rsidRPr="00531D00">
        <w:rPr>
          <w:rFonts w:ascii="標楷體" w:eastAsia="標楷體" w:hAnsi="標楷體" w:hint="eastAsia"/>
          <w:color w:val="000000"/>
          <w:sz w:val="28"/>
          <w:szCs w:val="28"/>
        </w:rPr>
        <w:t>者，不適用新法規定：</w:t>
      </w:r>
    </w:p>
    <w:p w:rsidR="003B684E" w:rsidRPr="00531D00" w:rsidRDefault="003B684E" w:rsidP="003B684E">
      <w:pPr>
        <w:pStyle w:val="ListParagraph"/>
        <w:spacing w:line="500" w:lineRule="exact"/>
        <w:ind w:leftChars="100" w:left="778" w:hangingChars="192" w:hanging="538"/>
        <w:jc w:val="both"/>
        <w:rPr>
          <w:rFonts w:ascii="標楷體" w:eastAsia="標楷體" w:hAnsi="標楷體"/>
          <w:color w:val="000000"/>
          <w:sz w:val="28"/>
          <w:szCs w:val="28"/>
        </w:rPr>
      </w:pPr>
      <w:r w:rsidRPr="00531D00">
        <w:rPr>
          <w:rFonts w:ascii="標楷體" w:eastAsia="標楷體" w:hAnsi="標楷體"/>
          <w:color w:val="000000"/>
          <w:sz w:val="28"/>
          <w:szCs w:val="28"/>
        </w:rPr>
        <w:t>(1)</w:t>
      </w:r>
      <w:r w:rsidRPr="00531D00">
        <w:rPr>
          <w:rFonts w:ascii="標楷體" w:eastAsia="標楷體" w:hAnsi="標楷體" w:hint="eastAsia"/>
          <w:color w:val="000000"/>
          <w:sz w:val="28"/>
          <w:szCs w:val="28"/>
        </w:rPr>
        <w:t xml:space="preserve"> 自然人為單純個人或家庭活動之目的，而蒐集、處理或利用個人資料。</w:t>
      </w:r>
      <w:r w:rsidRPr="00531D00">
        <w:rPr>
          <w:rFonts w:ascii="標楷體" w:eastAsia="標楷體" w:hAnsi="標楷體"/>
          <w:color w:val="000000"/>
          <w:sz w:val="28"/>
          <w:szCs w:val="28"/>
        </w:rPr>
        <w:t xml:space="preserve"> (</w:t>
      </w:r>
      <w:r w:rsidRPr="00531D00">
        <w:rPr>
          <w:rFonts w:ascii="標楷體" w:eastAsia="標楷體" w:hAnsi="標楷體" w:hint="eastAsia"/>
          <w:color w:val="000000"/>
          <w:sz w:val="28"/>
          <w:szCs w:val="28"/>
        </w:rPr>
        <w:t>新法</w:t>
      </w:r>
      <w:r w:rsidRPr="00531D00">
        <w:rPr>
          <w:rFonts w:ascii="標楷體" w:eastAsia="標楷體" w:hAnsi="Calibri" w:cs="標楷體" w:hint="eastAsia"/>
          <w:color w:val="000000"/>
          <w:kern w:val="0"/>
          <w:sz w:val="28"/>
          <w:szCs w:val="28"/>
        </w:rPr>
        <w:t>第</w:t>
      </w:r>
      <w:r w:rsidRPr="00531D00">
        <w:rPr>
          <w:rFonts w:ascii="標楷體" w:eastAsia="標楷體" w:hAnsi="Calibri" w:cs="標楷體"/>
          <w:color w:val="000000"/>
          <w:kern w:val="0"/>
          <w:sz w:val="28"/>
          <w:szCs w:val="28"/>
        </w:rPr>
        <w:t>50</w:t>
      </w:r>
      <w:r w:rsidRPr="00531D00">
        <w:rPr>
          <w:rFonts w:ascii="標楷體" w:eastAsia="標楷體" w:hAnsi="Calibri" w:cs="標楷體" w:hint="eastAsia"/>
          <w:color w:val="000000"/>
          <w:kern w:val="0"/>
          <w:sz w:val="28"/>
          <w:szCs w:val="28"/>
        </w:rPr>
        <w:t>條第</w:t>
      </w:r>
      <w:r w:rsidRPr="00531D00">
        <w:rPr>
          <w:rFonts w:ascii="標楷體" w:eastAsia="標楷體" w:hAnsi="Calibri" w:cs="標楷體"/>
          <w:color w:val="000000"/>
          <w:kern w:val="0"/>
          <w:sz w:val="28"/>
          <w:szCs w:val="28"/>
        </w:rPr>
        <w:t>1</w:t>
      </w:r>
      <w:r w:rsidRPr="00531D00">
        <w:rPr>
          <w:rFonts w:ascii="標楷體" w:eastAsia="標楷體" w:hAnsi="Calibri" w:cs="標楷體" w:hint="eastAsia"/>
          <w:color w:val="000000"/>
          <w:kern w:val="0"/>
          <w:sz w:val="28"/>
          <w:szCs w:val="28"/>
        </w:rPr>
        <w:t>項第1款</w:t>
      </w:r>
      <w:r w:rsidRPr="00531D00">
        <w:rPr>
          <w:rFonts w:ascii="標楷體" w:eastAsia="標楷體" w:hAnsi="標楷體"/>
          <w:color w:val="000000"/>
          <w:sz w:val="28"/>
          <w:szCs w:val="28"/>
        </w:rPr>
        <w:t>)</w:t>
      </w:r>
    </w:p>
    <w:p w:rsidR="003B684E" w:rsidRPr="00531D00" w:rsidRDefault="003B684E" w:rsidP="003B684E">
      <w:pPr>
        <w:pStyle w:val="ListParagraph"/>
        <w:spacing w:line="500" w:lineRule="exact"/>
        <w:ind w:leftChars="100" w:left="778" w:hangingChars="192" w:hanging="538"/>
        <w:jc w:val="both"/>
        <w:rPr>
          <w:rFonts w:ascii="標楷體" w:eastAsia="標楷體" w:hAnsi="Calibri" w:cs="標楷體" w:hint="eastAsia"/>
          <w:b/>
          <w:color w:val="000000"/>
          <w:kern w:val="0"/>
          <w:sz w:val="28"/>
          <w:szCs w:val="28"/>
        </w:rPr>
      </w:pPr>
      <w:r w:rsidRPr="00531D00">
        <w:rPr>
          <w:rFonts w:ascii="標楷體" w:eastAsia="標楷體" w:hAnsi="Calibri" w:cs="標楷體"/>
          <w:color w:val="000000"/>
          <w:kern w:val="0"/>
          <w:sz w:val="28"/>
          <w:szCs w:val="28"/>
        </w:rPr>
        <w:t>(2)</w:t>
      </w:r>
      <w:r w:rsidRPr="00531D00">
        <w:rPr>
          <w:rFonts w:ascii="標楷體" w:eastAsia="標楷體" w:hAnsi="Calibri" w:cs="標楷體" w:hint="eastAsia"/>
          <w:color w:val="000000"/>
          <w:kern w:val="0"/>
          <w:sz w:val="28"/>
          <w:szCs w:val="28"/>
        </w:rPr>
        <w:t xml:space="preserve"> 於公開場所或公開活動中所蒐集、處理或利用之未與其他個人資料結合之影音資料。</w:t>
      </w:r>
      <w:r w:rsidRPr="00531D00">
        <w:rPr>
          <w:rFonts w:ascii="標楷體" w:eastAsia="標楷體" w:hAnsi="Calibri" w:cs="標楷體"/>
          <w:color w:val="000000"/>
          <w:kern w:val="0"/>
          <w:sz w:val="28"/>
          <w:szCs w:val="28"/>
        </w:rPr>
        <w:t xml:space="preserve"> (</w:t>
      </w:r>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50</w:t>
      </w:r>
      <w:r w:rsidRPr="00531D00">
        <w:rPr>
          <w:rFonts w:ascii="標楷體" w:eastAsia="標楷體" w:hAnsi="Calibri" w:cs="標楷體" w:hint="eastAsia"/>
          <w:color w:val="000000"/>
          <w:kern w:val="0"/>
          <w:sz w:val="28"/>
          <w:szCs w:val="28"/>
        </w:rPr>
        <w:t>條第</w:t>
      </w:r>
      <w:r w:rsidRPr="00531D00">
        <w:rPr>
          <w:rFonts w:ascii="標楷體" w:eastAsia="標楷體" w:hAnsi="Calibri" w:cs="標楷體"/>
          <w:color w:val="000000"/>
          <w:kern w:val="0"/>
          <w:sz w:val="28"/>
          <w:szCs w:val="28"/>
        </w:rPr>
        <w:t>1</w:t>
      </w:r>
      <w:r w:rsidRPr="00531D00">
        <w:rPr>
          <w:rFonts w:ascii="標楷體" w:eastAsia="標楷體" w:hAnsi="Calibri" w:cs="標楷體" w:hint="eastAsia"/>
          <w:color w:val="000000"/>
          <w:kern w:val="0"/>
          <w:sz w:val="28"/>
          <w:szCs w:val="28"/>
        </w:rPr>
        <w:t>項第2款</w:t>
      </w:r>
      <w:r w:rsidRPr="00531D00">
        <w:rPr>
          <w:rFonts w:ascii="標楷體" w:eastAsia="標楷體" w:hAnsi="Calibri" w:cs="標楷體"/>
          <w:color w:val="000000"/>
          <w:kern w:val="0"/>
          <w:sz w:val="28"/>
          <w:szCs w:val="28"/>
        </w:rPr>
        <w:t>)</w:t>
      </w:r>
    </w:p>
    <w:p w:rsidR="003B684E" w:rsidRPr="00531D00" w:rsidRDefault="003B684E" w:rsidP="003B684E">
      <w:pPr>
        <w:pStyle w:val="ListParagraph"/>
        <w:numPr>
          <w:ilvl w:val="0"/>
          <w:numId w:val="1"/>
        </w:numPr>
        <w:autoSpaceDE w:val="0"/>
        <w:autoSpaceDN w:val="0"/>
        <w:adjustRightInd w:val="0"/>
        <w:spacing w:line="500" w:lineRule="exact"/>
        <w:ind w:leftChars="-101" w:left="240" w:hanging="482"/>
        <w:jc w:val="both"/>
        <w:rPr>
          <w:rFonts w:ascii="標楷體" w:eastAsia="標楷體" w:hAnsi="Calibri" w:cs="標楷體"/>
          <w:b/>
          <w:color w:val="000000"/>
          <w:kern w:val="0"/>
          <w:sz w:val="28"/>
          <w:szCs w:val="28"/>
        </w:rPr>
      </w:pPr>
      <w:r w:rsidRPr="00531D00">
        <w:rPr>
          <w:rFonts w:ascii="標楷體" w:eastAsia="標楷體" w:hAnsi="Calibri" w:cs="標楷體" w:hint="eastAsia"/>
          <w:b/>
          <w:color w:val="000000"/>
          <w:kern w:val="0"/>
          <w:sz w:val="28"/>
          <w:szCs w:val="28"/>
        </w:rPr>
        <w:t>特種個人資料之蒐集、處理或利用</w:t>
      </w:r>
    </w:p>
    <w:p w:rsidR="003B684E" w:rsidRPr="00531D00" w:rsidRDefault="003B684E" w:rsidP="003B684E">
      <w:pPr>
        <w:pStyle w:val="ListParagraph"/>
        <w:autoSpaceDE w:val="0"/>
        <w:autoSpaceDN w:val="0"/>
        <w:adjustRightInd w:val="0"/>
        <w:spacing w:line="500" w:lineRule="exact"/>
        <w:ind w:leftChars="149" w:left="358" w:firstLineChars="198" w:firstLine="554"/>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有關醫療、基因、性生活、健康檢查及犯罪前科等五類資料為特種資料，除符合法定要件外，原則上不得蒐集、處理或利用。（新法第</w:t>
      </w:r>
      <w:r w:rsidRPr="00531D00">
        <w:rPr>
          <w:rFonts w:ascii="標楷體" w:eastAsia="標楷體" w:hAnsi="Calibri" w:cs="標楷體"/>
          <w:color w:val="000000"/>
          <w:kern w:val="0"/>
          <w:sz w:val="28"/>
          <w:szCs w:val="28"/>
        </w:rPr>
        <w:t>6</w:t>
      </w:r>
      <w:r w:rsidRPr="00531D00">
        <w:rPr>
          <w:rFonts w:ascii="標楷體" w:eastAsia="標楷體" w:hAnsi="Calibri" w:cs="標楷體" w:hint="eastAsia"/>
          <w:color w:val="000000"/>
          <w:kern w:val="0"/>
          <w:sz w:val="28"/>
          <w:szCs w:val="28"/>
        </w:rPr>
        <w:t>條）</w:t>
      </w:r>
    </w:p>
    <w:p w:rsidR="003B684E" w:rsidRPr="00531D00" w:rsidRDefault="003B684E" w:rsidP="003B684E">
      <w:pPr>
        <w:pStyle w:val="ListParagraph"/>
        <w:numPr>
          <w:ilvl w:val="0"/>
          <w:numId w:val="1"/>
        </w:numPr>
        <w:autoSpaceDE w:val="0"/>
        <w:autoSpaceDN w:val="0"/>
        <w:adjustRightInd w:val="0"/>
        <w:spacing w:line="500" w:lineRule="exact"/>
        <w:ind w:leftChars="-101" w:left="240" w:hanging="482"/>
        <w:jc w:val="both"/>
        <w:rPr>
          <w:rFonts w:ascii="標楷體" w:eastAsia="標楷體" w:hAnsi="Calibri" w:cs="標楷體"/>
          <w:b/>
          <w:color w:val="000000"/>
          <w:kern w:val="0"/>
          <w:sz w:val="28"/>
          <w:szCs w:val="28"/>
        </w:rPr>
      </w:pPr>
      <w:r w:rsidRPr="00531D00">
        <w:rPr>
          <w:rFonts w:ascii="標楷體" w:eastAsia="標楷體" w:hAnsi="Calibri" w:cs="標楷體" w:hint="eastAsia"/>
          <w:b/>
          <w:color w:val="000000"/>
          <w:kern w:val="0"/>
          <w:sz w:val="28"/>
          <w:szCs w:val="28"/>
        </w:rPr>
        <w:t>蒐集、處理或利用資料前</w:t>
      </w:r>
      <w:r>
        <w:rPr>
          <w:rFonts w:ascii="標楷體" w:eastAsia="標楷體" w:hAnsi="Calibri" w:cs="標楷體" w:hint="eastAsia"/>
          <w:b/>
          <w:color w:val="000000"/>
          <w:kern w:val="0"/>
          <w:sz w:val="28"/>
          <w:szCs w:val="28"/>
        </w:rPr>
        <w:t>之</w:t>
      </w:r>
      <w:r w:rsidRPr="00531D00">
        <w:rPr>
          <w:rFonts w:ascii="標楷體" w:eastAsia="標楷體" w:hAnsi="Calibri" w:cs="標楷體" w:hint="eastAsia"/>
          <w:b/>
          <w:color w:val="000000"/>
          <w:kern w:val="0"/>
          <w:sz w:val="28"/>
          <w:szCs w:val="28"/>
        </w:rPr>
        <w:t>告知義務</w:t>
      </w:r>
    </w:p>
    <w:p w:rsidR="003B684E" w:rsidRPr="00531D00" w:rsidRDefault="003B684E" w:rsidP="003B684E">
      <w:pPr>
        <w:pStyle w:val="ListParagraph"/>
        <w:autoSpaceDE w:val="0"/>
        <w:autoSpaceDN w:val="0"/>
        <w:adjustRightInd w:val="0"/>
        <w:spacing w:line="500" w:lineRule="exact"/>
        <w:ind w:leftChars="106" w:left="254" w:firstLineChars="200" w:firstLine="560"/>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不論是直接或間接蒐集資料，除符合得免告知情形者外，</w:t>
      </w:r>
      <w:proofErr w:type="gramStart"/>
      <w:r w:rsidRPr="00531D00">
        <w:rPr>
          <w:rFonts w:ascii="標楷體" w:eastAsia="標楷體" w:hAnsi="Calibri" w:cs="標楷體" w:hint="eastAsia"/>
          <w:color w:val="000000"/>
          <w:kern w:val="0"/>
          <w:sz w:val="28"/>
          <w:szCs w:val="28"/>
        </w:rPr>
        <w:t>均須明</w:t>
      </w:r>
      <w:r w:rsidRPr="00531D00">
        <w:rPr>
          <w:rFonts w:ascii="標楷體" w:eastAsia="標楷體" w:hAnsi="Calibri" w:cs="標楷體" w:hint="eastAsia"/>
          <w:color w:val="000000"/>
          <w:kern w:val="0"/>
          <w:sz w:val="28"/>
          <w:szCs w:val="28"/>
        </w:rPr>
        <w:lastRenderedPageBreak/>
        <w:t>確</w:t>
      </w:r>
      <w:proofErr w:type="gramEnd"/>
      <w:r w:rsidRPr="00531D00">
        <w:rPr>
          <w:rFonts w:ascii="標楷體" w:eastAsia="標楷體" w:hAnsi="Calibri" w:cs="標楷體" w:hint="eastAsia"/>
          <w:color w:val="000000"/>
          <w:kern w:val="0"/>
          <w:sz w:val="28"/>
          <w:szCs w:val="28"/>
        </w:rPr>
        <w:t>告知當事人蒐集機關名稱、蒐集目的、資料類別、利用方式、資料來源等相關事項。另為減少</w:t>
      </w:r>
      <w:proofErr w:type="gramStart"/>
      <w:r w:rsidRPr="00531D00">
        <w:rPr>
          <w:rFonts w:ascii="標楷體" w:eastAsia="標楷體" w:hAnsi="Calibri" w:cs="標楷體" w:hint="eastAsia"/>
          <w:color w:val="000000"/>
          <w:kern w:val="0"/>
          <w:sz w:val="28"/>
          <w:szCs w:val="28"/>
        </w:rPr>
        <w:t>勞</w:t>
      </w:r>
      <w:proofErr w:type="gramEnd"/>
      <w:r w:rsidRPr="00531D00">
        <w:rPr>
          <w:rFonts w:ascii="標楷體" w:eastAsia="標楷體" w:hAnsi="Calibri" w:cs="標楷體" w:hint="eastAsia"/>
          <w:color w:val="000000"/>
          <w:kern w:val="0"/>
          <w:sz w:val="28"/>
          <w:szCs w:val="28"/>
        </w:rPr>
        <w:t>費起見，允許得於首次對當事人為利用時得</w:t>
      </w:r>
      <w:proofErr w:type="gramStart"/>
      <w:r w:rsidRPr="00531D00">
        <w:rPr>
          <w:rFonts w:ascii="標楷體" w:eastAsia="標楷體" w:hAnsi="Calibri" w:cs="標楷體" w:hint="eastAsia"/>
          <w:color w:val="000000"/>
          <w:kern w:val="0"/>
          <w:sz w:val="28"/>
          <w:szCs w:val="28"/>
        </w:rPr>
        <w:t>併</w:t>
      </w:r>
      <w:proofErr w:type="gramEnd"/>
      <w:r w:rsidRPr="00531D00">
        <w:rPr>
          <w:rFonts w:ascii="標楷體" w:eastAsia="標楷體" w:hAnsi="Calibri" w:cs="標楷體" w:hint="eastAsia"/>
          <w:color w:val="000000"/>
          <w:kern w:val="0"/>
          <w:sz w:val="28"/>
          <w:szCs w:val="28"/>
        </w:rPr>
        <w:t>同告知（新法第</w:t>
      </w:r>
      <w:r w:rsidRPr="00531D00">
        <w:rPr>
          <w:rFonts w:ascii="標楷體" w:eastAsia="標楷體" w:hAnsi="Calibri" w:cs="標楷體"/>
          <w:color w:val="000000"/>
          <w:kern w:val="0"/>
          <w:sz w:val="28"/>
          <w:szCs w:val="28"/>
        </w:rPr>
        <w:t>8</w:t>
      </w:r>
      <w:r w:rsidRPr="00531D00">
        <w:rPr>
          <w:rFonts w:ascii="標楷體" w:eastAsia="標楷體" w:hAnsi="Calibri" w:cs="標楷體" w:hint="eastAsia"/>
          <w:color w:val="000000"/>
          <w:kern w:val="0"/>
          <w:sz w:val="28"/>
          <w:szCs w:val="28"/>
        </w:rPr>
        <w:t>條及第</w:t>
      </w:r>
      <w:r w:rsidRPr="00531D00">
        <w:rPr>
          <w:rFonts w:ascii="標楷體" w:eastAsia="標楷體" w:hAnsi="Calibri" w:cs="標楷體"/>
          <w:color w:val="000000"/>
          <w:kern w:val="0"/>
          <w:sz w:val="28"/>
          <w:szCs w:val="28"/>
        </w:rPr>
        <w:t>9</w:t>
      </w:r>
      <w:r w:rsidRPr="00531D00">
        <w:rPr>
          <w:rFonts w:ascii="標楷體" w:eastAsia="標楷體" w:hAnsi="Calibri" w:cs="標楷體" w:hint="eastAsia"/>
          <w:color w:val="000000"/>
          <w:kern w:val="0"/>
          <w:sz w:val="28"/>
          <w:szCs w:val="28"/>
        </w:rPr>
        <w:t>條）。</w:t>
      </w:r>
      <w:r w:rsidRPr="00531D00">
        <w:rPr>
          <w:rFonts w:eastAsia="標楷體" w:hAnsi="標楷體" w:hint="eastAsia"/>
          <w:color w:val="000000"/>
          <w:sz w:val="28"/>
          <w:szCs w:val="28"/>
        </w:rPr>
        <w:t>若新法修正施行前非由當事人提供之個人資料，依第</w:t>
      </w:r>
      <w:r w:rsidRPr="00531D00">
        <w:rPr>
          <w:rFonts w:eastAsia="標楷體" w:hAnsi="標楷體"/>
          <w:color w:val="000000"/>
          <w:sz w:val="28"/>
          <w:szCs w:val="28"/>
        </w:rPr>
        <w:t>9</w:t>
      </w:r>
      <w:r w:rsidRPr="00531D00">
        <w:rPr>
          <w:rFonts w:eastAsia="標楷體" w:hAnsi="標楷體" w:hint="eastAsia"/>
          <w:color w:val="000000"/>
          <w:sz w:val="28"/>
          <w:szCs w:val="28"/>
        </w:rPr>
        <w:t>條規定應於處理或利用前向當事人為告知者，應自新法修正施行之日起</w:t>
      </w:r>
      <w:r w:rsidRPr="00531D00">
        <w:rPr>
          <w:rFonts w:eastAsia="標楷體" w:hAnsi="標楷體" w:hint="eastAsia"/>
          <w:color w:val="000000"/>
          <w:sz w:val="28"/>
          <w:szCs w:val="28"/>
        </w:rPr>
        <w:t>1</w:t>
      </w:r>
      <w:r w:rsidRPr="00531D00">
        <w:rPr>
          <w:rFonts w:eastAsia="標楷體" w:hAnsi="標楷體" w:hint="eastAsia"/>
          <w:color w:val="000000"/>
          <w:sz w:val="28"/>
          <w:szCs w:val="28"/>
        </w:rPr>
        <w:t>年內完成告知，逾期未告知而處理或利用者，以違反第</w:t>
      </w:r>
      <w:r w:rsidRPr="00531D00">
        <w:rPr>
          <w:rFonts w:eastAsia="標楷體" w:hAnsi="標楷體" w:hint="eastAsia"/>
          <w:color w:val="000000"/>
          <w:sz w:val="28"/>
          <w:szCs w:val="28"/>
        </w:rPr>
        <w:t>9</w:t>
      </w:r>
      <w:r w:rsidRPr="00531D00">
        <w:rPr>
          <w:rFonts w:eastAsia="標楷體" w:hAnsi="標楷體" w:hint="eastAsia"/>
          <w:color w:val="000000"/>
          <w:sz w:val="28"/>
          <w:szCs w:val="28"/>
        </w:rPr>
        <w:t>條規定論處</w:t>
      </w:r>
      <w:r w:rsidRPr="00531D00">
        <w:rPr>
          <w:rFonts w:eastAsia="標楷體" w:hAnsi="標楷體"/>
          <w:color w:val="000000"/>
          <w:sz w:val="28"/>
          <w:szCs w:val="28"/>
        </w:rPr>
        <w:t>(</w:t>
      </w:r>
      <w:r w:rsidRPr="00531D00">
        <w:rPr>
          <w:rFonts w:eastAsia="標楷體" w:hAnsi="標楷體" w:hint="eastAsia"/>
          <w:color w:val="000000"/>
          <w:sz w:val="28"/>
          <w:szCs w:val="28"/>
        </w:rPr>
        <w:t>新法第</w:t>
      </w:r>
      <w:r w:rsidRPr="00531D00">
        <w:rPr>
          <w:rFonts w:eastAsia="標楷體" w:hAnsi="標楷體"/>
          <w:color w:val="000000"/>
          <w:sz w:val="28"/>
          <w:szCs w:val="28"/>
        </w:rPr>
        <w:t>54</w:t>
      </w:r>
      <w:r w:rsidRPr="00531D00">
        <w:rPr>
          <w:rFonts w:eastAsia="標楷體" w:hAnsi="標楷體" w:hint="eastAsia"/>
          <w:color w:val="000000"/>
          <w:sz w:val="28"/>
          <w:szCs w:val="28"/>
        </w:rPr>
        <w:t>條</w:t>
      </w:r>
      <w:r w:rsidRPr="00531D00">
        <w:rPr>
          <w:rFonts w:eastAsia="標楷體" w:hAnsi="標楷體"/>
          <w:color w:val="000000"/>
          <w:sz w:val="28"/>
          <w:szCs w:val="28"/>
        </w:rPr>
        <w:t>)</w:t>
      </w:r>
      <w:r w:rsidRPr="00531D00">
        <w:rPr>
          <w:rFonts w:eastAsia="標楷體" w:hAnsi="標楷體" w:hint="eastAsia"/>
          <w:color w:val="000000"/>
          <w:sz w:val="28"/>
          <w:szCs w:val="28"/>
        </w:rPr>
        <w:t>。</w:t>
      </w:r>
    </w:p>
    <w:p w:rsidR="003B684E" w:rsidRPr="00531D00" w:rsidRDefault="003B684E" w:rsidP="003B684E">
      <w:pPr>
        <w:pStyle w:val="ListParagraph"/>
        <w:numPr>
          <w:ilvl w:val="0"/>
          <w:numId w:val="1"/>
        </w:numPr>
        <w:autoSpaceDE w:val="0"/>
        <w:autoSpaceDN w:val="0"/>
        <w:adjustRightInd w:val="0"/>
        <w:spacing w:line="500" w:lineRule="exact"/>
        <w:ind w:leftChars="-100" w:left="240"/>
        <w:jc w:val="both"/>
        <w:rPr>
          <w:rFonts w:ascii="標楷體" w:eastAsia="標楷體" w:hAnsi="標楷體" w:cs="標楷體"/>
          <w:b/>
          <w:color w:val="000000"/>
          <w:kern w:val="0"/>
          <w:sz w:val="28"/>
          <w:szCs w:val="28"/>
        </w:rPr>
      </w:pPr>
      <w:r w:rsidRPr="00531D00">
        <w:rPr>
          <w:rFonts w:ascii="標楷體" w:eastAsia="標楷體" w:hAnsi="標楷體" w:cs="標楷體" w:hint="eastAsia"/>
          <w:b/>
          <w:color w:val="000000"/>
          <w:kern w:val="0"/>
          <w:sz w:val="28"/>
          <w:szCs w:val="28"/>
        </w:rPr>
        <w:t>增強個人資料當事人之權利</w:t>
      </w:r>
    </w:p>
    <w:p w:rsidR="003B684E" w:rsidRPr="00531D00" w:rsidRDefault="003B684E" w:rsidP="003B684E">
      <w:pPr>
        <w:autoSpaceDE w:val="0"/>
        <w:autoSpaceDN w:val="0"/>
        <w:adjustRightInd w:val="0"/>
        <w:spacing w:line="500" w:lineRule="exact"/>
        <w:ind w:leftChars="90" w:left="636" w:hangingChars="150" w:hanging="420"/>
        <w:jc w:val="both"/>
        <w:rPr>
          <w:rFonts w:ascii="標楷體" w:eastAsia="標楷體" w:hAnsi="標楷體"/>
          <w:color w:val="000000"/>
          <w:sz w:val="28"/>
          <w:szCs w:val="28"/>
        </w:rPr>
      </w:pPr>
      <w:r w:rsidRPr="00531D00">
        <w:rPr>
          <w:rFonts w:ascii="標楷體" w:eastAsia="標楷體" w:hAnsi="Calibri" w:cs="標楷體"/>
          <w:color w:val="000000"/>
          <w:kern w:val="0"/>
          <w:sz w:val="28"/>
          <w:szCs w:val="28"/>
        </w:rPr>
        <w:t>(1)</w:t>
      </w:r>
      <w:r w:rsidRPr="00531D00">
        <w:rPr>
          <w:rFonts w:ascii="標楷體" w:eastAsia="標楷體" w:hAnsi="標楷體" w:cs="標楷體" w:hint="eastAsia"/>
          <w:color w:val="000000"/>
          <w:kern w:val="0"/>
          <w:sz w:val="28"/>
          <w:szCs w:val="28"/>
        </w:rPr>
        <w:t>為保障人民自主控制個人資料之資訊隱私權，當事人得就其個人資料行使請求查詢、閱覽、製給複製本、補充或更正、停止蒐集、處理或利用、刪除等權利</w:t>
      </w:r>
      <w:r w:rsidRPr="00531D00">
        <w:rPr>
          <w:rFonts w:ascii="標楷體" w:eastAsia="標楷體" w:hAnsi="標楷體" w:cs="標楷體"/>
          <w:color w:val="000000"/>
          <w:kern w:val="0"/>
          <w:sz w:val="28"/>
          <w:szCs w:val="28"/>
        </w:rPr>
        <w:t>(</w:t>
      </w:r>
      <w:r w:rsidRPr="00531D00">
        <w:rPr>
          <w:rFonts w:ascii="標楷體" w:eastAsia="標楷體" w:hAnsi="標楷體" w:cs="標楷體" w:hint="eastAsia"/>
          <w:color w:val="000000"/>
          <w:kern w:val="0"/>
          <w:sz w:val="28"/>
          <w:szCs w:val="28"/>
        </w:rPr>
        <w:t>新法第</w:t>
      </w:r>
      <w:r w:rsidRPr="00531D00">
        <w:rPr>
          <w:rFonts w:ascii="標楷體" w:eastAsia="標楷體" w:hAnsi="標楷體" w:cs="標楷體"/>
          <w:color w:val="000000"/>
          <w:kern w:val="0"/>
          <w:sz w:val="28"/>
          <w:szCs w:val="28"/>
        </w:rPr>
        <w:t>3</w:t>
      </w:r>
      <w:r w:rsidRPr="00531D00">
        <w:rPr>
          <w:rFonts w:ascii="標楷體" w:eastAsia="標楷體" w:hAnsi="標楷體" w:cs="標楷體" w:hint="eastAsia"/>
          <w:color w:val="000000"/>
          <w:kern w:val="0"/>
          <w:sz w:val="28"/>
          <w:szCs w:val="28"/>
        </w:rPr>
        <w:t>條</w:t>
      </w:r>
      <w:r w:rsidRPr="00531D00">
        <w:rPr>
          <w:rFonts w:ascii="標楷體" w:eastAsia="標楷體" w:hAnsi="標楷體" w:cs="標楷體"/>
          <w:color w:val="000000"/>
          <w:kern w:val="0"/>
          <w:sz w:val="28"/>
          <w:szCs w:val="28"/>
        </w:rPr>
        <w:t>)</w:t>
      </w:r>
      <w:r w:rsidRPr="00531D00">
        <w:rPr>
          <w:rFonts w:ascii="標楷體" w:eastAsia="標楷體" w:hAnsi="標楷體" w:cs="標楷體" w:hint="eastAsia"/>
          <w:color w:val="000000"/>
          <w:kern w:val="0"/>
          <w:sz w:val="28"/>
          <w:szCs w:val="28"/>
        </w:rPr>
        <w:t>，惟於</w:t>
      </w:r>
      <w:r w:rsidRPr="00531D00">
        <w:rPr>
          <w:rFonts w:ascii="標楷體" w:eastAsia="標楷體" w:hAnsi="標楷體" w:hint="eastAsia"/>
          <w:color w:val="000000"/>
          <w:sz w:val="28"/>
          <w:szCs w:val="28"/>
        </w:rPr>
        <w:t>妨害國家安全、外交及軍事機密、整體經濟利益或其他國家重大利益、妨害公務機關執行法定職務、妨害該蒐集機關或第三人之重大利益等情形例外排除當事人上開之權利</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10</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w:t>
      </w:r>
    </w:p>
    <w:p w:rsidR="003B684E" w:rsidRPr="00531D00" w:rsidRDefault="003B684E" w:rsidP="003B684E">
      <w:pPr>
        <w:autoSpaceDE w:val="0"/>
        <w:autoSpaceDN w:val="0"/>
        <w:adjustRightInd w:val="0"/>
        <w:spacing w:line="500" w:lineRule="exact"/>
        <w:ind w:leftChars="90" w:left="636" w:hangingChars="150" w:hanging="420"/>
        <w:jc w:val="both"/>
        <w:rPr>
          <w:rFonts w:ascii="標楷體" w:eastAsia="標楷體" w:hAnsi="標楷體"/>
          <w:color w:val="000000"/>
          <w:sz w:val="28"/>
          <w:szCs w:val="28"/>
        </w:rPr>
      </w:pP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2</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違反新法規定蒐集、處理或利用個人資料者，應主動或依當事人之請求，刪除或停止蒐集、處理或利用其個人資料；公務機關和非公務機關對其所保有之個人資料，並有更正、補充及通知之義務（新法第</w:t>
      </w:r>
      <w:r w:rsidRPr="00531D00">
        <w:rPr>
          <w:rFonts w:ascii="標楷體" w:eastAsia="標楷體" w:hAnsi="Calibri" w:cs="標楷體"/>
          <w:color w:val="000000"/>
          <w:kern w:val="0"/>
          <w:sz w:val="28"/>
          <w:szCs w:val="28"/>
        </w:rPr>
        <w:t>11</w:t>
      </w:r>
      <w:r w:rsidRPr="00531D00">
        <w:rPr>
          <w:rFonts w:ascii="標楷體" w:eastAsia="標楷體" w:hAnsi="Calibri" w:cs="標楷體" w:hint="eastAsia"/>
          <w:color w:val="000000"/>
          <w:kern w:val="0"/>
          <w:sz w:val="28"/>
          <w:szCs w:val="28"/>
        </w:rPr>
        <w:t>條）。</w:t>
      </w:r>
    </w:p>
    <w:p w:rsidR="003B684E" w:rsidRPr="00531D00" w:rsidRDefault="003B684E" w:rsidP="003B684E">
      <w:pPr>
        <w:autoSpaceDE w:val="0"/>
        <w:autoSpaceDN w:val="0"/>
        <w:adjustRightInd w:val="0"/>
        <w:spacing w:line="500" w:lineRule="exact"/>
        <w:ind w:leftChars="90" w:left="636" w:hangingChars="150" w:hanging="420"/>
        <w:jc w:val="both"/>
        <w:rPr>
          <w:rFonts w:ascii="標楷體" w:eastAsia="標楷體" w:hAnsi="Calibri" w:cs="標楷體"/>
          <w:color w:val="000000"/>
          <w:kern w:val="0"/>
          <w:sz w:val="28"/>
          <w:szCs w:val="28"/>
        </w:rPr>
      </w:pP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3</w:t>
      </w:r>
      <w:r w:rsidRPr="00531D00">
        <w:rPr>
          <w:rFonts w:ascii="標楷體" w:eastAsia="標楷體" w:hAnsi="Calibri" w:cs="標楷體"/>
          <w:color w:val="000000"/>
          <w:kern w:val="0"/>
          <w:sz w:val="28"/>
          <w:szCs w:val="28"/>
        </w:rPr>
        <w:t>)</w:t>
      </w:r>
      <w:r w:rsidRPr="00531D00">
        <w:rPr>
          <w:rFonts w:ascii="標楷體" w:eastAsia="標楷體" w:hAnsi="標楷體" w:hint="eastAsia"/>
          <w:color w:val="000000"/>
          <w:sz w:val="28"/>
          <w:szCs w:val="28"/>
        </w:rPr>
        <w:t>非公務機關於利用個人資料從事商品行銷時，不論係目的內或目的外利用，當事人表示拒絕接受行銷時，應即停止利用其個人資料行銷，並且於首次行銷時，應提供當事人表示拒絕接受行銷之方式，並支付所需費用。</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20</w:t>
      </w:r>
      <w:r w:rsidRPr="00531D00">
        <w:rPr>
          <w:rFonts w:ascii="標楷體" w:eastAsia="標楷體" w:hAnsi="標楷體" w:hint="eastAsia"/>
          <w:color w:val="000000"/>
          <w:sz w:val="28"/>
          <w:szCs w:val="28"/>
        </w:rPr>
        <w:t>條第</w:t>
      </w:r>
      <w:r w:rsidRPr="00531D00">
        <w:rPr>
          <w:rFonts w:ascii="標楷體" w:eastAsia="標楷體" w:hAnsi="標楷體"/>
          <w:color w:val="000000"/>
          <w:sz w:val="28"/>
          <w:szCs w:val="28"/>
        </w:rPr>
        <w:t>2</w:t>
      </w:r>
      <w:r w:rsidRPr="00531D00">
        <w:rPr>
          <w:rFonts w:ascii="標楷體" w:eastAsia="標楷體" w:hAnsi="標楷體" w:hint="eastAsia"/>
          <w:color w:val="000000"/>
          <w:sz w:val="28"/>
          <w:szCs w:val="28"/>
        </w:rPr>
        <w:t>項、第</w:t>
      </w:r>
      <w:r w:rsidRPr="00531D00">
        <w:rPr>
          <w:rFonts w:ascii="標楷體" w:eastAsia="標楷體" w:hAnsi="標楷體"/>
          <w:color w:val="000000"/>
          <w:sz w:val="28"/>
          <w:szCs w:val="28"/>
        </w:rPr>
        <w:t>3</w:t>
      </w:r>
      <w:r w:rsidRPr="00531D00">
        <w:rPr>
          <w:rFonts w:ascii="標楷體" w:eastAsia="標楷體" w:hAnsi="標楷體" w:hint="eastAsia"/>
          <w:color w:val="000000"/>
          <w:sz w:val="28"/>
          <w:szCs w:val="28"/>
        </w:rPr>
        <w:t>項</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w:t>
      </w:r>
    </w:p>
    <w:p w:rsidR="003B684E" w:rsidRPr="00531D00" w:rsidRDefault="003B684E" w:rsidP="003B684E">
      <w:pPr>
        <w:pStyle w:val="ListParagraph"/>
        <w:numPr>
          <w:ilvl w:val="0"/>
          <w:numId w:val="1"/>
        </w:numPr>
        <w:spacing w:line="500" w:lineRule="exact"/>
        <w:ind w:leftChars="-100" w:left="240"/>
        <w:jc w:val="both"/>
        <w:rPr>
          <w:rFonts w:ascii="標楷體" w:eastAsia="標楷體" w:hAnsi="標楷體"/>
          <w:b/>
          <w:color w:val="000000"/>
          <w:sz w:val="28"/>
          <w:szCs w:val="28"/>
        </w:rPr>
      </w:pPr>
      <w:r w:rsidRPr="00531D00">
        <w:rPr>
          <w:rFonts w:ascii="標楷體" w:eastAsia="標楷體" w:hAnsi="標楷體" w:hint="eastAsia"/>
          <w:b/>
          <w:color w:val="000000"/>
          <w:sz w:val="28"/>
          <w:szCs w:val="28"/>
        </w:rPr>
        <w:t>一般資料之蒐集、處理及利用要件</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(1)</w:t>
      </w:r>
      <w:r w:rsidRPr="00531D00">
        <w:rPr>
          <w:rFonts w:ascii="標楷體" w:eastAsia="標楷體" w:hAnsi="標楷體" w:hint="eastAsia"/>
          <w:color w:val="000000"/>
          <w:sz w:val="28"/>
          <w:szCs w:val="28"/>
        </w:rPr>
        <w:t>公務機關蒐集、處理</w:t>
      </w:r>
      <w:r>
        <w:rPr>
          <w:rFonts w:ascii="標楷體" w:eastAsia="標楷體" w:hAnsi="標楷體" w:hint="eastAsia"/>
          <w:color w:val="000000"/>
          <w:sz w:val="28"/>
          <w:szCs w:val="28"/>
        </w:rPr>
        <w:t>個人資料</w:t>
      </w:r>
      <w:r w:rsidRPr="00531D00">
        <w:rPr>
          <w:rFonts w:ascii="標楷體" w:eastAsia="標楷體" w:hAnsi="標楷體" w:hint="eastAsia"/>
          <w:color w:val="000000"/>
          <w:sz w:val="28"/>
          <w:szCs w:val="28"/>
        </w:rPr>
        <w:t>之要件</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15</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(2)</w:t>
      </w:r>
      <w:r w:rsidRPr="00531D00">
        <w:rPr>
          <w:rFonts w:ascii="標楷體" w:eastAsia="標楷體" w:hAnsi="標楷體" w:hint="eastAsia"/>
          <w:color w:val="000000"/>
          <w:sz w:val="28"/>
          <w:szCs w:val="28"/>
        </w:rPr>
        <w:t>公務機關利用</w:t>
      </w:r>
      <w:r>
        <w:rPr>
          <w:rFonts w:ascii="標楷體" w:eastAsia="標楷體" w:hAnsi="標楷體" w:hint="eastAsia"/>
          <w:color w:val="000000"/>
          <w:sz w:val="28"/>
          <w:szCs w:val="28"/>
        </w:rPr>
        <w:t>個人資料</w:t>
      </w:r>
      <w:r w:rsidRPr="00531D00">
        <w:rPr>
          <w:rFonts w:ascii="標楷體" w:eastAsia="標楷體" w:hAnsi="標楷體" w:hint="eastAsia"/>
          <w:color w:val="000000"/>
          <w:sz w:val="28"/>
          <w:szCs w:val="28"/>
        </w:rPr>
        <w:t>之要件</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16</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(3)</w:t>
      </w:r>
      <w:r w:rsidRPr="00531D00">
        <w:rPr>
          <w:rFonts w:ascii="標楷體" w:eastAsia="標楷體" w:hAnsi="標楷體" w:hint="eastAsia"/>
          <w:color w:val="000000"/>
          <w:sz w:val="28"/>
          <w:szCs w:val="28"/>
        </w:rPr>
        <w:t>非公務機關之蒐集、處理</w:t>
      </w:r>
      <w:r>
        <w:rPr>
          <w:rFonts w:ascii="標楷體" w:eastAsia="標楷體" w:hAnsi="標楷體" w:hint="eastAsia"/>
          <w:color w:val="000000"/>
          <w:sz w:val="28"/>
          <w:szCs w:val="28"/>
        </w:rPr>
        <w:t>個人資料</w:t>
      </w:r>
      <w:r w:rsidRPr="00531D00">
        <w:rPr>
          <w:rFonts w:ascii="標楷體" w:eastAsia="標楷體" w:hAnsi="標楷體" w:hint="eastAsia"/>
          <w:color w:val="000000"/>
          <w:sz w:val="28"/>
          <w:szCs w:val="28"/>
        </w:rPr>
        <w:t>之要件</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19</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(4)</w:t>
      </w:r>
      <w:r w:rsidRPr="00531D00">
        <w:rPr>
          <w:rFonts w:ascii="標楷體" w:eastAsia="標楷體" w:hAnsi="標楷體" w:hint="eastAsia"/>
          <w:color w:val="000000"/>
          <w:sz w:val="28"/>
          <w:szCs w:val="28"/>
        </w:rPr>
        <w:t>非公務機關利用</w:t>
      </w:r>
      <w:r>
        <w:rPr>
          <w:rFonts w:ascii="標楷體" w:eastAsia="標楷體" w:hAnsi="標楷體" w:hint="eastAsia"/>
          <w:color w:val="000000"/>
          <w:sz w:val="28"/>
          <w:szCs w:val="28"/>
        </w:rPr>
        <w:t>個人資料</w:t>
      </w:r>
      <w:r w:rsidRPr="00531D00">
        <w:rPr>
          <w:rFonts w:ascii="標楷體" w:eastAsia="標楷體" w:hAnsi="標楷體" w:hint="eastAsia"/>
          <w:color w:val="000000"/>
          <w:sz w:val="28"/>
          <w:szCs w:val="28"/>
        </w:rPr>
        <w:t>之要件</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20</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pStyle w:val="ListParagraph"/>
        <w:numPr>
          <w:ilvl w:val="0"/>
          <w:numId w:val="1"/>
        </w:numPr>
        <w:spacing w:line="500" w:lineRule="exact"/>
        <w:ind w:leftChars="-101" w:left="240" w:hanging="482"/>
        <w:jc w:val="both"/>
        <w:rPr>
          <w:rFonts w:ascii="標楷體" w:eastAsia="標楷體" w:hAnsi="標楷體"/>
          <w:b/>
          <w:color w:val="000000"/>
          <w:sz w:val="28"/>
          <w:szCs w:val="28"/>
        </w:rPr>
      </w:pPr>
      <w:r>
        <w:rPr>
          <w:rFonts w:ascii="標楷體" w:eastAsia="標楷體" w:hAnsi="標楷體" w:hint="eastAsia"/>
          <w:b/>
          <w:color w:val="000000"/>
          <w:sz w:val="28"/>
          <w:szCs w:val="28"/>
        </w:rPr>
        <w:t>明定</w:t>
      </w:r>
      <w:r w:rsidRPr="00531D00">
        <w:rPr>
          <w:rFonts w:ascii="標楷體" w:eastAsia="標楷體" w:hAnsi="標楷體" w:hint="eastAsia"/>
          <w:b/>
          <w:color w:val="000000"/>
          <w:sz w:val="28"/>
          <w:szCs w:val="28"/>
        </w:rPr>
        <w:t>書面同意之定義</w:t>
      </w:r>
    </w:p>
    <w:p w:rsidR="003B684E" w:rsidRPr="00531D00" w:rsidRDefault="003B684E" w:rsidP="003B684E">
      <w:pPr>
        <w:pStyle w:val="ListParagraph"/>
        <w:autoSpaceDE w:val="0"/>
        <w:autoSpaceDN w:val="0"/>
        <w:adjustRightInd w:val="0"/>
        <w:spacing w:line="500" w:lineRule="exact"/>
        <w:ind w:leftChars="149" w:left="358" w:firstLineChars="198" w:firstLine="554"/>
        <w:jc w:val="both"/>
        <w:rPr>
          <w:rFonts w:ascii="標楷體" w:eastAsia="標楷體" w:hAnsi="標楷體" w:cs="標楷體"/>
          <w:color w:val="000000"/>
          <w:kern w:val="0"/>
          <w:sz w:val="28"/>
          <w:szCs w:val="28"/>
        </w:rPr>
      </w:pPr>
      <w:r w:rsidRPr="00531D00">
        <w:rPr>
          <w:rFonts w:ascii="標楷體" w:eastAsia="標楷體" w:hAnsi="標楷體" w:cs="標楷體" w:hint="eastAsia"/>
          <w:color w:val="000000"/>
          <w:kern w:val="0"/>
          <w:sz w:val="28"/>
          <w:szCs w:val="28"/>
        </w:rPr>
        <w:t>新法所稱書面同意，指經蒐集者告知新法所定應告知事項後，所</w:t>
      </w:r>
      <w:r w:rsidRPr="00531D00">
        <w:rPr>
          <w:rFonts w:ascii="標楷體" w:eastAsia="標楷體" w:hAnsi="標楷體" w:cs="標楷體" w:hint="eastAsia"/>
          <w:color w:val="000000"/>
          <w:kern w:val="0"/>
          <w:sz w:val="28"/>
          <w:szCs w:val="28"/>
        </w:rPr>
        <w:lastRenderedPageBreak/>
        <w:t>為允許之書面意思表示。特定目的外利用個人資料需當事人書面同意者，不</w:t>
      </w:r>
      <w:r w:rsidRPr="002E1FF8">
        <w:rPr>
          <w:rFonts w:ascii="標楷體" w:eastAsia="標楷體" w:hAnsi="Calibri" w:cs="標楷體" w:hint="eastAsia"/>
          <w:color w:val="000000"/>
          <w:kern w:val="0"/>
          <w:sz w:val="28"/>
          <w:szCs w:val="28"/>
        </w:rPr>
        <w:t>得以</w:t>
      </w:r>
      <w:r w:rsidRPr="00531D00">
        <w:rPr>
          <w:rFonts w:ascii="標楷體" w:eastAsia="標楷體" w:hAnsi="標楷體" w:cs="標楷體" w:hint="eastAsia"/>
          <w:color w:val="000000"/>
          <w:kern w:val="0"/>
          <w:sz w:val="28"/>
          <w:szCs w:val="28"/>
        </w:rPr>
        <w:t>概括方式取得其同意，而應另以單獨書面同意方式為之，以確保當事人之權益。（新法第</w:t>
      </w:r>
      <w:r w:rsidRPr="00531D00">
        <w:rPr>
          <w:rFonts w:ascii="標楷體" w:eastAsia="標楷體" w:hAnsi="標楷體" w:cs="標楷體"/>
          <w:color w:val="000000"/>
          <w:kern w:val="0"/>
          <w:sz w:val="28"/>
          <w:szCs w:val="28"/>
        </w:rPr>
        <w:t>7</w:t>
      </w:r>
      <w:r w:rsidRPr="00531D00">
        <w:rPr>
          <w:rFonts w:ascii="標楷體" w:eastAsia="標楷體" w:hAnsi="標楷體" w:cs="標楷體" w:hint="eastAsia"/>
          <w:color w:val="000000"/>
          <w:kern w:val="0"/>
          <w:sz w:val="28"/>
          <w:szCs w:val="28"/>
        </w:rPr>
        <w:t>條）</w:t>
      </w:r>
    </w:p>
    <w:p w:rsidR="003B684E" w:rsidRPr="00531D00" w:rsidRDefault="003B684E" w:rsidP="003B684E">
      <w:pPr>
        <w:pStyle w:val="ListParagraph"/>
        <w:numPr>
          <w:ilvl w:val="0"/>
          <w:numId w:val="1"/>
        </w:numPr>
        <w:spacing w:line="500" w:lineRule="exact"/>
        <w:ind w:leftChars="-100" w:left="240"/>
        <w:jc w:val="both"/>
        <w:rPr>
          <w:rFonts w:ascii="標楷體" w:eastAsia="標楷體" w:hAnsi="標楷體"/>
          <w:b/>
          <w:color w:val="000000"/>
          <w:sz w:val="28"/>
          <w:szCs w:val="28"/>
        </w:rPr>
      </w:pPr>
      <w:r w:rsidRPr="00531D00">
        <w:rPr>
          <w:rFonts w:ascii="標楷體" w:eastAsia="標楷體" w:hAnsi="標楷體" w:hint="eastAsia"/>
          <w:b/>
          <w:color w:val="000000"/>
          <w:sz w:val="28"/>
          <w:szCs w:val="28"/>
        </w:rPr>
        <w:t>強化行政監督</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(1)</w:t>
      </w:r>
      <w:r w:rsidRPr="00531D00">
        <w:rPr>
          <w:rFonts w:ascii="標楷體" w:eastAsia="標楷體" w:hAnsi="標楷體" w:hint="eastAsia"/>
          <w:color w:val="000000"/>
          <w:sz w:val="28"/>
          <w:szCs w:val="28"/>
        </w:rPr>
        <w:t>主管機關之檢查措施</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22</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autoSpaceDE w:val="0"/>
        <w:autoSpaceDN w:val="0"/>
        <w:adjustRightInd w:val="0"/>
        <w:spacing w:line="500" w:lineRule="exact"/>
        <w:ind w:leftChars="267" w:left="641"/>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為加強防制個人資料之濫用，中央目的事業主管機關或直轄市、縣（市）政府，發現非公務機關違反新法規定或認有必要時，得派員攜帶執行職務證明文件，進入檢查，如發現有違法情事，並得採取必要處分。</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(2)</w:t>
      </w:r>
      <w:r w:rsidRPr="00531D00">
        <w:rPr>
          <w:rFonts w:ascii="標楷體" w:eastAsia="標楷體" w:hAnsi="標楷體" w:hint="eastAsia"/>
          <w:color w:val="000000"/>
          <w:sz w:val="28"/>
          <w:szCs w:val="28"/>
        </w:rPr>
        <w:t>當事人不服檢查措施之救濟方法</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24</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autoSpaceDE w:val="0"/>
        <w:autoSpaceDN w:val="0"/>
        <w:adjustRightInd w:val="0"/>
        <w:spacing w:line="500" w:lineRule="exact"/>
        <w:ind w:leftChars="267" w:left="641"/>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中央目的事業主管機關或直轄市、縣（市）政府執行檢查時所採取之措施，或相關強制、扣留或複製行為，當事人如有不服，得聲明異議。</w:t>
      </w:r>
    </w:p>
    <w:p w:rsidR="003B684E" w:rsidRPr="00531D00" w:rsidRDefault="003B684E" w:rsidP="003B684E">
      <w:pPr>
        <w:pStyle w:val="ListParagraph"/>
        <w:spacing w:line="500" w:lineRule="exact"/>
        <w:ind w:leftChars="100" w:left="240"/>
        <w:jc w:val="both"/>
        <w:rPr>
          <w:rFonts w:ascii="標楷體" w:eastAsia="標楷體" w:hAnsi="標楷體"/>
          <w:color w:val="000000"/>
          <w:sz w:val="28"/>
          <w:szCs w:val="28"/>
        </w:rPr>
      </w:pPr>
      <w:r w:rsidRPr="00531D00">
        <w:rPr>
          <w:rFonts w:ascii="標楷體" w:eastAsia="標楷體" w:hAnsi="標楷體"/>
          <w:color w:val="000000"/>
          <w:sz w:val="28"/>
          <w:szCs w:val="28"/>
        </w:rPr>
        <w:t>(3)</w:t>
      </w:r>
      <w:r w:rsidRPr="00531D00">
        <w:rPr>
          <w:rFonts w:ascii="標楷體" w:eastAsia="標楷體" w:hAnsi="標楷體" w:hint="eastAsia"/>
          <w:color w:val="000000"/>
          <w:sz w:val="28"/>
          <w:szCs w:val="28"/>
        </w:rPr>
        <w:t>違反新法規定之必要處分</w:t>
      </w:r>
      <w:r w:rsidRPr="00531D00">
        <w:rPr>
          <w:rFonts w:ascii="標楷體" w:eastAsia="標楷體" w:hAnsi="標楷體"/>
          <w:color w:val="000000"/>
          <w:sz w:val="28"/>
          <w:szCs w:val="28"/>
        </w:rPr>
        <w:t>(</w:t>
      </w:r>
      <w:r w:rsidRPr="00531D00">
        <w:rPr>
          <w:rFonts w:ascii="標楷體" w:eastAsia="標楷體" w:hAnsi="標楷體" w:hint="eastAsia"/>
          <w:color w:val="000000"/>
          <w:sz w:val="28"/>
          <w:szCs w:val="28"/>
        </w:rPr>
        <w:t>新法第</w:t>
      </w:r>
      <w:r w:rsidRPr="00531D00">
        <w:rPr>
          <w:rFonts w:ascii="標楷體" w:eastAsia="標楷體" w:hAnsi="標楷體"/>
          <w:color w:val="000000"/>
          <w:sz w:val="28"/>
          <w:szCs w:val="28"/>
        </w:rPr>
        <w:t>25</w:t>
      </w:r>
      <w:r w:rsidRPr="00531D00">
        <w:rPr>
          <w:rFonts w:ascii="標楷體" w:eastAsia="標楷體" w:hAnsi="標楷體" w:hint="eastAsia"/>
          <w:color w:val="000000"/>
          <w:sz w:val="28"/>
          <w:szCs w:val="28"/>
        </w:rPr>
        <w:t>條</w:t>
      </w:r>
      <w:r w:rsidRPr="00531D00">
        <w:rPr>
          <w:rFonts w:ascii="標楷體" w:eastAsia="標楷體" w:hAnsi="標楷體"/>
          <w:color w:val="000000"/>
          <w:sz w:val="28"/>
          <w:szCs w:val="28"/>
        </w:rPr>
        <w:t>)</w:t>
      </w:r>
    </w:p>
    <w:p w:rsidR="003B684E" w:rsidRPr="00531D00" w:rsidRDefault="003B684E" w:rsidP="003B684E">
      <w:pPr>
        <w:pStyle w:val="ListParagraph"/>
        <w:spacing w:line="500" w:lineRule="exact"/>
        <w:ind w:leftChars="268" w:left="643"/>
        <w:jc w:val="both"/>
        <w:rPr>
          <w:rFonts w:ascii="標楷體" w:eastAsia="標楷體" w:hAnsi="Calibri" w:cs="標楷體"/>
          <w:color w:val="000000"/>
          <w:kern w:val="0"/>
          <w:sz w:val="28"/>
          <w:szCs w:val="28"/>
        </w:rPr>
      </w:pPr>
      <w:r w:rsidRPr="00531D00">
        <w:rPr>
          <w:rFonts w:ascii="標楷體" w:eastAsia="標楷體" w:hAnsi="標楷體" w:hint="eastAsia"/>
          <w:color w:val="000000"/>
          <w:sz w:val="28"/>
          <w:szCs w:val="28"/>
        </w:rPr>
        <w:t>中央目的事業主管機關或直轄市</w:t>
      </w:r>
      <w:r w:rsidRPr="00531D00">
        <w:rPr>
          <w:rFonts w:ascii="標楷體" w:eastAsia="標楷體" w:hAnsi="Calibri" w:cs="標楷體" w:hint="eastAsia"/>
          <w:color w:val="000000"/>
          <w:kern w:val="0"/>
          <w:sz w:val="28"/>
          <w:szCs w:val="28"/>
        </w:rPr>
        <w:t>、縣（市）政府，發現非公務機關蒐集、處理或利用個人資料有違反新法規定之情形者，除依法裁處罰鍰外，得採取禁止蒐集、處理或利用個人資料、命令刪除、予以沒入或命銷毀違法蒐集或處理之個人資料、公布姓名等必要處分，以保護資料當事人之權益不被繼續侵害。</w:t>
      </w:r>
    </w:p>
    <w:p w:rsidR="003B684E" w:rsidRPr="00531D00" w:rsidRDefault="003B684E" w:rsidP="003B684E">
      <w:pPr>
        <w:pStyle w:val="ListParagraph"/>
        <w:numPr>
          <w:ilvl w:val="0"/>
          <w:numId w:val="1"/>
        </w:numPr>
        <w:spacing w:line="500" w:lineRule="exact"/>
        <w:ind w:leftChars="-100" w:left="240"/>
        <w:jc w:val="both"/>
        <w:rPr>
          <w:rFonts w:ascii="標楷體" w:eastAsia="標楷體" w:hAnsi="標楷體"/>
          <w:b/>
          <w:color w:val="000000"/>
          <w:sz w:val="28"/>
          <w:szCs w:val="28"/>
        </w:rPr>
      </w:pPr>
      <w:r w:rsidRPr="00531D00">
        <w:rPr>
          <w:rFonts w:ascii="標楷體" w:eastAsia="標楷體" w:hAnsi="標楷體" w:hint="eastAsia"/>
          <w:b/>
          <w:color w:val="000000"/>
          <w:sz w:val="28"/>
          <w:szCs w:val="28"/>
        </w:rPr>
        <w:t>團體訴訟</w:t>
      </w:r>
    </w:p>
    <w:p w:rsidR="003B684E" w:rsidRPr="00531D00" w:rsidRDefault="003B684E" w:rsidP="003B684E">
      <w:pPr>
        <w:pStyle w:val="ListParagraph"/>
        <w:spacing w:line="500" w:lineRule="exact"/>
        <w:ind w:leftChars="100" w:left="778" w:hangingChars="192" w:hanging="538"/>
        <w:jc w:val="both"/>
        <w:rPr>
          <w:rFonts w:ascii="標楷體" w:eastAsia="標楷體" w:hAnsi="Calibri" w:cs="標楷體"/>
          <w:color w:val="000000"/>
          <w:kern w:val="0"/>
          <w:sz w:val="28"/>
          <w:szCs w:val="28"/>
        </w:rPr>
      </w:pPr>
      <w:r w:rsidRPr="00C418CF">
        <w:rPr>
          <w:rFonts w:ascii="標楷體" w:eastAsia="標楷體" w:hAnsi="Calibri" w:cs="標楷體"/>
          <w:color w:val="000000"/>
          <w:kern w:val="0"/>
          <w:sz w:val="28"/>
          <w:szCs w:val="28"/>
        </w:rPr>
        <w:t>(1)</w:t>
      </w:r>
      <w:r w:rsidRPr="00531D00">
        <w:rPr>
          <w:rFonts w:ascii="標楷體" w:eastAsia="標楷體" w:hAnsi="Calibri" w:cs="標楷體"/>
          <w:color w:val="000000"/>
          <w:kern w:val="0"/>
          <w:sz w:val="28"/>
          <w:szCs w:val="28"/>
        </w:rPr>
        <w:t xml:space="preserve"> </w:t>
      </w:r>
      <w:r w:rsidRPr="00531D00">
        <w:rPr>
          <w:rFonts w:ascii="標楷體" w:eastAsia="標楷體" w:hAnsi="Calibri" w:cs="標楷體" w:hint="eastAsia"/>
          <w:color w:val="000000"/>
          <w:kern w:val="0"/>
          <w:sz w:val="28"/>
          <w:szCs w:val="28"/>
        </w:rPr>
        <w:t>為結合民間力量，發揮新法保護個人資料之功能，</w:t>
      </w:r>
      <w:proofErr w:type="gramStart"/>
      <w:r w:rsidRPr="00531D00">
        <w:rPr>
          <w:rFonts w:ascii="標楷體" w:eastAsia="標楷體" w:hAnsi="Calibri" w:cs="標楷體" w:hint="eastAsia"/>
          <w:color w:val="000000"/>
          <w:kern w:val="0"/>
          <w:sz w:val="28"/>
          <w:szCs w:val="28"/>
        </w:rPr>
        <w:t>爰</w:t>
      </w:r>
      <w:proofErr w:type="gramEnd"/>
      <w:r w:rsidRPr="00531D00">
        <w:rPr>
          <w:rFonts w:ascii="標楷體" w:eastAsia="標楷體" w:hAnsi="Calibri" w:cs="標楷體" w:hint="eastAsia"/>
          <w:color w:val="000000"/>
          <w:kern w:val="0"/>
          <w:sz w:val="28"/>
          <w:szCs w:val="28"/>
        </w:rPr>
        <w:t>增訂財團法人或公益社團法人符合新法規定者，得提起團體訴訟，以協助遭侵害之當事人進行</w:t>
      </w:r>
      <w:r>
        <w:rPr>
          <w:rFonts w:ascii="標楷體" w:eastAsia="標楷體" w:hAnsi="Calibri" w:cs="標楷體" w:hint="eastAsia"/>
          <w:color w:val="000000"/>
          <w:kern w:val="0"/>
          <w:sz w:val="28"/>
          <w:szCs w:val="28"/>
        </w:rPr>
        <w:t>損害賠償訴訟</w:t>
      </w:r>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32</w:t>
      </w:r>
      <w:r w:rsidRPr="00531D00">
        <w:rPr>
          <w:rFonts w:ascii="標楷體" w:eastAsia="標楷體" w:hAnsi="Calibri" w:cs="標楷體" w:hint="eastAsia"/>
          <w:color w:val="000000"/>
          <w:kern w:val="0"/>
          <w:sz w:val="28"/>
          <w:szCs w:val="28"/>
        </w:rPr>
        <w:t>條）</w:t>
      </w:r>
    </w:p>
    <w:p w:rsidR="003B684E" w:rsidRPr="00531D00" w:rsidRDefault="003B684E" w:rsidP="003B684E">
      <w:pPr>
        <w:pStyle w:val="ListParagraph"/>
        <w:spacing w:line="500" w:lineRule="exact"/>
        <w:ind w:leftChars="100" w:left="240"/>
        <w:jc w:val="both"/>
        <w:rPr>
          <w:rFonts w:ascii="標楷體" w:eastAsia="標楷體" w:hAnsi="Calibri" w:cs="標楷體"/>
          <w:color w:val="000000"/>
          <w:kern w:val="0"/>
          <w:sz w:val="28"/>
          <w:szCs w:val="28"/>
        </w:rPr>
      </w:pPr>
      <w:r w:rsidRPr="00531D00">
        <w:rPr>
          <w:rFonts w:ascii="標楷體" w:eastAsia="標楷體" w:hAnsi="Calibri" w:cs="標楷體"/>
          <w:color w:val="000000"/>
          <w:kern w:val="0"/>
          <w:sz w:val="28"/>
          <w:szCs w:val="28"/>
        </w:rPr>
        <w:t xml:space="preserve">(2) </w:t>
      </w:r>
      <w:r w:rsidRPr="00531D00">
        <w:rPr>
          <w:rFonts w:ascii="標楷體" w:eastAsia="標楷體" w:hAnsi="Calibri" w:cs="標楷體" w:hint="eastAsia"/>
          <w:color w:val="000000"/>
          <w:kern w:val="0"/>
          <w:sz w:val="28"/>
          <w:szCs w:val="28"/>
        </w:rPr>
        <w:t>為</w:t>
      </w:r>
      <w:r w:rsidRPr="00C418CF">
        <w:rPr>
          <w:rFonts w:ascii="標楷體" w:eastAsia="標楷體" w:hAnsi="標楷體" w:hint="eastAsia"/>
          <w:color w:val="000000"/>
          <w:sz w:val="28"/>
          <w:szCs w:val="28"/>
        </w:rPr>
        <w:t>鼓勵</w:t>
      </w:r>
      <w:r w:rsidRPr="00531D00">
        <w:rPr>
          <w:rFonts w:ascii="標楷體" w:eastAsia="標楷體" w:hAnsi="Calibri" w:cs="標楷體" w:hint="eastAsia"/>
          <w:color w:val="000000"/>
          <w:kern w:val="0"/>
          <w:sz w:val="28"/>
          <w:szCs w:val="28"/>
        </w:rPr>
        <w:t>當事人透過團體訴訟主張權利，增訂團體訴訟裁判費</w:t>
      </w:r>
    </w:p>
    <w:p w:rsidR="003B684E" w:rsidRPr="00531D00" w:rsidRDefault="003B684E" w:rsidP="003B684E">
      <w:pPr>
        <w:pStyle w:val="ListParagraph"/>
        <w:spacing w:line="500" w:lineRule="exact"/>
        <w:ind w:leftChars="268" w:left="643"/>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減免之規定。（新法第</w:t>
      </w:r>
      <w:r w:rsidRPr="00531D00">
        <w:rPr>
          <w:rFonts w:ascii="標楷體" w:eastAsia="標楷體" w:hAnsi="Calibri" w:cs="標楷體"/>
          <w:color w:val="000000"/>
          <w:kern w:val="0"/>
          <w:sz w:val="28"/>
          <w:szCs w:val="28"/>
        </w:rPr>
        <w:t>33</w:t>
      </w:r>
      <w:r w:rsidRPr="00531D00">
        <w:rPr>
          <w:rFonts w:ascii="標楷體" w:eastAsia="標楷體" w:hAnsi="Calibri" w:cs="標楷體" w:hint="eastAsia"/>
          <w:color w:val="000000"/>
          <w:kern w:val="0"/>
          <w:sz w:val="28"/>
          <w:szCs w:val="28"/>
        </w:rPr>
        <w:t>條）</w:t>
      </w:r>
    </w:p>
    <w:p w:rsidR="003B684E" w:rsidRPr="00531D00" w:rsidRDefault="003B684E" w:rsidP="003B684E">
      <w:pPr>
        <w:pStyle w:val="ListParagraph"/>
        <w:numPr>
          <w:ilvl w:val="0"/>
          <w:numId w:val="1"/>
        </w:numPr>
        <w:autoSpaceDE w:val="0"/>
        <w:autoSpaceDN w:val="0"/>
        <w:adjustRightInd w:val="0"/>
        <w:spacing w:line="500" w:lineRule="exact"/>
        <w:ind w:leftChars="-100" w:left="240"/>
        <w:jc w:val="both"/>
        <w:rPr>
          <w:rFonts w:ascii="標楷體" w:eastAsia="標楷體" w:hAnsi="Calibri" w:cs="標楷體"/>
          <w:b/>
          <w:color w:val="000000"/>
          <w:kern w:val="0"/>
          <w:sz w:val="28"/>
          <w:szCs w:val="28"/>
        </w:rPr>
      </w:pPr>
      <w:r w:rsidRPr="00531D00">
        <w:rPr>
          <w:rFonts w:ascii="標楷體" w:eastAsia="標楷體" w:hAnsi="Calibri" w:cs="標楷體" w:hint="eastAsia"/>
          <w:b/>
          <w:color w:val="000000"/>
          <w:kern w:val="0"/>
          <w:sz w:val="28"/>
          <w:szCs w:val="28"/>
        </w:rPr>
        <w:t>相關責任</w:t>
      </w:r>
    </w:p>
    <w:p w:rsidR="003B684E" w:rsidRPr="00531D00" w:rsidRDefault="003B684E" w:rsidP="003B684E">
      <w:pPr>
        <w:pStyle w:val="ListParagraph"/>
        <w:autoSpaceDE w:val="0"/>
        <w:autoSpaceDN w:val="0"/>
        <w:adjustRightInd w:val="0"/>
        <w:spacing w:line="500" w:lineRule="exact"/>
        <w:ind w:leftChars="100" w:left="240"/>
        <w:jc w:val="both"/>
        <w:rPr>
          <w:rFonts w:ascii="標楷體" w:eastAsia="標楷體" w:hAnsi="Calibri" w:cs="標楷體"/>
          <w:b/>
          <w:color w:val="000000"/>
          <w:kern w:val="0"/>
          <w:sz w:val="28"/>
          <w:szCs w:val="28"/>
        </w:rPr>
      </w:pPr>
      <w:r w:rsidRPr="00531D00">
        <w:rPr>
          <w:rFonts w:ascii="標楷體" w:eastAsia="標楷體" w:hAnsi="Calibri" w:cs="標楷體"/>
          <w:b/>
          <w:color w:val="000000"/>
          <w:kern w:val="0"/>
          <w:sz w:val="28"/>
          <w:szCs w:val="28"/>
        </w:rPr>
        <w:t>(1)</w:t>
      </w:r>
      <w:r w:rsidRPr="00531D00">
        <w:rPr>
          <w:rFonts w:ascii="標楷體" w:eastAsia="標楷體" w:hAnsi="Calibri" w:cs="標楷體" w:hint="eastAsia"/>
          <w:b/>
          <w:color w:val="000000"/>
          <w:kern w:val="0"/>
          <w:sz w:val="28"/>
          <w:szCs w:val="28"/>
        </w:rPr>
        <w:t>刑事責任</w:t>
      </w:r>
    </w:p>
    <w:p w:rsidR="003B684E" w:rsidRPr="00531D00" w:rsidRDefault="003B684E" w:rsidP="003B684E">
      <w:pPr>
        <w:autoSpaceDE w:val="0"/>
        <w:autoSpaceDN w:val="0"/>
        <w:adjustRightInd w:val="0"/>
        <w:spacing w:line="500" w:lineRule="exact"/>
        <w:ind w:leftChars="267" w:left="641"/>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對於違法蒐集、處理或利用個人資料者，區別其是否具有「意圖營</w:t>
      </w:r>
      <w:r w:rsidRPr="00531D00">
        <w:rPr>
          <w:rFonts w:ascii="標楷體" w:eastAsia="標楷體" w:hAnsi="Calibri" w:cs="標楷體" w:hint="eastAsia"/>
          <w:color w:val="000000"/>
          <w:kern w:val="0"/>
          <w:sz w:val="28"/>
          <w:szCs w:val="28"/>
        </w:rPr>
        <w:lastRenderedPageBreak/>
        <w:t>利」之主觀要件，</w:t>
      </w:r>
      <w:proofErr w:type="gramStart"/>
      <w:r>
        <w:rPr>
          <w:rFonts w:ascii="標楷體" w:eastAsia="標楷體" w:hAnsi="Calibri" w:cs="標楷體" w:hint="eastAsia"/>
          <w:color w:val="000000"/>
          <w:kern w:val="0"/>
          <w:sz w:val="28"/>
          <w:szCs w:val="28"/>
        </w:rPr>
        <w:t>科</w:t>
      </w:r>
      <w:r w:rsidRPr="00531D00">
        <w:rPr>
          <w:rFonts w:ascii="標楷體" w:eastAsia="標楷體" w:hAnsi="Calibri" w:cs="標楷體" w:hint="eastAsia"/>
          <w:color w:val="000000"/>
          <w:kern w:val="0"/>
          <w:sz w:val="28"/>
          <w:szCs w:val="28"/>
        </w:rPr>
        <w:t>予程度</w:t>
      </w:r>
      <w:proofErr w:type="gramEnd"/>
      <w:r w:rsidRPr="00531D00">
        <w:rPr>
          <w:rFonts w:ascii="標楷體" w:eastAsia="標楷體" w:hAnsi="Calibri" w:cs="標楷體" w:hint="eastAsia"/>
          <w:color w:val="000000"/>
          <w:kern w:val="0"/>
          <w:sz w:val="28"/>
          <w:szCs w:val="28"/>
        </w:rPr>
        <w:t>不等之刑事責任。</w:t>
      </w:r>
    </w:p>
    <w:p w:rsidR="003B684E" w:rsidRPr="00531D00" w:rsidRDefault="003B684E" w:rsidP="003B684E">
      <w:pPr>
        <w:pStyle w:val="ListParagraph"/>
        <w:numPr>
          <w:ilvl w:val="0"/>
          <w:numId w:val="2"/>
        </w:numPr>
        <w:tabs>
          <w:tab w:val="num" w:pos="-1680"/>
        </w:tabs>
        <w:autoSpaceDE w:val="0"/>
        <w:autoSpaceDN w:val="0"/>
        <w:adjustRightInd w:val="0"/>
        <w:spacing w:line="500" w:lineRule="exact"/>
        <w:ind w:leftChars="100" w:left="240" w:firstLine="0"/>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無營利意圖者</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41</w:t>
      </w:r>
      <w:r w:rsidRPr="00531D00">
        <w:rPr>
          <w:rFonts w:ascii="標楷體" w:eastAsia="標楷體" w:hAnsi="Calibri" w:cs="標楷體" w:hint="eastAsia"/>
          <w:color w:val="000000"/>
          <w:kern w:val="0"/>
          <w:sz w:val="28"/>
          <w:szCs w:val="28"/>
        </w:rPr>
        <w:t>條第</w:t>
      </w:r>
      <w:r w:rsidRPr="00531D00">
        <w:rPr>
          <w:rFonts w:ascii="標楷體" w:eastAsia="標楷體" w:hAnsi="Calibri" w:cs="標楷體"/>
          <w:color w:val="000000"/>
          <w:kern w:val="0"/>
          <w:sz w:val="28"/>
          <w:szCs w:val="28"/>
        </w:rPr>
        <w:t>1</w:t>
      </w:r>
      <w:r w:rsidRPr="00531D00">
        <w:rPr>
          <w:rFonts w:ascii="標楷體" w:eastAsia="標楷體" w:hAnsi="Calibri" w:cs="標楷體" w:hint="eastAsia"/>
          <w:color w:val="000000"/>
          <w:kern w:val="0"/>
          <w:sz w:val="28"/>
          <w:szCs w:val="28"/>
        </w:rPr>
        <w:t>項</w:t>
      </w:r>
      <w:r w:rsidRPr="00531D00">
        <w:rPr>
          <w:rFonts w:ascii="標楷體" w:eastAsia="標楷體" w:hAnsi="Calibri" w:cs="標楷體"/>
          <w:color w:val="000000"/>
          <w:kern w:val="0"/>
          <w:sz w:val="28"/>
          <w:szCs w:val="28"/>
        </w:rPr>
        <w:t>)</w:t>
      </w:r>
    </w:p>
    <w:p w:rsidR="003B684E" w:rsidRPr="00531D00" w:rsidRDefault="003B684E" w:rsidP="003B684E">
      <w:pPr>
        <w:pStyle w:val="ListParagraph"/>
        <w:numPr>
          <w:ilvl w:val="0"/>
          <w:numId w:val="2"/>
        </w:numPr>
        <w:tabs>
          <w:tab w:val="num" w:pos="-1680"/>
        </w:tabs>
        <w:autoSpaceDE w:val="0"/>
        <w:autoSpaceDN w:val="0"/>
        <w:adjustRightInd w:val="0"/>
        <w:spacing w:line="500" w:lineRule="exact"/>
        <w:ind w:leftChars="100" w:left="240" w:firstLine="0"/>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意圖營利者</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41</w:t>
      </w:r>
      <w:r w:rsidRPr="00531D00">
        <w:rPr>
          <w:rFonts w:ascii="標楷體" w:eastAsia="標楷體" w:hAnsi="Calibri" w:cs="標楷體" w:hint="eastAsia"/>
          <w:color w:val="000000"/>
          <w:kern w:val="0"/>
          <w:sz w:val="28"/>
          <w:szCs w:val="28"/>
        </w:rPr>
        <w:t>條第</w:t>
      </w:r>
      <w:r w:rsidRPr="00531D00">
        <w:rPr>
          <w:rFonts w:ascii="標楷體" w:eastAsia="標楷體" w:hAnsi="Calibri" w:cs="標楷體"/>
          <w:color w:val="000000"/>
          <w:kern w:val="0"/>
          <w:sz w:val="28"/>
          <w:szCs w:val="28"/>
        </w:rPr>
        <w:t>2</w:t>
      </w:r>
      <w:r w:rsidRPr="00531D00">
        <w:rPr>
          <w:rFonts w:ascii="標楷體" w:eastAsia="標楷體" w:hAnsi="Calibri" w:cs="標楷體" w:hint="eastAsia"/>
          <w:color w:val="000000"/>
          <w:kern w:val="0"/>
          <w:sz w:val="28"/>
          <w:szCs w:val="28"/>
        </w:rPr>
        <w:t>項、第</w:t>
      </w:r>
      <w:r w:rsidRPr="00531D00">
        <w:rPr>
          <w:rFonts w:ascii="標楷體" w:eastAsia="標楷體" w:hAnsi="Calibri" w:cs="標楷體"/>
          <w:color w:val="000000"/>
          <w:kern w:val="0"/>
          <w:sz w:val="28"/>
          <w:szCs w:val="28"/>
        </w:rPr>
        <w:t>42</w:t>
      </w:r>
      <w:r w:rsidRPr="00531D00">
        <w:rPr>
          <w:rFonts w:ascii="標楷體" w:eastAsia="標楷體" w:hAnsi="Calibri" w:cs="標楷體" w:hint="eastAsia"/>
          <w:color w:val="000000"/>
          <w:kern w:val="0"/>
          <w:sz w:val="28"/>
          <w:szCs w:val="28"/>
        </w:rPr>
        <w:t>條</w:t>
      </w:r>
      <w:r w:rsidRPr="00531D00">
        <w:rPr>
          <w:rFonts w:ascii="標楷體" w:eastAsia="標楷體" w:hAnsi="Calibri" w:cs="標楷體"/>
          <w:color w:val="000000"/>
          <w:kern w:val="0"/>
          <w:sz w:val="28"/>
          <w:szCs w:val="28"/>
        </w:rPr>
        <w:t>)</w:t>
      </w:r>
    </w:p>
    <w:p w:rsidR="003B684E" w:rsidRPr="00531D00" w:rsidRDefault="003B684E" w:rsidP="003B684E">
      <w:pPr>
        <w:pStyle w:val="ListParagraph"/>
        <w:autoSpaceDE w:val="0"/>
        <w:autoSpaceDN w:val="0"/>
        <w:adjustRightInd w:val="0"/>
        <w:spacing w:line="500" w:lineRule="exact"/>
        <w:ind w:leftChars="301" w:left="722"/>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為提升法益保護之周延程度，中華民國人民在我國領域外觸犯新法之罪者，亦適用新法</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43</w:t>
      </w:r>
      <w:r w:rsidRPr="00531D00">
        <w:rPr>
          <w:rFonts w:ascii="標楷體" w:eastAsia="標楷體" w:hAnsi="Calibri" w:cs="標楷體" w:hint="eastAsia"/>
          <w:color w:val="000000"/>
          <w:kern w:val="0"/>
          <w:sz w:val="28"/>
          <w:szCs w:val="28"/>
        </w:rPr>
        <w:t>條</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w:t>
      </w:r>
    </w:p>
    <w:p w:rsidR="003B684E" w:rsidRPr="00531D00" w:rsidRDefault="003B684E" w:rsidP="003B684E">
      <w:pPr>
        <w:pStyle w:val="ListParagraph"/>
        <w:autoSpaceDE w:val="0"/>
        <w:autoSpaceDN w:val="0"/>
        <w:adjustRightInd w:val="0"/>
        <w:spacing w:line="500" w:lineRule="exact"/>
        <w:ind w:leftChars="91" w:left="218"/>
        <w:jc w:val="both"/>
        <w:rPr>
          <w:rFonts w:ascii="標楷體" w:eastAsia="標楷體" w:hAnsi="Calibri" w:cs="標楷體"/>
          <w:b/>
          <w:color w:val="000000"/>
          <w:kern w:val="0"/>
          <w:sz w:val="28"/>
          <w:szCs w:val="28"/>
        </w:rPr>
      </w:pPr>
      <w:r w:rsidRPr="00531D00">
        <w:rPr>
          <w:rFonts w:ascii="標楷體" w:eastAsia="標楷體" w:hAnsi="Calibri" w:cs="標楷體"/>
          <w:b/>
          <w:color w:val="000000"/>
          <w:kern w:val="0"/>
          <w:sz w:val="28"/>
          <w:szCs w:val="28"/>
        </w:rPr>
        <w:t>(2)</w:t>
      </w:r>
      <w:r w:rsidRPr="00531D00">
        <w:rPr>
          <w:rFonts w:ascii="標楷體" w:eastAsia="標楷體" w:hAnsi="Calibri" w:cs="標楷體" w:hint="eastAsia"/>
          <w:b/>
          <w:color w:val="000000"/>
          <w:kern w:val="0"/>
          <w:sz w:val="28"/>
          <w:szCs w:val="28"/>
        </w:rPr>
        <w:t>調整損害賠償責任限制額度</w:t>
      </w:r>
    </w:p>
    <w:p w:rsidR="003B684E" w:rsidRDefault="003B684E" w:rsidP="003B684E">
      <w:pPr>
        <w:pStyle w:val="ListParagraph"/>
        <w:numPr>
          <w:ilvl w:val="0"/>
          <w:numId w:val="3"/>
        </w:numPr>
        <w:tabs>
          <w:tab w:val="num" w:pos="-1658"/>
        </w:tabs>
        <w:autoSpaceDE w:val="0"/>
        <w:autoSpaceDN w:val="0"/>
        <w:adjustRightInd w:val="0"/>
        <w:spacing w:line="500" w:lineRule="exact"/>
        <w:ind w:leftChars="100" w:left="240" w:firstLine="0"/>
        <w:jc w:val="both"/>
        <w:rPr>
          <w:rFonts w:ascii="標楷體" w:eastAsia="標楷體" w:hAnsi="Calibri" w:cs="標楷體" w:hint="eastAsia"/>
          <w:color w:val="000000"/>
          <w:kern w:val="0"/>
          <w:sz w:val="28"/>
          <w:szCs w:val="28"/>
        </w:rPr>
      </w:pPr>
      <w:r w:rsidRPr="00531D00">
        <w:rPr>
          <w:rFonts w:ascii="標楷體" w:eastAsia="標楷體" w:hAnsi="Calibri" w:cs="標楷體" w:hint="eastAsia"/>
          <w:color w:val="000000"/>
          <w:kern w:val="0"/>
          <w:sz w:val="28"/>
          <w:szCs w:val="28"/>
        </w:rPr>
        <w:t>每人每一事件賠償額度降低</w:t>
      </w:r>
    </w:p>
    <w:p w:rsidR="003B684E" w:rsidRPr="00531D00" w:rsidRDefault="003B684E" w:rsidP="003B684E">
      <w:pPr>
        <w:pStyle w:val="ListParagraph"/>
        <w:autoSpaceDE w:val="0"/>
        <w:autoSpaceDN w:val="0"/>
        <w:adjustRightInd w:val="0"/>
        <w:spacing w:line="500" w:lineRule="exact"/>
        <w:ind w:leftChars="325" w:left="780"/>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被害人不易或不能證明其實際損害額時，得請求法院依侵害情節，從每人每一事件新臺幣2萬元以上10萬元以下，改為以新臺幣500元以上2萬元以下計算（新法第</w:t>
      </w:r>
      <w:r w:rsidRPr="00531D00">
        <w:rPr>
          <w:rFonts w:ascii="標楷體" w:eastAsia="標楷體" w:hAnsi="Calibri" w:cs="標楷體"/>
          <w:color w:val="000000"/>
          <w:kern w:val="0"/>
          <w:sz w:val="28"/>
          <w:szCs w:val="28"/>
        </w:rPr>
        <w:t>28</w:t>
      </w:r>
      <w:r w:rsidRPr="00531D00">
        <w:rPr>
          <w:rFonts w:ascii="標楷體" w:eastAsia="標楷體" w:hAnsi="Calibri" w:cs="標楷體" w:hint="eastAsia"/>
          <w:color w:val="000000"/>
          <w:kern w:val="0"/>
          <w:sz w:val="28"/>
          <w:szCs w:val="28"/>
        </w:rPr>
        <w:t>條第3項）。</w:t>
      </w:r>
    </w:p>
    <w:p w:rsidR="003B684E" w:rsidRPr="00531D00" w:rsidRDefault="003B684E" w:rsidP="003B684E">
      <w:pPr>
        <w:pStyle w:val="ListParagraph"/>
        <w:numPr>
          <w:ilvl w:val="0"/>
          <w:numId w:val="3"/>
        </w:numPr>
        <w:tabs>
          <w:tab w:val="num" w:pos="-1658"/>
        </w:tabs>
        <w:autoSpaceDE w:val="0"/>
        <w:autoSpaceDN w:val="0"/>
        <w:adjustRightInd w:val="0"/>
        <w:spacing w:line="500" w:lineRule="exact"/>
        <w:ind w:leftChars="100" w:left="240" w:firstLine="0"/>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同一原因事實賠償總額提高</w:t>
      </w:r>
    </w:p>
    <w:p w:rsidR="003B684E" w:rsidRPr="00531D00" w:rsidRDefault="003B684E" w:rsidP="003B684E">
      <w:pPr>
        <w:pStyle w:val="ListParagraph"/>
        <w:autoSpaceDE w:val="0"/>
        <w:autoSpaceDN w:val="0"/>
        <w:adjustRightInd w:val="0"/>
        <w:spacing w:line="500" w:lineRule="exact"/>
        <w:ind w:leftChars="300" w:left="720"/>
        <w:jc w:val="both"/>
        <w:rPr>
          <w:rFonts w:ascii="標楷體" w:eastAsia="標楷體" w:hAnsi="Calibri" w:cs="標楷體"/>
          <w:color w:val="000000"/>
          <w:kern w:val="0"/>
          <w:sz w:val="28"/>
          <w:szCs w:val="28"/>
        </w:rPr>
      </w:pPr>
      <w:r w:rsidRPr="00531D00">
        <w:rPr>
          <w:rFonts w:ascii="標楷體" w:eastAsia="標楷體" w:hAnsi="Calibri" w:cs="標楷體" w:hint="eastAsia"/>
          <w:color w:val="000000"/>
          <w:kern w:val="0"/>
          <w:sz w:val="28"/>
          <w:szCs w:val="28"/>
        </w:rPr>
        <w:t>提高基於同一原因事實應對當事人負損害賠償責任之總額，由新臺幣</w:t>
      </w:r>
      <w:r w:rsidRPr="00531D00">
        <w:rPr>
          <w:rFonts w:ascii="標楷體" w:eastAsia="標楷體" w:hAnsi="Calibri" w:cs="標楷體"/>
          <w:color w:val="000000"/>
          <w:kern w:val="0"/>
          <w:sz w:val="28"/>
          <w:szCs w:val="28"/>
        </w:rPr>
        <w:t>2</w:t>
      </w:r>
      <w:proofErr w:type="gramStart"/>
      <w:r w:rsidRPr="00531D00">
        <w:rPr>
          <w:rFonts w:ascii="標楷體" w:eastAsia="標楷體" w:hAnsi="Calibri" w:cs="標楷體" w:hint="eastAsia"/>
          <w:color w:val="000000"/>
          <w:kern w:val="0"/>
          <w:sz w:val="28"/>
          <w:szCs w:val="28"/>
        </w:rPr>
        <w:t>千萬</w:t>
      </w:r>
      <w:proofErr w:type="gramEnd"/>
      <w:r w:rsidRPr="00531D00">
        <w:rPr>
          <w:rFonts w:ascii="標楷體" w:eastAsia="標楷體" w:hAnsi="Calibri" w:cs="標楷體" w:hint="eastAsia"/>
          <w:color w:val="000000"/>
          <w:kern w:val="0"/>
          <w:sz w:val="28"/>
          <w:szCs w:val="28"/>
        </w:rPr>
        <w:t>元提高至新臺幣</w:t>
      </w:r>
      <w:r w:rsidRPr="00531D00">
        <w:rPr>
          <w:rFonts w:ascii="標楷體" w:eastAsia="標楷體" w:hAnsi="Calibri" w:cs="標楷體"/>
          <w:color w:val="000000"/>
          <w:kern w:val="0"/>
          <w:sz w:val="28"/>
          <w:szCs w:val="28"/>
        </w:rPr>
        <w:t>2</w:t>
      </w:r>
      <w:r w:rsidRPr="00531D00">
        <w:rPr>
          <w:rFonts w:ascii="標楷體" w:eastAsia="標楷體" w:hAnsi="Calibri" w:cs="標楷體" w:hint="eastAsia"/>
          <w:color w:val="000000"/>
          <w:kern w:val="0"/>
          <w:sz w:val="28"/>
          <w:szCs w:val="28"/>
        </w:rPr>
        <w:t>億元</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28</w:t>
      </w:r>
      <w:r w:rsidRPr="00531D00">
        <w:rPr>
          <w:rFonts w:ascii="標楷體" w:eastAsia="標楷體" w:hAnsi="Calibri" w:cs="標楷體" w:hint="eastAsia"/>
          <w:color w:val="000000"/>
          <w:kern w:val="0"/>
          <w:sz w:val="28"/>
          <w:szCs w:val="28"/>
        </w:rPr>
        <w:t>條第4項</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w:t>
      </w:r>
    </w:p>
    <w:p w:rsidR="003B684E" w:rsidRPr="00531D00" w:rsidRDefault="003B684E" w:rsidP="003B684E">
      <w:pPr>
        <w:pStyle w:val="ListParagraph"/>
        <w:autoSpaceDE w:val="0"/>
        <w:autoSpaceDN w:val="0"/>
        <w:adjustRightInd w:val="0"/>
        <w:spacing w:line="500" w:lineRule="exact"/>
        <w:ind w:leftChars="90" w:left="216"/>
        <w:jc w:val="both"/>
        <w:rPr>
          <w:rFonts w:ascii="標楷體" w:eastAsia="標楷體" w:hAnsi="Calibri" w:cs="標楷體"/>
          <w:b/>
          <w:color w:val="000000"/>
          <w:kern w:val="0"/>
          <w:sz w:val="28"/>
          <w:szCs w:val="28"/>
        </w:rPr>
      </w:pPr>
      <w:r w:rsidRPr="00531D00">
        <w:rPr>
          <w:rFonts w:ascii="標楷體" w:eastAsia="標楷體" w:hAnsi="Calibri" w:cs="標楷體"/>
          <w:b/>
          <w:color w:val="000000"/>
          <w:kern w:val="0"/>
          <w:sz w:val="28"/>
          <w:szCs w:val="28"/>
        </w:rPr>
        <w:t>(3)</w:t>
      </w:r>
      <w:r w:rsidRPr="00531D00">
        <w:rPr>
          <w:rFonts w:ascii="標楷體" w:eastAsia="標楷體" w:hAnsi="Calibri" w:cs="標楷體" w:hint="eastAsia"/>
          <w:b/>
          <w:color w:val="000000"/>
          <w:kern w:val="0"/>
          <w:sz w:val="28"/>
          <w:szCs w:val="28"/>
        </w:rPr>
        <w:t>行政罰責任</w:t>
      </w:r>
    </w:p>
    <w:p w:rsidR="003B684E" w:rsidRPr="00531D00" w:rsidRDefault="003B684E" w:rsidP="003B684E">
      <w:pPr>
        <w:pStyle w:val="ListParagraph"/>
        <w:autoSpaceDE w:val="0"/>
        <w:autoSpaceDN w:val="0"/>
        <w:adjustRightInd w:val="0"/>
        <w:spacing w:line="500" w:lineRule="exact"/>
        <w:ind w:leftChars="149" w:left="358" w:firstLineChars="198" w:firstLine="554"/>
        <w:jc w:val="both"/>
        <w:rPr>
          <w:rFonts w:ascii="標楷體" w:eastAsia="標楷體" w:hAnsi="Calibri" w:cs="標楷體"/>
          <w:color w:val="000000"/>
          <w:kern w:val="0"/>
          <w:sz w:val="28"/>
          <w:szCs w:val="28"/>
        </w:rPr>
      </w:pPr>
      <w:r w:rsidRPr="00531D00">
        <w:rPr>
          <w:rFonts w:ascii="標楷體" w:eastAsia="標楷體" w:hAnsi="Calibri" w:cs="標楷體"/>
          <w:color w:val="000000"/>
          <w:kern w:val="0"/>
          <w:sz w:val="28"/>
          <w:szCs w:val="28"/>
        </w:rPr>
        <w:t xml:space="preserve">   </w:t>
      </w:r>
      <w:r w:rsidRPr="00531D00">
        <w:rPr>
          <w:rFonts w:ascii="標楷體" w:eastAsia="標楷體" w:hAnsi="Calibri" w:cs="標楷體" w:hint="eastAsia"/>
          <w:color w:val="000000"/>
          <w:kern w:val="0"/>
          <w:sz w:val="28"/>
          <w:szCs w:val="28"/>
        </w:rPr>
        <w:t>非公務機關違反新法規定，依其違法行為</w:t>
      </w:r>
      <w:proofErr w:type="gramStart"/>
      <w:r w:rsidRPr="00531D00">
        <w:rPr>
          <w:rFonts w:ascii="標楷體" w:eastAsia="標楷體" w:hAnsi="Calibri" w:cs="標楷體" w:hint="eastAsia"/>
          <w:color w:val="000000"/>
          <w:kern w:val="0"/>
          <w:sz w:val="28"/>
          <w:szCs w:val="28"/>
        </w:rPr>
        <w:t>態樣課以</w:t>
      </w:r>
      <w:proofErr w:type="gramEnd"/>
      <w:r w:rsidRPr="00531D00">
        <w:rPr>
          <w:rFonts w:ascii="標楷體" w:eastAsia="標楷體" w:hAnsi="Calibri" w:cs="標楷體" w:hint="eastAsia"/>
          <w:color w:val="000000"/>
          <w:kern w:val="0"/>
          <w:sz w:val="28"/>
          <w:szCs w:val="28"/>
        </w:rPr>
        <w:t>不同程度之行政罰責任：</w:t>
      </w:r>
    </w:p>
    <w:p w:rsidR="003B684E" w:rsidRPr="00531D00" w:rsidRDefault="003B684E" w:rsidP="003B684E">
      <w:pPr>
        <w:pStyle w:val="ListParagraph"/>
        <w:autoSpaceDE w:val="0"/>
        <w:autoSpaceDN w:val="0"/>
        <w:adjustRightInd w:val="0"/>
        <w:spacing w:line="500" w:lineRule="exact"/>
        <w:ind w:leftChars="91" w:left="641" w:hangingChars="151" w:hanging="423"/>
        <w:jc w:val="both"/>
        <w:rPr>
          <w:rFonts w:ascii="標楷體" w:eastAsia="標楷體" w:hAnsi="Calibri" w:cs="標楷體"/>
          <w:color w:val="000000"/>
          <w:kern w:val="0"/>
          <w:sz w:val="28"/>
          <w:szCs w:val="28"/>
        </w:rPr>
      </w:pPr>
      <w:r w:rsidRPr="00531D00">
        <w:rPr>
          <w:rFonts w:ascii="標楷體" w:eastAsia="標楷體" w:hAnsi="Calibri" w:cs="標楷體"/>
          <w:color w:val="000000"/>
          <w:kern w:val="0"/>
          <w:sz w:val="28"/>
          <w:szCs w:val="28"/>
        </w:rPr>
        <w:t>a</w:t>
      </w:r>
      <w:r>
        <w:rPr>
          <w:rFonts w:ascii="標楷體" w:eastAsia="標楷體" w:hAnsi="Calibri" w:cs="標楷體" w:hint="eastAsia"/>
          <w:color w:val="000000"/>
          <w:kern w:val="0"/>
          <w:sz w:val="28"/>
          <w:szCs w:val="28"/>
        </w:rPr>
        <w:t xml:space="preserve">. </w:t>
      </w:r>
      <w:r w:rsidRPr="00531D00">
        <w:rPr>
          <w:rFonts w:ascii="標楷體" w:eastAsia="標楷體" w:hAnsi="Calibri" w:cs="標楷體" w:hint="eastAsia"/>
          <w:color w:val="000000"/>
          <w:kern w:val="0"/>
          <w:sz w:val="28"/>
          <w:szCs w:val="28"/>
        </w:rPr>
        <w:t>違法蒐集、處理或利用特種個資或一般資料，或違反中央目的事業主管機關依新法第</w:t>
      </w:r>
      <w:r w:rsidRPr="00531D00">
        <w:rPr>
          <w:rFonts w:ascii="標楷體" w:eastAsia="標楷體" w:hAnsi="Calibri" w:cs="標楷體"/>
          <w:color w:val="000000"/>
          <w:kern w:val="0"/>
          <w:sz w:val="28"/>
          <w:szCs w:val="28"/>
        </w:rPr>
        <w:t>21</w:t>
      </w:r>
      <w:r w:rsidRPr="00531D00">
        <w:rPr>
          <w:rFonts w:ascii="標楷體" w:eastAsia="標楷體" w:hAnsi="Calibri" w:cs="標楷體" w:hint="eastAsia"/>
          <w:color w:val="000000"/>
          <w:kern w:val="0"/>
          <w:sz w:val="28"/>
          <w:szCs w:val="28"/>
        </w:rPr>
        <w:t>條規定所為限制國際傳輸之命令或處分者，</w:t>
      </w:r>
      <w:proofErr w:type="gramStart"/>
      <w:r w:rsidRPr="00531D00">
        <w:rPr>
          <w:rFonts w:eastAsia="標楷體" w:hAnsi="標楷體" w:hint="eastAsia"/>
          <w:color w:val="000000"/>
          <w:sz w:val="28"/>
          <w:szCs w:val="28"/>
        </w:rPr>
        <w:t>處新臺幣</w:t>
      </w:r>
      <w:r w:rsidRPr="00531D00">
        <w:rPr>
          <w:rFonts w:eastAsia="標楷體" w:hAnsi="標楷體"/>
          <w:color w:val="000000"/>
          <w:sz w:val="28"/>
          <w:szCs w:val="28"/>
        </w:rPr>
        <w:t>5</w:t>
      </w:r>
      <w:r w:rsidRPr="00531D00">
        <w:rPr>
          <w:rFonts w:eastAsia="標楷體" w:hAnsi="標楷體" w:hint="eastAsia"/>
          <w:color w:val="000000"/>
          <w:sz w:val="28"/>
          <w:szCs w:val="28"/>
        </w:rPr>
        <w:t>萬元以上</w:t>
      </w:r>
      <w:r w:rsidRPr="00531D00">
        <w:rPr>
          <w:rFonts w:eastAsia="標楷體" w:hAnsi="標楷體"/>
          <w:color w:val="000000"/>
          <w:sz w:val="28"/>
          <w:szCs w:val="28"/>
        </w:rPr>
        <w:t>50</w:t>
      </w:r>
      <w:r w:rsidRPr="00531D00">
        <w:rPr>
          <w:rFonts w:eastAsia="標楷體" w:hAnsi="標楷體" w:hint="eastAsia"/>
          <w:color w:val="000000"/>
          <w:sz w:val="28"/>
          <w:szCs w:val="28"/>
        </w:rPr>
        <w:t>萬元以下罰鍰</w:t>
      </w:r>
      <w:r w:rsidRPr="00531D00">
        <w:rPr>
          <w:rFonts w:ascii="標楷體" w:eastAsia="標楷體" w:hAnsi="Calibri" w:cs="標楷體"/>
          <w:color w:val="000000"/>
          <w:kern w:val="0"/>
          <w:sz w:val="28"/>
          <w:szCs w:val="28"/>
        </w:rPr>
        <w:t>(</w:t>
      </w:r>
      <w:proofErr w:type="gramEnd"/>
      <w:r w:rsidRPr="00531D00">
        <w:rPr>
          <w:rFonts w:ascii="標楷體" w:eastAsia="標楷體" w:hAnsi="Calibri" w:cs="標楷體" w:hint="eastAsia"/>
          <w:color w:val="000000"/>
          <w:kern w:val="0"/>
          <w:sz w:val="28"/>
          <w:szCs w:val="28"/>
        </w:rPr>
        <w:t>新法第</w:t>
      </w:r>
      <w:r w:rsidRPr="00531D00">
        <w:rPr>
          <w:rFonts w:ascii="標楷體" w:eastAsia="標楷體" w:hAnsi="Calibri" w:cs="標楷體"/>
          <w:color w:val="000000"/>
          <w:kern w:val="0"/>
          <w:sz w:val="28"/>
          <w:szCs w:val="28"/>
        </w:rPr>
        <w:t>47</w:t>
      </w:r>
      <w:r w:rsidRPr="00531D00">
        <w:rPr>
          <w:rFonts w:ascii="標楷體" w:eastAsia="標楷體" w:hAnsi="Calibri" w:cs="標楷體" w:hint="eastAsia"/>
          <w:color w:val="000000"/>
          <w:kern w:val="0"/>
          <w:sz w:val="28"/>
          <w:szCs w:val="28"/>
        </w:rPr>
        <w:t>條</w:t>
      </w:r>
      <w:r w:rsidRPr="00531D00">
        <w:rPr>
          <w:rFonts w:ascii="標楷體" w:eastAsia="標楷體" w:hAnsi="Calibri" w:cs="標楷體"/>
          <w:color w:val="000000"/>
          <w:kern w:val="0"/>
          <w:sz w:val="28"/>
          <w:szCs w:val="28"/>
        </w:rPr>
        <w:t>)</w:t>
      </w:r>
      <w:r w:rsidRPr="00531D00">
        <w:rPr>
          <w:rFonts w:ascii="標楷體" w:eastAsia="標楷體" w:hAnsi="Calibri" w:cs="標楷體" w:hint="eastAsia"/>
          <w:color w:val="000000"/>
          <w:kern w:val="0"/>
          <w:sz w:val="28"/>
          <w:szCs w:val="28"/>
        </w:rPr>
        <w:t>。</w:t>
      </w:r>
    </w:p>
    <w:p w:rsidR="003B684E" w:rsidRPr="00531D00" w:rsidRDefault="003B684E" w:rsidP="003B684E">
      <w:pPr>
        <w:pStyle w:val="ListParagraph"/>
        <w:autoSpaceDE w:val="0"/>
        <w:autoSpaceDN w:val="0"/>
        <w:adjustRightInd w:val="0"/>
        <w:spacing w:line="500" w:lineRule="exact"/>
        <w:ind w:leftChars="91" w:left="641" w:hangingChars="151" w:hanging="423"/>
        <w:jc w:val="both"/>
        <w:rPr>
          <w:rFonts w:eastAsia="標楷體" w:hAnsi="標楷體"/>
          <w:color w:val="000000"/>
          <w:sz w:val="28"/>
          <w:szCs w:val="28"/>
        </w:rPr>
      </w:pPr>
      <w:r w:rsidRPr="00531D00">
        <w:rPr>
          <w:rFonts w:ascii="標楷體" w:eastAsia="標楷體" w:hAnsi="Calibri" w:cs="標楷體"/>
          <w:color w:val="000000"/>
          <w:kern w:val="0"/>
          <w:sz w:val="28"/>
          <w:szCs w:val="28"/>
        </w:rPr>
        <w:t>b</w:t>
      </w:r>
      <w:r>
        <w:rPr>
          <w:rFonts w:ascii="標楷體" w:eastAsia="標楷體" w:hAnsi="Calibri" w:cs="標楷體" w:hint="eastAsia"/>
          <w:color w:val="000000"/>
          <w:kern w:val="0"/>
          <w:sz w:val="28"/>
          <w:szCs w:val="28"/>
        </w:rPr>
        <w:t xml:space="preserve">. </w:t>
      </w:r>
      <w:r w:rsidRPr="00531D00">
        <w:rPr>
          <w:rFonts w:ascii="標楷體" w:eastAsia="標楷體" w:hAnsi="Calibri" w:cs="標楷體" w:hint="eastAsia"/>
          <w:color w:val="000000"/>
          <w:kern w:val="0"/>
          <w:sz w:val="28"/>
          <w:szCs w:val="28"/>
        </w:rPr>
        <w:t>違反新法有關告知義務，當事人之相關權利，個人資料被竊取、洩漏、竄改或其他侵害之通知義務，或行銷應給予拒絕接受行銷之方式規定，先</w:t>
      </w:r>
      <w:r w:rsidRPr="00531D00">
        <w:rPr>
          <w:rFonts w:eastAsia="標楷體" w:hAnsi="標楷體" w:hint="eastAsia"/>
          <w:color w:val="000000"/>
          <w:sz w:val="28"/>
          <w:szCs w:val="28"/>
        </w:rPr>
        <w:t>限期改正，屆期未改正者，</w:t>
      </w:r>
      <w:proofErr w:type="gramStart"/>
      <w:r w:rsidRPr="00531D00">
        <w:rPr>
          <w:rFonts w:eastAsia="標楷體" w:hAnsi="標楷體" w:hint="eastAsia"/>
          <w:color w:val="000000"/>
          <w:sz w:val="28"/>
          <w:szCs w:val="28"/>
        </w:rPr>
        <w:t>按次處新臺幣</w:t>
      </w:r>
      <w:r w:rsidRPr="00531D00">
        <w:rPr>
          <w:rFonts w:eastAsia="標楷體" w:hAnsi="標楷體"/>
          <w:color w:val="000000"/>
          <w:sz w:val="28"/>
          <w:szCs w:val="28"/>
        </w:rPr>
        <w:t>2</w:t>
      </w:r>
      <w:r w:rsidRPr="00531D00">
        <w:rPr>
          <w:rFonts w:eastAsia="標楷體" w:hAnsi="標楷體" w:hint="eastAsia"/>
          <w:color w:val="000000"/>
          <w:sz w:val="28"/>
          <w:szCs w:val="28"/>
        </w:rPr>
        <w:t>萬元以上</w:t>
      </w:r>
      <w:r w:rsidRPr="00531D00">
        <w:rPr>
          <w:rFonts w:eastAsia="標楷體" w:hAnsi="標楷體"/>
          <w:color w:val="000000"/>
          <w:sz w:val="28"/>
          <w:szCs w:val="28"/>
        </w:rPr>
        <w:t>20</w:t>
      </w:r>
      <w:r w:rsidRPr="00531D00">
        <w:rPr>
          <w:rFonts w:eastAsia="標楷體" w:hAnsi="標楷體" w:hint="eastAsia"/>
          <w:color w:val="000000"/>
          <w:sz w:val="28"/>
          <w:szCs w:val="28"/>
        </w:rPr>
        <w:t>萬元以下罰鍰</w:t>
      </w:r>
      <w:r w:rsidRPr="00531D00">
        <w:rPr>
          <w:rFonts w:eastAsia="標楷體" w:hAnsi="標楷體"/>
          <w:color w:val="000000"/>
          <w:sz w:val="28"/>
          <w:szCs w:val="28"/>
        </w:rPr>
        <w:t>(</w:t>
      </w:r>
      <w:proofErr w:type="gramEnd"/>
      <w:r w:rsidRPr="00531D00">
        <w:rPr>
          <w:rFonts w:eastAsia="標楷體" w:hAnsi="標楷體" w:hint="eastAsia"/>
          <w:color w:val="000000"/>
          <w:sz w:val="28"/>
          <w:szCs w:val="28"/>
        </w:rPr>
        <w:t>新法第</w:t>
      </w:r>
      <w:r w:rsidRPr="00531D00">
        <w:rPr>
          <w:rFonts w:eastAsia="標楷體" w:hAnsi="標楷體"/>
          <w:color w:val="000000"/>
          <w:sz w:val="28"/>
          <w:szCs w:val="28"/>
        </w:rPr>
        <w:t>48</w:t>
      </w:r>
      <w:r w:rsidRPr="00531D00">
        <w:rPr>
          <w:rFonts w:eastAsia="標楷體" w:hAnsi="標楷體" w:hint="eastAsia"/>
          <w:color w:val="000000"/>
          <w:sz w:val="28"/>
          <w:szCs w:val="28"/>
        </w:rPr>
        <w:t>條</w:t>
      </w:r>
      <w:r w:rsidRPr="00531D00">
        <w:rPr>
          <w:rFonts w:eastAsia="標楷體" w:hAnsi="標楷體"/>
          <w:color w:val="000000"/>
          <w:sz w:val="28"/>
          <w:szCs w:val="28"/>
        </w:rPr>
        <w:t>)</w:t>
      </w:r>
      <w:r w:rsidRPr="00531D00">
        <w:rPr>
          <w:rFonts w:eastAsia="標楷體" w:hAnsi="標楷體" w:hint="eastAsia"/>
          <w:color w:val="000000"/>
          <w:sz w:val="28"/>
          <w:szCs w:val="28"/>
        </w:rPr>
        <w:t>。</w:t>
      </w:r>
    </w:p>
    <w:p w:rsidR="003B684E" w:rsidRPr="00531D00" w:rsidRDefault="003B684E" w:rsidP="003B684E">
      <w:pPr>
        <w:pStyle w:val="ListParagraph"/>
        <w:autoSpaceDE w:val="0"/>
        <w:autoSpaceDN w:val="0"/>
        <w:adjustRightInd w:val="0"/>
        <w:spacing w:line="500" w:lineRule="exact"/>
        <w:ind w:leftChars="91" w:left="641" w:hangingChars="151" w:hanging="423"/>
        <w:jc w:val="both"/>
        <w:rPr>
          <w:rFonts w:eastAsia="標楷體" w:hAnsi="標楷體"/>
          <w:color w:val="000000"/>
          <w:sz w:val="28"/>
          <w:szCs w:val="28"/>
        </w:rPr>
      </w:pPr>
      <w:r w:rsidRPr="00531D00">
        <w:rPr>
          <w:rFonts w:ascii="標楷體" w:eastAsia="標楷體" w:hAnsi="標楷體" w:cs="標楷體"/>
          <w:color w:val="000000"/>
          <w:kern w:val="0"/>
          <w:sz w:val="28"/>
          <w:szCs w:val="28"/>
        </w:rPr>
        <w:t>c</w:t>
      </w:r>
      <w:r>
        <w:rPr>
          <w:rFonts w:ascii="標楷體" w:eastAsia="標楷體" w:hAnsi="標楷體" w:cs="標楷體" w:hint="eastAsia"/>
          <w:color w:val="000000"/>
          <w:kern w:val="0"/>
          <w:sz w:val="28"/>
          <w:szCs w:val="28"/>
        </w:rPr>
        <w:t xml:space="preserve">. </w:t>
      </w:r>
      <w:r w:rsidRPr="00531D00">
        <w:rPr>
          <w:rFonts w:ascii="標楷體" w:eastAsia="標楷體" w:hAnsi="標楷體" w:cs="標楷體" w:hint="eastAsia"/>
          <w:color w:val="000000"/>
          <w:kern w:val="0"/>
          <w:sz w:val="28"/>
          <w:szCs w:val="28"/>
        </w:rPr>
        <w:t>非公務機關無正當理由規避、妨礙或拒絕目的事業主管機關進入、檢查或處分者，</w:t>
      </w:r>
      <w:proofErr w:type="gramStart"/>
      <w:r w:rsidRPr="00531D00">
        <w:rPr>
          <w:rFonts w:eastAsia="標楷體" w:hAnsi="標楷體" w:hint="eastAsia"/>
          <w:color w:val="000000"/>
          <w:sz w:val="28"/>
          <w:szCs w:val="28"/>
        </w:rPr>
        <w:t>處新臺幣</w:t>
      </w:r>
      <w:r w:rsidRPr="00531D00">
        <w:rPr>
          <w:rFonts w:eastAsia="標楷體" w:hAnsi="標楷體"/>
          <w:color w:val="000000"/>
          <w:sz w:val="28"/>
          <w:szCs w:val="28"/>
        </w:rPr>
        <w:t>2</w:t>
      </w:r>
      <w:r w:rsidRPr="00531D00">
        <w:rPr>
          <w:rFonts w:eastAsia="標楷體" w:hAnsi="標楷體" w:hint="eastAsia"/>
          <w:color w:val="000000"/>
          <w:sz w:val="28"/>
          <w:szCs w:val="28"/>
        </w:rPr>
        <w:t>萬元以上</w:t>
      </w:r>
      <w:r w:rsidRPr="00531D00">
        <w:rPr>
          <w:rFonts w:eastAsia="標楷體" w:hAnsi="標楷體"/>
          <w:color w:val="000000"/>
          <w:sz w:val="28"/>
          <w:szCs w:val="28"/>
        </w:rPr>
        <w:t>20</w:t>
      </w:r>
      <w:r w:rsidRPr="00531D00">
        <w:rPr>
          <w:rFonts w:eastAsia="標楷體" w:hAnsi="標楷體" w:hint="eastAsia"/>
          <w:color w:val="000000"/>
          <w:sz w:val="28"/>
          <w:szCs w:val="28"/>
        </w:rPr>
        <w:t>萬元以下罰鍰</w:t>
      </w:r>
      <w:r w:rsidRPr="00531D00">
        <w:rPr>
          <w:rFonts w:eastAsia="標楷體" w:hAnsi="標楷體"/>
          <w:color w:val="000000"/>
          <w:sz w:val="28"/>
          <w:szCs w:val="28"/>
        </w:rPr>
        <w:t>(</w:t>
      </w:r>
      <w:proofErr w:type="gramEnd"/>
      <w:r w:rsidRPr="00531D00">
        <w:rPr>
          <w:rFonts w:eastAsia="標楷體" w:hAnsi="標楷體" w:hint="eastAsia"/>
          <w:color w:val="000000"/>
          <w:sz w:val="28"/>
          <w:szCs w:val="28"/>
        </w:rPr>
        <w:t>新法第</w:t>
      </w:r>
      <w:r w:rsidRPr="00531D00">
        <w:rPr>
          <w:rFonts w:eastAsia="標楷體" w:hAnsi="標楷體"/>
          <w:color w:val="000000"/>
          <w:sz w:val="28"/>
          <w:szCs w:val="28"/>
        </w:rPr>
        <w:t>49</w:t>
      </w:r>
      <w:r w:rsidRPr="00531D00">
        <w:rPr>
          <w:rFonts w:eastAsia="標楷體" w:hAnsi="標楷體" w:hint="eastAsia"/>
          <w:color w:val="000000"/>
          <w:sz w:val="28"/>
          <w:szCs w:val="28"/>
        </w:rPr>
        <w:t>條</w:t>
      </w:r>
      <w:r w:rsidRPr="00531D00">
        <w:rPr>
          <w:rFonts w:eastAsia="標楷體" w:hAnsi="標楷體"/>
          <w:color w:val="000000"/>
          <w:sz w:val="28"/>
          <w:szCs w:val="28"/>
        </w:rPr>
        <w:t>)</w:t>
      </w:r>
      <w:r w:rsidRPr="00531D00">
        <w:rPr>
          <w:rFonts w:eastAsia="標楷體" w:hAnsi="標楷體" w:hint="eastAsia"/>
          <w:color w:val="000000"/>
          <w:sz w:val="28"/>
          <w:szCs w:val="28"/>
        </w:rPr>
        <w:t>。</w:t>
      </w:r>
    </w:p>
    <w:p w:rsidR="004C3677" w:rsidRPr="003B684E" w:rsidRDefault="003B684E" w:rsidP="003B684E">
      <w:pPr>
        <w:pStyle w:val="ListParagraph"/>
        <w:autoSpaceDE w:val="0"/>
        <w:autoSpaceDN w:val="0"/>
        <w:adjustRightInd w:val="0"/>
        <w:spacing w:line="500" w:lineRule="exact"/>
        <w:ind w:leftChars="91" w:left="641" w:hangingChars="151" w:hanging="423"/>
        <w:jc w:val="both"/>
      </w:pPr>
      <w:r w:rsidRPr="00531D00">
        <w:rPr>
          <w:rFonts w:ascii="標楷體" w:eastAsia="標楷體" w:hAnsi="標楷體"/>
          <w:color w:val="000000"/>
          <w:sz w:val="28"/>
          <w:szCs w:val="28"/>
        </w:rPr>
        <w:t>d</w:t>
      </w:r>
      <w:r>
        <w:rPr>
          <w:rFonts w:ascii="標楷體" w:eastAsia="標楷體" w:hAnsi="標楷體" w:hint="eastAsia"/>
          <w:color w:val="000000"/>
          <w:sz w:val="28"/>
          <w:szCs w:val="28"/>
        </w:rPr>
        <w:t xml:space="preserve">. </w:t>
      </w:r>
      <w:r w:rsidRPr="00531D00">
        <w:rPr>
          <w:rFonts w:eastAsia="標楷體" w:hAnsi="標楷體" w:hint="eastAsia"/>
          <w:color w:val="000000"/>
          <w:sz w:val="28"/>
          <w:szCs w:val="28"/>
        </w:rPr>
        <w:t>非公務機關之代表人、管理人或其他有代表權人，因該非公務機關違反新法規定受罰鍰處罰時，除能證明已盡防止義務者外，</w:t>
      </w:r>
      <w:proofErr w:type="gramStart"/>
      <w:r w:rsidRPr="00531D00">
        <w:rPr>
          <w:rFonts w:eastAsia="標楷體" w:hAnsi="標楷體" w:hint="eastAsia"/>
          <w:color w:val="000000"/>
          <w:sz w:val="28"/>
          <w:szCs w:val="28"/>
        </w:rPr>
        <w:t>應並受同一額度罰鍰之處罰</w:t>
      </w:r>
      <w:r w:rsidRPr="00531D00">
        <w:rPr>
          <w:rFonts w:eastAsia="標楷體" w:hAnsi="標楷體"/>
          <w:color w:val="000000"/>
          <w:sz w:val="28"/>
          <w:szCs w:val="28"/>
        </w:rPr>
        <w:t>(</w:t>
      </w:r>
      <w:proofErr w:type="gramEnd"/>
      <w:r w:rsidRPr="00531D00">
        <w:rPr>
          <w:rFonts w:eastAsia="標楷體" w:hAnsi="標楷體" w:hint="eastAsia"/>
          <w:color w:val="000000"/>
          <w:sz w:val="28"/>
          <w:szCs w:val="28"/>
        </w:rPr>
        <w:t>新法第</w:t>
      </w:r>
      <w:r w:rsidRPr="00531D00">
        <w:rPr>
          <w:rFonts w:eastAsia="標楷體" w:hAnsi="標楷體"/>
          <w:color w:val="000000"/>
          <w:sz w:val="28"/>
          <w:szCs w:val="28"/>
        </w:rPr>
        <w:t>50</w:t>
      </w:r>
      <w:r w:rsidRPr="00531D00">
        <w:rPr>
          <w:rFonts w:eastAsia="標楷體" w:hAnsi="標楷體" w:hint="eastAsia"/>
          <w:color w:val="000000"/>
          <w:sz w:val="28"/>
          <w:szCs w:val="28"/>
        </w:rPr>
        <w:t>條</w:t>
      </w:r>
      <w:r w:rsidRPr="00531D00">
        <w:rPr>
          <w:rFonts w:eastAsia="標楷體" w:hAnsi="標楷體"/>
          <w:color w:val="000000"/>
          <w:sz w:val="28"/>
          <w:szCs w:val="28"/>
        </w:rPr>
        <w:t>)</w:t>
      </w:r>
      <w:r w:rsidRPr="00531D00">
        <w:rPr>
          <w:rFonts w:eastAsia="標楷體" w:hAnsi="標楷體" w:hint="eastAsia"/>
          <w:color w:val="000000"/>
          <w:sz w:val="28"/>
          <w:szCs w:val="28"/>
        </w:rPr>
        <w:t>。</w:t>
      </w:r>
    </w:p>
    <w:sectPr w:rsidR="004C3677" w:rsidRPr="003B684E" w:rsidSect="00E62221">
      <w:headerReference w:type="default" r:id="rId5"/>
      <w:footerReference w:type="default" r:id="rId6"/>
      <w:pgSz w:w="11906" w:h="16838"/>
      <w:pgMar w:top="1135" w:right="1416"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2892"/>
      <w:docPartObj>
        <w:docPartGallery w:val="Page Numbers (Bottom of Page)"/>
        <w:docPartUnique/>
      </w:docPartObj>
    </w:sdtPr>
    <w:sdtEndPr/>
    <w:sdtContent>
      <w:p w:rsidR="0079712E" w:rsidRDefault="003B684E">
        <w:pPr>
          <w:pStyle w:val="a5"/>
          <w:jc w:val="center"/>
        </w:pPr>
        <w:r>
          <w:fldChar w:fldCharType="begin"/>
        </w:r>
        <w:r>
          <w:instrText xml:space="preserve"> PAGE   \* MERGEFORMAT </w:instrText>
        </w:r>
        <w:r>
          <w:fldChar w:fldCharType="separate"/>
        </w:r>
        <w:r w:rsidRPr="003B684E">
          <w:rPr>
            <w:noProof/>
            <w:lang w:val="zh-TW"/>
          </w:rPr>
          <w:t>4</w:t>
        </w:r>
        <w:r>
          <w:fldChar w:fldCharType="end"/>
        </w:r>
      </w:p>
    </w:sdtContent>
  </w:sdt>
  <w:p w:rsidR="00296EA1" w:rsidRDefault="003B684E">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A1" w:rsidRDefault="003B684E">
    <w:pPr>
      <w:pStyle w:val="a3"/>
      <w:jc w:val="center"/>
    </w:pPr>
  </w:p>
  <w:p w:rsidR="00296EA1" w:rsidRDefault="003B68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64F6A"/>
    <w:multiLevelType w:val="hybridMultilevel"/>
    <w:tmpl w:val="BF720788"/>
    <w:lvl w:ilvl="0" w:tplc="CB482C7E">
      <w:start w:val="1"/>
      <w:numFmt w:val="lowerLetter"/>
      <w:lvlText w:val="%1."/>
      <w:lvlJc w:val="left"/>
      <w:pPr>
        <w:tabs>
          <w:tab w:val="num" w:pos="-458"/>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CFA7921"/>
    <w:multiLevelType w:val="hybridMultilevel"/>
    <w:tmpl w:val="F49EF7FA"/>
    <w:lvl w:ilvl="0" w:tplc="0409000F">
      <w:start w:val="1"/>
      <w:numFmt w:val="decimal"/>
      <w:lvlText w:val="%1."/>
      <w:lvlJc w:val="left"/>
      <w:pPr>
        <w:ind w:left="1440" w:hanging="480"/>
      </w:pPr>
      <w:rPr>
        <w:rFonts w:cs="Times New Roman"/>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617349E1"/>
    <w:multiLevelType w:val="hybridMultilevel"/>
    <w:tmpl w:val="1E922E88"/>
    <w:lvl w:ilvl="0" w:tplc="58DA2D26">
      <w:start w:val="1"/>
      <w:numFmt w:val="lowerLetter"/>
      <w:lvlText w:val="%1."/>
      <w:lvlJc w:val="left"/>
      <w:pPr>
        <w:tabs>
          <w:tab w:val="num" w:pos="-480"/>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684E"/>
    <w:rsid w:val="003B684E"/>
    <w:rsid w:val="004C3677"/>
    <w:rsid w:val="00D127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84E"/>
    <w:pPr>
      <w:tabs>
        <w:tab w:val="center" w:pos="4153"/>
        <w:tab w:val="right" w:pos="8306"/>
      </w:tabs>
      <w:snapToGrid w:val="0"/>
    </w:pPr>
    <w:rPr>
      <w:sz w:val="20"/>
      <w:szCs w:val="20"/>
    </w:rPr>
  </w:style>
  <w:style w:type="character" w:customStyle="1" w:styleId="a4">
    <w:name w:val="頁首 字元"/>
    <w:basedOn w:val="a0"/>
    <w:link w:val="a3"/>
    <w:uiPriority w:val="99"/>
    <w:rsid w:val="003B684E"/>
    <w:rPr>
      <w:rFonts w:ascii="Times New Roman" w:eastAsia="新細明體" w:hAnsi="Times New Roman" w:cs="Times New Roman"/>
      <w:sz w:val="20"/>
      <w:szCs w:val="20"/>
    </w:rPr>
  </w:style>
  <w:style w:type="paragraph" w:styleId="a5">
    <w:name w:val="footer"/>
    <w:basedOn w:val="a"/>
    <w:link w:val="a6"/>
    <w:uiPriority w:val="99"/>
    <w:unhideWhenUsed/>
    <w:rsid w:val="003B684E"/>
    <w:pPr>
      <w:tabs>
        <w:tab w:val="center" w:pos="4153"/>
        <w:tab w:val="right" w:pos="8306"/>
      </w:tabs>
      <w:snapToGrid w:val="0"/>
    </w:pPr>
    <w:rPr>
      <w:sz w:val="20"/>
      <w:szCs w:val="20"/>
    </w:rPr>
  </w:style>
  <w:style w:type="character" w:customStyle="1" w:styleId="a6">
    <w:name w:val="頁尾 字元"/>
    <w:basedOn w:val="a0"/>
    <w:link w:val="a5"/>
    <w:uiPriority w:val="99"/>
    <w:rsid w:val="003B684E"/>
    <w:rPr>
      <w:rFonts w:ascii="Times New Roman" w:eastAsia="新細明體" w:hAnsi="Times New Roman" w:cs="Times New Roman"/>
      <w:sz w:val="20"/>
      <w:szCs w:val="20"/>
    </w:rPr>
  </w:style>
  <w:style w:type="paragraph" w:customStyle="1" w:styleId="ListParagraph">
    <w:name w:val="List Paragraph"/>
    <w:basedOn w:val="a"/>
    <w:rsid w:val="003B684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2236</Characters>
  <Application>Microsoft Office Word</Application>
  <DocSecurity>0</DocSecurity>
  <Lines>18</Lines>
  <Paragraphs>5</Paragraphs>
  <ScaleCrop>false</ScaleCrop>
  <Company>MOJ</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1</cp:revision>
  <dcterms:created xsi:type="dcterms:W3CDTF">2012-09-24T09:07:00Z</dcterms:created>
  <dcterms:modified xsi:type="dcterms:W3CDTF">2012-09-24T09:08:00Z</dcterms:modified>
</cp:coreProperties>
</file>