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33" w:rsidRPr="00AA0692" w:rsidRDefault="003A0B33" w:rsidP="00D10415">
      <w:pPr>
        <w:spacing w:afterLines="50" w:line="410" w:lineRule="exact"/>
        <w:rPr>
          <w:rFonts w:ascii="標楷體" w:eastAsia="標楷體"/>
          <w:b/>
        </w:rPr>
      </w:pPr>
      <w:r w:rsidRPr="00AA0692">
        <w:rPr>
          <w:rFonts w:ascii="標楷體" w:eastAsia="標楷體" w:hint="eastAsia"/>
          <w:b/>
        </w:rPr>
        <w:t>一、現行法定職掌</w:t>
      </w:r>
      <w:r>
        <w:rPr>
          <w:rFonts w:ascii="標楷體" w:eastAsia="標楷體" w:hint="eastAsia"/>
          <w:b/>
        </w:rPr>
        <w:t>：</w:t>
      </w:r>
    </w:p>
    <w:p w:rsidR="003A0B33" w:rsidRPr="00AA0692" w:rsidRDefault="003A0B33" w:rsidP="00435FDB">
      <w:pPr>
        <w:tabs>
          <w:tab w:val="left" w:pos="360"/>
        </w:tabs>
        <w:spacing w:line="410" w:lineRule="exact"/>
        <w:ind w:left="2340" w:right="4" w:hangingChars="975" w:hanging="2340"/>
        <w:jc w:val="both"/>
        <w:rPr>
          <w:rFonts w:ascii="標楷體" w:eastAsia="標楷體"/>
        </w:rPr>
      </w:pPr>
      <w:r w:rsidRPr="00AA0692">
        <w:rPr>
          <w:rFonts w:ascii="標楷體" w:eastAsia="標楷體" w:hint="eastAsia"/>
        </w:rPr>
        <w:t>（一）機關主要職掌：本署專責辦理國家廉政政策規劃及執行防貪、反貪、肅貪等業務，並承法務部之命督導全國各機關政風機構業務，並負責政風機構組織及人員有關管理事項之擬議及執行等。</w:t>
      </w:r>
    </w:p>
    <w:p w:rsidR="003A0B33" w:rsidRPr="00AA0692" w:rsidRDefault="003A0B33" w:rsidP="0097228B">
      <w:pPr>
        <w:tabs>
          <w:tab w:val="left" w:pos="360"/>
        </w:tabs>
        <w:spacing w:line="410" w:lineRule="exact"/>
        <w:ind w:right="567"/>
        <w:jc w:val="both"/>
        <w:rPr>
          <w:rFonts w:ascii="標楷體" w:eastAsia="標楷體"/>
        </w:rPr>
      </w:pPr>
      <w:r w:rsidRPr="00AA0692">
        <w:rPr>
          <w:rFonts w:ascii="標楷體" w:eastAsia="標楷體" w:hint="eastAsia"/>
        </w:rPr>
        <w:t>（二）內部分層業務：</w:t>
      </w:r>
    </w:p>
    <w:p w:rsidR="003A0B33" w:rsidRPr="00AA0692" w:rsidRDefault="003A0B33" w:rsidP="0097228B">
      <w:pPr>
        <w:pStyle w:val="a7"/>
        <w:spacing w:line="410" w:lineRule="exact"/>
        <w:ind w:leftChars="200" w:left="2160" w:right="0" w:hangingChars="700" w:hanging="1680"/>
        <w:jc w:val="both"/>
        <w:rPr>
          <w:sz w:val="24"/>
          <w:szCs w:val="24"/>
        </w:rPr>
      </w:pPr>
      <w:r w:rsidRPr="00AA0692">
        <w:rPr>
          <w:sz w:val="24"/>
          <w:szCs w:val="24"/>
        </w:rPr>
        <w:t>1.</w:t>
      </w:r>
      <w:r w:rsidRPr="00AA0692">
        <w:rPr>
          <w:rFonts w:hint="eastAsia"/>
          <w:sz w:val="24"/>
          <w:szCs w:val="24"/>
        </w:rPr>
        <w:t>綜合規劃組：掌理國家廉政政策規劃；本署年度及中、長程計畫；廉政措施規劃管考；國際廉政業務與司法互助聯繫交流；本署主管法規法制諮商及彙整；各機關政風機構組織與人員任免、遷調、考績（成）、獎懲、培訓之擬議及執行；本署及政風機構人員風紀視察事項。</w:t>
      </w:r>
    </w:p>
    <w:p w:rsidR="003A0B33" w:rsidRPr="00AA0692" w:rsidRDefault="003A0B33" w:rsidP="0097228B">
      <w:pPr>
        <w:pStyle w:val="a7"/>
        <w:spacing w:line="410" w:lineRule="exact"/>
        <w:ind w:leftChars="200" w:left="2201" w:right="0" w:hangingChars="717" w:hanging="1721"/>
        <w:jc w:val="both"/>
        <w:rPr>
          <w:sz w:val="24"/>
          <w:szCs w:val="24"/>
        </w:rPr>
      </w:pPr>
      <w:r w:rsidRPr="00AA0692">
        <w:rPr>
          <w:sz w:val="24"/>
          <w:szCs w:val="24"/>
        </w:rPr>
        <w:t>2.</w:t>
      </w:r>
      <w:r w:rsidRPr="00AA0692">
        <w:rPr>
          <w:rFonts w:hint="eastAsia"/>
          <w:sz w:val="24"/>
          <w:szCs w:val="24"/>
        </w:rPr>
        <w:t>防</w:t>
      </w:r>
      <w:r w:rsidRPr="00AA0692">
        <w:rPr>
          <w:sz w:val="24"/>
          <w:szCs w:val="24"/>
        </w:rPr>
        <w:t xml:space="preserve">  </w:t>
      </w:r>
      <w:r w:rsidRPr="00AA0692">
        <w:rPr>
          <w:rFonts w:hint="eastAsia"/>
          <w:sz w:val="24"/>
          <w:szCs w:val="24"/>
        </w:rPr>
        <w:t>貪</w:t>
      </w:r>
      <w:r w:rsidRPr="00AA0692">
        <w:rPr>
          <w:sz w:val="24"/>
          <w:szCs w:val="24"/>
        </w:rPr>
        <w:t xml:space="preserve">  </w:t>
      </w:r>
      <w:r w:rsidRPr="00AA0692">
        <w:rPr>
          <w:rFonts w:hint="eastAsia"/>
          <w:sz w:val="24"/>
          <w:szCs w:val="24"/>
        </w:rPr>
        <w:t>組：掌理貪瀆預防法令、制度、措施之推動；政府部門及公共機構防貪審查稽核；公職人員利益衝突迴避法、公職人員財產申報法業務；公務員廉政倫理規範；政府部門、公共機構、民眾、社區、學校、企業及團體廉政與誠信教育宣導策劃及推動。</w:t>
      </w:r>
    </w:p>
    <w:p w:rsidR="003A0B33" w:rsidRPr="00AA0692" w:rsidRDefault="003A0B33" w:rsidP="0097228B">
      <w:pPr>
        <w:pStyle w:val="a7"/>
        <w:spacing w:line="410" w:lineRule="exact"/>
        <w:ind w:leftChars="208" w:left="2179" w:right="0" w:hangingChars="700" w:hanging="1680"/>
        <w:jc w:val="both"/>
        <w:rPr>
          <w:sz w:val="24"/>
          <w:szCs w:val="24"/>
        </w:rPr>
      </w:pPr>
      <w:r w:rsidRPr="00AA0692">
        <w:rPr>
          <w:sz w:val="24"/>
          <w:szCs w:val="24"/>
        </w:rPr>
        <w:t>3.</w:t>
      </w:r>
      <w:r w:rsidRPr="00AA0692">
        <w:rPr>
          <w:rFonts w:hint="eastAsia"/>
          <w:sz w:val="24"/>
          <w:szCs w:val="24"/>
        </w:rPr>
        <w:t>肅</w:t>
      </w:r>
      <w:r w:rsidRPr="00AA0692">
        <w:rPr>
          <w:sz w:val="24"/>
          <w:szCs w:val="24"/>
        </w:rPr>
        <w:t xml:space="preserve">  </w:t>
      </w:r>
      <w:r w:rsidRPr="00AA0692">
        <w:rPr>
          <w:rFonts w:hint="eastAsia"/>
          <w:sz w:val="24"/>
          <w:szCs w:val="24"/>
        </w:rPr>
        <w:t>貪</w:t>
      </w:r>
      <w:r w:rsidRPr="00AA0692">
        <w:rPr>
          <w:sz w:val="24"/>
          <w:szCs w:val="24"/>
        </w:rPr>
        <w:t xml:space="preserve">  </w:t>
      </w:r>
      <w:r w:rsidRPr="00AA0692">
        <w:rPr>
          <w:rFonts w:hint="eastAsia"/>
          <w:sz w:val="24"/>
          <w:szCs w:val="24"/>
        </w:rPr>
        <w:t>組：掌理肅貪法令、制度、措施之推動；貪瀆及相關犯罪案件調查、督導、協調及管考；檢舉貪瀆案件獎勵保護；行政肅貪推動及督導。</w:t>
      </w:r>
    </w:p>
    <w:p w:rsidR="003A0B33" w:rsidRPr="00204EA8" w:rsidRDefault="003A0B33" w:rsidP="0097228B">
      <w:pPr>
        <w:pStyle w:val="a7"/>
        <w:spacing w:line="410" w:lineRule="exact"/>
        <w:ind w:leftChars="208" w:left="2179" w:right="0" w:hangingChars="700" w:hanging="1680"/>
        <w:jc w:val="both"/>
        <w:rPr>
          <w:sz w:val="24"/>
          <w:szCs w:val="24"/>
        </w:rPr>
      </w:pPr>
      <w:r w:rsidRPr="00204EA8">
        <w:rPr>
          <w:sz w:val="24"/>
          <w:szCs w:val="24"/>
        </w:rPr>
        <w:t>4.</w:t>
      </w:r>
      <w:r w:rsidRPr="00204EA8">
        <w:rPr>
          <w:rFonts w:hint="eastAsia"/>
          <w:sz w:val="24"/>
          <w:szCs w:val="24"/>
        </w:rPr>
        <w:t>政風業務組：掌理政風機構業務績效評核；政風機構辦理貪瀆預防業務、處理貪瀆不法案件之審核、督導；政風機構執行公務機密維護事項。</w:t>
      </w:r>
    </w:p>
    <w:p w:rsidR="003A0B33" w:rsidRPr="00AA0692" w:rsidRDefault="003A0B33" w:rsidP="0097228B">
      <w:pPr>
        <w:pStyle w:val="a7"/>
        <w:spacing w:line="410" w:lineRule="exact"/>
        <w:ind w:leftChars="208" w:left="2179" w:right="0" w:hangingChars="700" w:hanging="1680"/>
        <w:jc w:val="both"/>
        <w:rPr>
          <w:sz w:val="24"/>
          <w:szCs w:val="24"/>
        </w:rPr>
      </w:pPr>
      <w:r w:rsidRPr="00AA0692">
        <w:rPr>
          <w:sz w:val="24"/>
          <w:szCs w:val="24"/>
        </w:rPr>
        <w:t>5.</w:t>
      </w:r>
      <w:r w:rsidRPr="00AA0692">
        <w:rPr>
          <w:rFonts w:hint="eastAsia"/>
          <w:sz w:val="24"/>
          <w:szCs w:val="24"/>
        </w:rPr>
        <w:t>秘</w:t>
      </w:r>
      <w:r w:rsidRPr="00AA0692">
        <w:rPr>
          <w:sz w:val="24"/>
          <w:szCs w:val="24"/>
        </w:rPr>
        <w:t xml:space="preserve">  </w:t>
      </w:r>
      <w:r w:rsidRPr="00AA0692">
        <w:rPr>
          <w:rFonts w:hint="eastAsia"/>
          <w:sz w:val="24"/>
          <w:szCs w:val="24"/>
        </w:rPr>
        <w:t>書</w:t>
      </w:r>
      <w:r w:rsidRPr="00AA0692">
        <w:rPr>
          <w:sz w:val="24"/>
          <w:szCs w:val="24"/>
        </w:rPr>
        <w:t xml:space="preserve">  </w:t>
      </w:r>
      <w:r w:rsidRPr="00AA0692">
        <w:rPr>
          <w:rFonts w:hint="eastAsia"/>
          <w:sz w:val="24"/>
          <w:szCs w:val="24"/>
        </w:rPr>
        <w:t>室：掌理本署會報及議事之處理；印信典守及文書、檔案之管理；出納、財物、營繕、採購及其他事務管理；國會聯絡與媒體公關事務；工友（含技工、駕駛）之管理；資訊業務之規劃及管理。</w:t>
      </w:r>
    </w:p>
    <w:p w:rsidR="003A0B33" w:rsidRPr="00AA0692" w:rsidRDefault="003A0B33" w:rsidP="0097228B">
      <w:pPr>
        <w:pStyle w:val="a7"/>
        <w:spacing w:line="410" w:lineRule="exact"/>
        <w:ind w:leftChars="208" w:left="2179" w:right="0" w:hangingChars="700" w:hanging="1680"/>
        <w:jc w:val="both"/>
        <w:rPr>
          <w:sz w:val="24"/>
          <w:szCs w:val="24"/>
        </w:rPr>
      </w:pPr>
      <w:r w:rsidRPr="00AA0692">
        <w:rPr>
          <w:sz w:val="24"/>
          <w:szCs w:val="24"/>
        </w:rPr>
        <w:t>6.</w:t>
      </w:r>
      <w:r w:rsidRPr="00AA0692">
        <w:rPr>
          <w:rFonts w:hint="eastAsia"/>
          <w:sz w:val="24"/>
          <w:szCs w:val="24"/>
        </w:rPr>
        <w:t>人</w:t>
      </w:r>
      <w:r w:rsidRPr="00AA0692">
        <w:rPr>
          <w:sz w:val="24"/>
          <w:szCs w:val="24"/>
        </w:rPr>
        <w:t xml:space="preserve">  </w:t>
      </w:r>
      <w:r w:rsidRPr="00AA0692">
        <w:rPr>
          <w:rFonts w:hint="eastAsia"/>
          <w:sz w:val="24"/>
          <w:szCs w:val="24"/>
        </w:rPr>
        <w:t>事</w:t>
      </w:r>
      <w:r w:rsidRPr="00AA0692">
        <w:rPr>
          <w:sz w:val="24"/>
          <w:szCs w:val="24"/>
        </w:rPr>
        <w:t xml:space="preserve">  </w:t>
      </w:r>
      <w:r w:rsidRPr="00AA0692">
        <w:rPr>
          <w:rFonts w:hint="eastAsia"/>
          <w:sz w:val="24"/>
          <w:szCs w:val="24"/>
        </w:rPr>
        <w:t>室：掌理本署人事事項。</w:t>
      </w:r>
    </w:p>
    <w:p w:rsidR="003A0B33" w:rsidRPr="00AA0692" w:rsidRDefault="003A0B33" w:rsidP="0097228B">
      <w:pPr>
        <w:pStyle w:val="a7"/>
        <w:spacing w:line="410" w:lineRule="exact"/>
        <w:ind w:leftChars="208" w:left="2179" w:right="0" w:hangingChars="700" w:hanging="1680"/>
        <w:jc w:val="both"/>
        <w:rPr>
          <w:sz w:val="24"/>
          <w:szCs w:val="24"/>
        </w:rPr>
      </w:pPr>
      <w:r w:rsidRPr="00AA0692">
        <w:rPr>
          <w:sz w:val="24"/>
          <w:szCs w:val="24"/>
        </w:rPr>
        <w:t>7.</w:t>
      </w:r>
      <w:r>
        <w:rPr>
          <w:rFonts w:hint="eastAsia"/>
          <w:sz w:val="24"/>
          <w:szCs w:val="24"/>
        </w:rPr>
        <w:t>主</w:t>
      </w:r>
      <w:r w:rsidRPr="00AA0692">
        <w:rPr>
          <w:sz w:val="24"/>
          <w:szCs w:val="24"/>
        </w:rPr>
        <w:t xml:space="preserve">  </w:t>
      </w:r>
      <w:r w:rsidRPr="00AA0692">
        <w:rPr>
          <w:rFonts w:hint="eastAsia"/>
          <w:sz w:val="24"/>
          <w:szCs w:val="24"/>
        </w:rPr>
        <w:t>計</w:t>
      </w:r>
      <w:r w:rsidRPr="00AA0692">
        <w:rPr>
          <w:sz w:val="24"/>
          <w:szCs w:val="24"/>
        </w:rPr>
        <w:t xml:space="preserve">  </w:t>
      </w:r>
      <w:r w:rsidRPr="00AA0692">
        <w:rPr>
          <w:rFonts w:hint="eastAsia"/>
          <w:sz w:val="24"/>
          <w:szCs w:val="24"/>
        </w:rPr>
        <w:t>室：掌理本署歲入、歲出預算、決算之籌編，財務收支之會辦、核簽、結報，各項採購案件之審核、監辦及統計事項。</w:t>
      </w:r>
    </w:p>
    <w:p w:rsidR="003A0B33" w:rsidRPr="00AA0692" w:rsidRDefault="003A0B33" w:rsidP="0079778B">
      <w:pPr>
        <w:pStyle w:val="a7"/>
        <w:spacing w:line="410" w:lineRule="exact"/>
        <w:ind w:leftChars="208" w:left="3600" w:right="0" w:hangingChars="1292" w:hanging="3101"/>
        <w:jc w:val="both"/>
        <w:rPr>
          <w:sz w:val="24"/>
          <w:szCs w:val="24"/>
        </w:rPr>
      </w:pPr>
      <w:r w:rsidRPr="00AA0692">
        <w:rPr>
          <w:sz w:val="24"/>
          <w:szCs w:val="24"/>
        </w:rPr>
        <w:t>8.</w:t>
      </w:r>
      <w:r w:rsidRPr="00AA0692">
        <w:rPr>
          <w:rFonts w:hint="eastAsia"/>
          <w:sz w:val="24"/>
          <w:szCs w:val="24"/>
        </w:rPr>
        <w:t>北、中、南部地區調查組：分別掌理轄區貪瀆或相關犯罪案件之蒐證、分析及調查，並負責轄區其他有關貪瀆或相關犯罪之調查事項。</w:t>
      </w:r>
    </w:p>
    <w:p w:rsidR="003A0B33" w:rsidRPr="00AA0692" w:rsidRDefault="003A0B33" w:rsidP="00864B00">
      <w:pPr>
        <w:tabs>
          <w:tab w:val="left" w:pos="360"/>
        </w:tabs>
        <w:spacing w:line="410" w:lineRule="exact"/>
        <w:ind w:right="567"/>
        <w:jc w:val="both"/>
        <w:rPr>
          <w:rFonts w:ascii="標楷體" w:eastAsia="標楷體"/>
        </w:rPr>
      </w:pPr>
      <w:r w:rsidRPr="00AA0692">
        <w:rPr>
          <w:rFonts w:ascii="標楷體" w:eastAsia="標楷體"/>
        </w:rPr>
        <w:br w:type="page"/>
      </w:r>
      <w:r w:rsidRPr="00AA0692">
        <w:rPr>
          <w:rFonts w:ascii="標楷體" w:eastAsia="標楷體" w:hint="eastAsia"/>
        </w:rPr>
        <w:lastRenderedPageBreak/>
        <w:t>（三）組織系統圖及預算員額說明表</w:t>
      </w:r>
      <w:r>
        <w:rPr>
          <w:rFonts w:ascii="標楷體" w:eastAsia="標楷體" w:hint="eastAsia"/>
        </w:rPr>
        <w:t>：</w:t>
      </w:r>
    </w:p>
    <w:p w:rsidR="003A0B33" w:rsidRPr="00AA0692" w:rsidRDefault="003A0B33" w:rsidP="00864B00">
      <w:pPr>
        <w:pStyle w:val="a8"/>
        <w:tabs>
          <w:tab w:val="left" w:pos="480"/>
        </w:tabs>
        <w:spacing w:line="410" w:lineRule="exact"/>
        <w:rPr>
          <w:rFonts w:ascii="標楷體" w:eastAsia="標楷體"/>
          <w:szCs w:val="24"/>
        </w:rPr>
      </w:pPr>
      <w:r w:rsidRPr="00AA0692">
        <w:rPr>
          <w:rFonts w:ascii="標楷體" w:eastAsia="標楷體" w:hAnsi="標楷體"/>
          <w:sz w:val="32"/>
        </w:rPr>
        <w:t xml:space="preserve">   </w:t>
      </w:r>
      <w:r w:rsidRPr="00AA0692">
        <w:rPr>
          <w:rFonts w:ascii="標楷體" w:eastAsia="標楷體" w:hAnsi="標楷體"/>
          <w:szCs w:val="24"/>
        </w:rPr>
        <w:t>1.</w:t>
      </w:r>
      <w:r w:rsidRPr="00AA0692">
        <w:rPr>
          <w:rFonts w:ascii="標楷體" w:eastAsia="標楷體" w:hint="eastAsia"/>
          <w:szCs w:val="24"/>
        </w:rPr>
        <w:t>組織系統圖</w:t>
      </w:r>
    </w:p>
    <w:p w:rsidR="003A0B33" w:rsidRPr="00AA0692" w:rsidRDefault="003A0B33" w:rsidP="00864B00">
      <w:pPr>
        <w:pStyle w:val="a8"/>
        <w:tabs>
          <w:tab w:val="left" w:pos="480"/>
        </w:tabs>
        <w:spacing w:line="410" w:lineRule="exact"/>
        <w:rPr>
          <w:rFonts w:ascii="標楷體" w:eastAsia="標楷體" w:hAnsi="標楷體"/>
          <w:szCs w:val="24"/>
        </w:rPr>
      </w:pPr>
    </w:p>
    <w:p w:rsidR="003A0B33" w:rsidRPr="00AA0692" w:rsidRDefault="003A0B33" w:rsidP="00864B00">
      <w:pPr>
        <w:pStyle w:val="a8"/>
        <w:tabs>
          <w:tab w:val="left" w:pos="480"/>
        </w:tabs>
        <w:spacing w:line="410" w:lineRule="exact"/>
        <w:rPr>
          <w:rFonts w:ascii="標楷體" w:eastAsia="標楷體" w:hAnsi="標楷體"/>
          <w:szCs w:val="24"/>
        </w:rPr>
      </w:pPr>
    </w:p>
    <w:p w:rsidR="003A0B33" w:rsidRPr="00AA0692" w:rsidRDefault="003A0B33" w:rsidP="00864B00">
      <w:pPr>
        <w:pStyle w:val="a8"/>
        <w:tabs>
          <w:tab w:val="left" w:pos="480"/>
        </w:tabs>
        <w:spacing w:line="410" w:lineRule="exact"/>
        <w:rPr>
          <w:rFonts w:ascii="標楷體" w:eastAsia="標楷體" w:hAnsi="標楷體"/>
          <w:szCs w:val="24"/>
        </w:rPr>
      </w:pPr>
    </w:p>
    <w:p w:rsidR="003A0B33" w:rsidRPr="00AA0692" w:rsidRDefault="003A0B33" w:rsidP="00864B00">
      <w:pPr>
        <w:pStyle w:val="a8"/>
        <w:tabs>
          <w:tab w:val="left" w:pos="480"/>
        </w:tabs>
        <w:spacing w:line="410" w:lineRule="exact"/>
        <w:rPr>
          <w:rFonts w:ascii="標楷體" w:eastAsia="標楷體" w:hAnsi="標楷體"/>
          <w:szCs w:val="24"/>
        </w:rPr>
      </w:pPr>
    </w:p>
    <w:p w:rsidR="003A0B33" w:rsidRPr="00AA0692" w:rsidRDefault="003A0B33" w:rsidP="00864B00">
      <w:pPr>
        <w:pStyle w:val="a8"/>
        <w:tabs>
          <w:tab w:val="left" w:pos="480"/>
        </w:tabs>
        <w:spacing w:line="410" w:lineRule="exact"/>
        <w:rPr>
          <w:rFonts w:ascii="標楷體" w:eastAsia="標楷體" w:hAnsi="標楷體"/>
          <w:szCs w:val="24"/>
        </w:rPr>
      </w:pPr>
    </w:p>
    <w:p w:rsidR="003A0B33" w:rsidRPr="00AA0692" w:rsidRDefault="003A0B33" w:rsidP="00864B00">
      <w:pPr>
        <w:pStyle w:val="a8"/>
        <w:tabs>
          <w:tab w:val="left" w:pos="480"/>
        </w:tabs>
        <w:spacing w:line="410" w:lineRule="exact"/>
        <w:rPr>
          <w:rFonts w:ascii="標楷體" w:eastAsia="標楷體" w:hAnsi="標楷體"/>
          <w:szCs w:val="24"/>
        </w:rPr>
      </w:pPr>
    </w:p>
    <w:p w:rsidR="003A0B33" w:rsidRPr="00AA0692" w:rsidRDefault="003A0B33" w:rsidP="00864B00">
      <w:pPr>
        <w:pStyle w:val="a8"/>
        <w:tabs>
          <w:tab w:val="left" w:pos="480"/>
        </w:tabs>
        <w:spacing w:line="410" w:lineRule="exact"/>
        <w:rPr>
          <w:rFonts w:ascii="標楷體" w:eastAsia="標楷體" w:hAnsi="標楷體"/>
          <w:szCs w:val="24"/>
        </w:rPr>
      </w:pPr>
    </w:p>
    <w:p w:rsidR="003A0B33" w:rsidRPr="00AA0692" w:rsidRDefault="003A0B33" w:rsidP="00864B00">
      <w:pPr>
        <w:pStyle w:val="a8"/>
        <w:tabs>
          <w:tab w:val="left" w:pos="480"/>
        </w:tabs>
        <w:spacing w:line="410" w:lineRule="exact"/>
        <w:rPr>
          <w:rFonts w:ascii="標楷體" w:eastAsia="標楷體" w:hAnsi="標楷體"/>
          <w:szCs w:val="24"/>
        </w:rPr>
      </w:pPr>
    </w:p>
    <w:p w:rsidR="003A0B33" w:rsidRPr="00AA0692" w:rsidRDefault="003A0B33" w:rsidP="00864B00">
      <w:pPr>
        <w:pStyle w:val="a8"/>
        <w:tabs>
          <w:tab w:val="left" w:pos="480"/>
        </w:tabs>
        <w:spacing w:line="410" w:lineRule="exact"/>
        <w:rPr>
          <w:rFonts w:ascii="標楷體" w:eastAsia="標楷體" w:hAnsi="標楷體"/>
          <w:szCs w:val="24"/>
        </w:rPr>
      </w:pPr>
    </w:p>
    <w:p w:rsidR="003A0B33" w:rsidRPr="00AA0692" w:rsidRDefault="003A0B33" w:rsidP="00864B00">
      <w:pPr>
        <w:pStyle w:val="a8"/>
        <w:tabs>
          <w:tab w:val="left" w:pos="480"/>
        </w:tabs>
        <w:spacing w:line="410" w:lineRule="exact"/>
        <w:rPr>
          <w:rFonts w:ascii="標楷體" w:eastAsia="標楷體" w:hAnsi="標楷體"/>
          <w:szCs w:val="24"/>
        </w:rPr>
      </w:pPr>
    </w:p>
    <w:p w:rsidR="003A0B33" w:rsidRPr="00AA0692" w:rsidRDefault="003A0B33" w:rsidP="00864B00">
      <w:pPr>
        <w:pStyle w:val="a8"/>
        <w:tabs>
          <w:tab w:val="left" w:pos="480"/>
        </w:tabs>
        <w:spacing w:line="410" w:lineRule="exact"/>
        <w:rPr>
          <w:rFonts w:ascii="標楷體" w:eastAsia="標楷體" w:hAnsi="標楷體"/>
          <w:szCs w:val="24"/>
        </w:rPr>
      </w:pPr>
    </w:p>
    <w:p w:rsidR="003A0B33" w:rsidRPr="00AA0692" w:rsidRDefault="003A0B33" w:rsidP="00864B00">
      <w:pPr>
        <w:pStyle w:val="a8"/>
        <w:tabs>
          <w:tab w:val="left" w:pos="480"/>
        </w:tabs>
        <w:spacing w:line="410" w:lineRule="exact"/>
        <w:rPr>
          <w:rFonts w:ascii="標楷體" w:eastAsia="標楷體" w:hAnsi="標楷體"/>
          <w:szCs w:val="24"/>
        </w:rPr>
      </w:pPr>
    </w:p>
    <w:p w:rsidR="003A0B33" w:rsidRPr="00AA0692" w:rsidRDefault="00CD5F4C" w:rsidP="00864B00">
      <w:pPr>
        <w:pStyle w:val="a8"/>
        <w:tabs>
          <w:tab w:val="left" w:pos="480"/>
        </w:tabs>
        <w:spacing w:line="410" w:lineRule="exact"/>
        <w:rPr>
          <w:rFonts w:ascii="標楷體" w:eastAsia="標楷體" w:hAnsi="標楷體"/>
          <w:szCs w:val="24"/>
        </w:rPr>
      </w:pPr>
      <w:r>
        <w:rPr>
          <w:rFonts w:ascii="標楷體" w:eastAsia="標楷體" w:hAnsi="標楷體"/>
          <w:szCs w:val="24"/>
        </w:rPr>
      </w:r>
      <w:r>
        <w:rPr>
          <w:rFonts w:ascii="標楷體" w:eastAsia="標楷體" w:hAnsi="標楷體"/>
          <w:szCs w:val="24"/>
        </w:rPr>
        <w:pict>
          <v:group id="_x0000_s1026" editas="canvas" style="width:477pt;height:243pt;mso-position-horizontal-relative:char;mso-position-vertical-relative:line" coordorigin="1389,2520" coordsize="9540,48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89;top:2520;width:9540;height:4860"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5421;top:2520;width:1620;height:540">
              <v:textbox style="mso-next-textbox:#_x0000_s1028">
                <w:txbxContent>
                  <w:p w:rsidR="003A0B33" w:rsidRPr="00AD49F3" w:rsidRDefault="003A0B33" w:rsidP="00CA4005">
                    <w:pPr>
                      <w:jc w:val="distribute"/>
                      <w:rPr>
                        <w:rFonts w:ascii="標楷體" w:eastAsia="標楷體" w:hAnsi="標楷體"/>
                      </w:rPr>
                    </w:pPr>
                    <w:r>
                      <w:rPr>
                        <w:rFonts w:ascii="標楷體" w:eastAsia="標楷體" w:hAnsi="標楷體" w:hint="eastAsia"/>
                      </w:rPr>
                      <w:t>署</w:t>
                    </w:r>
                    <w:r w:rsidRPr="00AD49F3">
                      <w:rPr>
                        <w:rFonts w:ascii="標楷體" w:eastAsia="標楷體" w:hAnsi="標楷體" w:hint="eastAsia"/>
                      </w:rPr>
                      <w:t>長</w:t>
                    </w:r>
                  </w:p>
                </w:txbxContent>
              </v:textbox>
            </v:shape>
            <v:shape id="_x0000_s1029" type="#_x0000_t176" style="position:absolute;left:7389;top:3602;width:1440;height:540">
              <v:textbox style="mso-next-textbox:#_x0000_s1029">
                <w:txbxContent>
                  <w:p w:rsidR="003A0B33" w:rsidRPr="00AD49F3" w:rsidRDefault="003A0B33" w:rsidP="00CA4005">
                    <w:pPr>
                      <w:jc w:val="distribute"/>
                      <w:rPr>
                        <w:rFonts w:ascii="標楷體" w:eastAsia="標楷體" w:hAnsi="標楷體"/>
                      </w:rPr>
                    </w:pPr>
                    <w:r>
                      <w:rPr>
                        <w:rFonts w:ascii="標楷體" w:eastAsia="標楷體" w:hAnsi="標楷體" w:hint="eastAsia"/>
                      </w:rPr>
                      <w:t>副署</w:t>
                    </w:r>
                    <w:r w:rsidRPr="00AD49F3">
                      <w:rPr>
                        <w:rFonts w:ascii="標楷體" w:eastAsia="標楷體" w:hAnsi="標楷體" w:hint="eastAsia"/>
                      </w:rPr>
                      <w:t>長</w:t>
                    </w:r>
                  </w:p>
                  <w:p w:rsidR="003A0B33" w:rsidRDefault="003A0B33" w:rsidP="00CA4005"/>
                </w:txbxContent>
              </v:textbox>
            </v:shape>
            <v:shape id="_x0000_s1030" type="#_x0000_t176" style="position:absolute;left:3728;top:3602;width:1440;height:540">
              <v:textbox style="mso-next-textbox:#_x0000_s1030">
                <w:txbxContent>
                  <w:p w:rsidR="003A0B33" w:rsidRPr="00AD49F3" w:rsidRDefault="003A0B33" w:rsidP="00CA4005">
                    <w:pPr>
                      <w:jc w:val="distribute"/>
                      <w:rPr>
                        <w:rFonts w:ascii="標楷體" w:eastAsia="標楷體" w:hAnsi="標楷體"/>
                      </w:rPr>
                    </w:pPr>
                    <w:r>
                      <w:rPr>
                        <w:rFonts w:ascii="標楷體" w:eastAsia="標楷體" w:hAnsi="標楷體" w:hint="eastAsia"/>
                      </w:rPr>
                      <w:t>副署</w:t>
                    </w:r>
                    <w:r w:rsidRPr="00AD49F3">
                      <w:rPr>
                        <w:rFonts w:ascii="標楷體" w:eastAsia="標楷體" w:hAnsi="標楷體" w:hint="eastAsia"/>
                      </w:rPr>
                      <w:t>長</w:t>
                    </w:r>
                  </w:p>
                </w:txbxContent>
              </v:textbox>
            </v:shape>
            <v:shape id="_x0000_s1031" type="#_x0000_t176" style="position:absolute;left:3838;top:5040;width:539;height:1620">
              <v:textbox style="mso-next-textbox:#_x0000_s1031">
                <w:txbxContent>
                  <w:p w:rsidR="003A0B33" w:rsidRPr="00AD49F3" w:rsidRDefault="003A0B33" w:rsidP="00CA4005">
                    <w:pPr>
                      <w:spacing w:line="280" w:lineRule="exact"/>
                      <w:jc w:val="distribute"/>
                      <w:rPr>
                        <w:rFonts w:ascii="標楷體" w:eastAsia="標楷體" w:hAnsi="標楷體"/>
                      </w:rPr>
                    </w:pPr>
                    <w:r>
                      <w:rPr>
                        <w:rFonts w:ascii="標楷體" w:eastAsia="標楷體" w:hAnsi="標楷體" w:hint="eastAsia"/>
                      </w:rPr>
                      <w:t>肅貪組</w:t>
                    </w:r>
                  </w:p>
                </w:txbxContent>
              </v:textbox>
            </v:shape>
            <v:shape id="_x0000_s1032" type="#_x0000_t176" style="position:absolute;left:4629;top:5040;width:539;height:1620">
              <v:textbox style="mso-next-textbox:#_x0000_s1032">
                <w:txbxContent>
                  <w:p w:rsidR="003A0B33" w:rsidRPr="006C62CB" w:rsidRDefault="003A0B33" w:rsidP="00CA4005">
                    <w:pPr>
                      <w:spacing w:line="280" w:lineRule="exact"/>
                      <w:rPr>
                        <w:rFonts w:ascii="標楷體" w:eastAsia="標楷體" w:hAnsi="標楷體"/>
                      </w:rPr>
                    </w:pPr>
                    <w:r w:rsidRPr="006C62CB">
                      <w:rPr>
                        <w:rFonts w:ascii="標楷體" w:eastAsia="標楷體" w:hAnsi="標楷體" w:hint="eastAsia"/>
                      </w:rPr>
                      <w:t>政風業務組</w:t>
                    </w:r>
                  </w:p>
                </w:txbxContent>
              </v:textbox>
            </v:shape>
            <v:shape id="_x0000_s1033" type="#_x0000_t176" style="position:absolute;left:7689;top:5040;width:538;height:2160">
              <v:textbox style="mso-next-textbox:#_x0000_s1033">
                <w:txbxContent>
                  <w:p w:rsidR="003A0B33" w:rsidRPr="006B086E" w:rsidRDefault="003A0B33" w:rsidP="00CA4005">
                    <w:pPr>
                      <w:spacing w:line="280" w:lineRule="exact"/>
                      <w:jc w:val="distribute"/>
                      <w:rPr>
                        <w:rFonts w:ascii="標楷體" w:eastAsia="標楷體" w:hAnsi="標楷體"/>
                      </w:rPr>
                    </w:pPr>
                    <w:r>
                      <w:rPr>
                        <w:rFonts w:ascii="標楷體" w:eastAsia="標楷體" w:hAnsi="標楷體" w:hint="eastAsia"/>
                      </w:rPr>
                      <w:t>北部地區調查組</w:t>
                    </w:r>
                  </w:p>
                </w:txbxContent>
              </v:textbox>
            </v:shape>
            <v:shape id="_x0000_s1034" type="#_x0000_t176" style="position:absolute;left:8409;top:5040;width:540;height:2160">
              <v:textbox style="mso-next-textbox:#_x0000_s1034">
                <w:txbxContent>
                  <w:p w:rsidR="003A0B33" w:rsidRPr="006B086E" w:rsidRDefault="003A0B33" w:rsidP="00CA4005">
                    <w:pPr>
                      <w:spacing w:line="280" w:lineRule="exact"/>
                      <w:jc w:val="distribute"/>
                      <w:rPr>
                        <w:rFonts w:ascii="標楷體" w:eastAsia="標楷體" w:hAnsi="標楷體"/>
                      </w:rPr>
                    </w:pPr>
                    <w:r>
                      <w:rPr>
                        <w:rFonts w:ascii="標楷體" w:eastAsia="標楷體" w:hAnsi="標楷體" w:hint="eastAsia"/>
                      </w:rPr>
                      <w:t>中部地區調查組</w:t>
                    </w:r>
                  </w:p>
                </w:txbxContent>
              </v:textbox>
            </v:shape>
            <v:shape id="_x0000_s1035" type="#_x0000_t176" style="position:absolute;left:5529;top:5040;width:540;height:1620">
              <v:textbox style="mso-next-textbox:#_x0000_s1035">
                <w:txbxContent>
                  <w:p w:rsidR="003A0B33" w:rsidRDefault="003A0B33" w:rsidP="00CA4005">
                    <w:pPr>
                      <w:spacing w:line="440" w:lineRule="exact"/>
                      <w:jc w:val="center"/>
                      <w:rPr>
                        <w:rFonts w:ascii="標楷體" w:eastAsia="標楷體" w:hAnsi="標楷體"/>
                      </w:rPr>
                    </w:pPr>
                    <w:r>
                      <w:rPr>
                        <w:rFonts w:ascii="標楷體" w:eastAsia="標楷體" w:hAnsi="標楷體" w:hint="eastAsia"/>
                      </w:rPr>
                      <w:t>秘</w:t>
                    </w:r>
                  </w:p>
                  <w:p w:rsidR="003A0B33" w:rsidRDefault="003A0B33" w:rsidP="00CA4005">
                    <w:pPr>
                      <w:spacing w:line="440" w:lineRule="exact"/>
                      <w:jc w:val="center"/>
                      <w:rPr>
                        <w:rFonts w:ascii="標楷體" w:eastAsia="標楷體" w:hAnsi="標楷體"/>
                      </w:rPr>
                    </w:pPr>
                    <w:r>
                      <w:rPr>
                        <w:rFonts w:ascii="標楷體" w:eastAsia="標楷體" w:hAnsi="標楷體" w:hint="eastAsia"/>
                      </w:rPr>
                      <w:t>書</w:t>
                    </w:r>
                  </w:p>
                  <w:p w:rsidR="003A0B33" w:rsidRPr="00AD49F3" w:rsidRDefault="003A0B33" w:rsidP="00CA4005">
                    <w:pPr>
                      <w:spacing w:line="440" w:lineRule="exact"/>
                      <w:jc w:val="center"/>
                      <w:rPr>
                        <w:rFonts w:ascii="標楷體" w:eastAsia="標楷體" w:hAnsi="標楷體"/>
                      </w:rPr>
                    </w:pPr>
                    <w:r>
                      <w:rPr>
                        <w:rFonts w:ascii="標楷體" w:eastAsia="標楷體" w:hAnsi="標楷體" w:hint="eastAsia"/>
                      </w:rPr>
                      <w:t>室</w:t>
                    </w:r>
                  </w:p>
                  <w:p w:rsidR="003A0B33" w:rsidRPr="006B086E" w:rsidRDefault="003A0B33" w:rsidP="00CA4005">
                    <w:pPr>
                      <w:spacing w:line="440" w:lineRule="exact"/>
                      <w:jc w:val="distribute"/>
                      <w:rPr>
                        <w:rFonts w:ascii="標楷體" w:eastAsia="標楷體" w:hAnsi="標楷體"/>
                      </w:rPr>
                    </w:pPr>
                  </w:p>
                </w:txbxContent>
              </v:textbox>
            </v:shape>
            <v:shape id="_x0000_s1036" type="#_x0000_t176" style="position:absolute;left:6249;top:5040;width:540;height:1620">
              <v:textbox style="mso-next-textbox:#_x0000_s1036">
                <w:txbxContent>
                  <w:p w:rsidR="003A0B33" w:rsidRPr="006B086E" w:rsidRDefault="003A0B33" w:rsidP="00CA4005">
                    <w:pPr>
                      <w:spacing w:line="440" w:lineRule="exact"/>
                      <w:jc w:val="distribute"/>
                      <w:rPr>
                        <w:rFonts w:ascii="標楷體" w:eastAsia="標楷體" w:hAnsi="標楷體"/>
                      </w:rPr>
                    </w:pPr>
                    <w:r w:rsidRPr="006B086E">
                      <w:rPr>
                        <w:rFonts w:ascii="標楷體" w:eastAsia="標楷體" w:hAnsi="標楷體" w:hint="eastAsia"/>
                      </w:rPr>
                      <w:t>人事</w:t>
                    </w:r>
                    <w:r>
                      <w:rPr>
                        <w:rFonts w:ascii="標楷體" w:eastAsia="標楷體" w:hAnsi="標楷體" w:hint="eastAsia"/>
                      </w:rPr>
                      <w:t>室</w:t>
                    </w:r>
                  </w:p>
                </w:txbxContent>
              </v:textbox>
            </v:shape>
            <v:shape id="_x0000_s1037" type="#_x0000_t176" style="position:absolute;left:6969;top:5040;width:540;height:1620">
              <v:textbox style="mso-next-textbox:#_x0000_s1037">
                <w:txbxContent>
                  <w:p w:rsidR="003A0B33" w:rsidRPr="006B086E" w:rsidRDefault="003A0B33" w:rsidP="00CA4005">
                    <w:pPr>
                      <w:spacing w:line="440" w:lineRule="exact"/>
                      <w:jc w:val="distribute"/>
                      <w:rPr>
                        <w:rFonts w:ascii="標楷體" w:eastAsia="標楷體" w:hAnsi="標楷體"/>
                      </w:rPr>
                    </w:pPr>
                    <w:r>
                      <w:rPr>
                        <w:rFonts w:ascii="標楷體" w:eastAsia="標楷體" w:hAnsi="標楷體" w:hint="eastAsia"/>
                      </w:rPr>
                      <w:t>主</w:t>
                    </w:r>
                    <w:r w:rsidRPr="006B086E">
                      <w:rPr>
                        <w:rFonts w:ascii="標楷體" w:eastAsia="標楷體" w:hAnsi="標楷體" w:hint="eastAsia"/>
                      </w:rPr>
                      <w:t>計</w:t>
                    </w:r>
                    <w:r>
                      <w:rPr>
                        <w:rFonts w:ascii="標楷體" w:eastAsia="標楷體" w:hAnsi="標楷體" w:hint="eastAsia"/>
                      </w:rPr>
                      <w:t>室</w:t>
                    </w:r>
                  </w:p>
                </w:txbxContent>
              </v:textbox>
            </v:shape>
            <v:shape id="_x0000_s1038" type="#_x0000_t176" style="position:absolute;left:2253;top:5040;width:541;height:1620">
              <v:textbox style="mso-next-textbox:#_x0000_s1038">
                <w:txbxContent>
                  <w:p w:rsidR="003A0B33" w:rsidRPr="00AD49F3" w:rsidRDefault="003A0B33" w:rsidP="00CA4005">
                    <w:pPr>
                      <w:spacing w:line="280" w:lineRule="exact"/>
                      <w:jc w:val="distribute"/>
                      <w:rPr>
                        <w:rFonts w:ascii="標楷體" w:eastAsia="標楷體" w:hAnsi="標楷體"/>
                      </w:rPr>
                    </w:pPr>
                    <w:r>
                      <w:rPr>
                        <w:rFonts w:ascii="標楷體" w:eastAsia="標楷體" w:hAnsi="標楷體" w:hint="eastAsia"/>
                      </w:rPr>
                      <w:t>綜合規劃組</w:t>
                    </w:r>
                  </w:p>
                  <w:p w:rsidR="003A0B33" w:rsidRDefault="003A0B33" w:rsidP="00CA4005"/>
                </w:txbxContent>
              </v:textbox>
            </v:shape>
            <v:shape id="_x0000_s1039" type="#_x0000_t176" style="position:absolute;left:3045;top:5040;width:541;height:1620">
              <v:textbox style="mso-next-textbox:#_x0000_s1039">
                <w:txbxContent>
                  <w:p w:rsidR="003A0B33" w:rsidRPr="00AD49F3" w:rsidRDefault="003A0B33" w:rsidP="00CA4005">
                    <w:pPr>
                      <w:spacing w:line="280" w:lineRule="exact"/>
                      <w:rPr>
                        <w:rFonts w:ascii="標楷體" w:eastAsia="標楷體" w:hAnsi="標楷體"/>
                      </w:rPr>
                    </w:pPr>
                    <w:r>
                      <w:rPr>
                        <w:rFonts w:ascii="標楷體" w:eastAsia="標楷體" w:hAnsi="標楷體" w:hint="eastAsia"/>
                      </w:rPr>
                      <w:t>防貪組</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0" type="#_x0000_t34" style="position:absolute;left:2829;top:4860;width:3221;height:1;rotation:180" o:connectortype="elbow" adj="10797,-87912000,-40383"/>
            <v:shapetype id="_x0000_t33" coordsize="21600,21600" o:spt="33" o:oned="t" path="m,l21600,r,21600e" filled="f">
              <v:stroke joinstyle="miter"/>
              <v:path arrowok="t" fillok="f" o:connecttype="none"/>
              <o:lock v:ext="edit" shapetype="t"/>
            </v:shapetype>
            <v:shape id="_x0000_s1041" type="#_x0000_t33" style="position:absolute;left:4108;top:4860;width:1853;height:180;rotation:180;flip:y" o:connectortype="elbow" adj="-69160,488280,-69160"/>
            <v:shape id="_x0000_s1042" type="#_x0000_t33" style="position:absolute;left:2524;top:4860;width:3437;height:180;rotation:180;flip:y" o:connectortype="elbow" adj="-37286,488280,-37286"/>
            <v:shape id="_x0000_s1043" type="#_x0000_t33" style="position:absolute;left:4189;top:3988;width:179;height:1925;rotation:270" o:connectortype="elbow" adj="-396764,-47677,-396764"/>
            <v:shape id="_x0000_s1044" type="#_x0000_t33" style="position:absolute;left:4899;top:4860;width:342;height:180;rotation:180;flip:y" o:connectortype="elbow" adj="-329242,488280,-329242"/>
            <v:shape id="_x0000_s1045" type="#_x0000_t33" style="position:absolute;left:7958;top:4860;width:631;height:180;rotation:180;flip:y" o:connectortype="elbow" adj="-293055,488280,-293055"/>
            <v:shape id="_x0000_s1046" type="#_x0000_t33" style="position:absolute;left:6969;top:4860;width:1710;height:180" o:connectortype="elbow" adj="-87676,-488280,-87676"/>
            <v:shape id="_x0000_s1047" type="#_x0000_t33" style="position:absolute;left:4593;top:4860;width:1206;height:180" o:connectortype="elbow" adj="-81761,-488280,-81761"/>
            <v:shape id="_x0000_s1048" type="#_x0000_t33" style="position:absolute;left:4557;top:4860;width:1962;height:180" o:connectortype="elbow" adj="-49861,-488280,-49861"/>
            <v:shape id="_x0000_s1049" type="#_x0000_t33" style="position:absolute;left:5780;top:4860;width:1459;height:180" o:connectortype="elbow" adj="-85156,-488280,-85156"/>
            <v:shape id="_x0000_s1050" type="#_x0000_t33" style="position:absolute;left:8409;top:4860;width:990;height:180" o:connectortype="elbow" adj="-182858,-488280,-182858"/>
            <v:line id="_x0000_s1051" style="position:absolute" from="4449,3420" to="4450,3602"/>
            <v:line id="_x0000_s1052" style="position:absolute" from="4449,3420" to="8049,3420"/>
            <v:line id="_x0000_s1053" style="position:absolute" from="8049,3420" to="8050,3602"/>
            <v:line id="_x0000_s1054" style="position:absolute" from="6175,4652" to="6177,4860"/>
            <v:shape id="_x0000_s1055" type="#_x0000_t176" style="position:absolute;left:9129;top:5040;width:540;height:2160">
              <v:textbox style="mso-next-textbox:#_x0000_s1055">
                <w:txbxContent>
                  <w:p w:rsidR="003A0B33" w:rsidRPr="006B086E" w:rsidRDefault="003A0B33" w:rsidP="00CA4005">
                    <w:pPr>
                      <w:spacing w:line="280" w:lineRule="exact"/>
                      <w:jc w:val="distribute"/>
                      <w:rPr>
                        <w:rFonts w:ascii="標楷體" w:eastAsia="標楷體" w:hAnsi="標楷體"/>
                      </w:rPr>
                    </w:pPr>
                    <w:r>
                      <w:rPr>
                        <w:rFonts w:ascii="標楷體" w:eastAsia="標楷體" w:hAnsi="標楷體" w:hint="eastAsia"/>
                      </w:rPr>
                      <w:t>南部地區調查組</w:t>
                    </w:r>
                  </w:p>
                </w:txbxContent>
              </v:textbox>
            </v:shape>
            <v:shape id="_x0000_s1056" type="#_x0000_t176" style="position:absolute;left:5469;top:4140;width:1620;height:540">
              <v:textbox style="mso-next-textbox:#_x0000_s1056">
                <w:txbxContent>
                  <w:p w:rsidR="003A0B33" w:rsidRPr="00AD49F3" w:rsidRDefault="003A0B33" w:rsidP="00CA4005">
                    <w:pPr>
                      <w:jc w:val="distribute"/>
                      <w:rPr>
                        <w:rFonts w:ascii="標楷體" w:eastAsia="標楷體" w:hAnsi="標楷體"/>
                      </w:rPr>
                    </w:pPr>
                    <w:r>
                      <w:rPr>
                        <w:rFonts w:ascii="標楷體" w:eastAsia="標楷體" w:hAnsi="標楷體" w:hint="eastAsia"/>
                      </w:rPr>
                      <w:t>主任秘書</w:t>
                    </w:r>
                  </w:p>
                </w:txbxContent>
              </v:textbox>
            </v:shape>
            <v:line id="_x0000_s1057" style="position:absolute" from="6177,3060" to="6177,3420"/>
            <v:line id="_x0000_s1058" style="position:absolute" from="5168,3900" to="7389,3901"/>
            <v:line id="_x0000_s1059" style="position:absolute;flip:x" from="6177,3901" to="6178,4140"/>
            <w10:anchorlock/>
          </v:group>
        </w:pict>
      </w:r>
    </w:p>
    <w:p w:rsidR="003A0B33" w:rsidRPr="00AA0692" w:rsidRDefault="003A0B33" w:rsidP="00D10415">
      <w:pPr>
        <w:tabs>
          <w:tab w:val="left" w:pos="480"/>
        </w:tabs>
        <w:spacing w:beforeLines="10" w:line="400" w:lineRule="exact"/>
        <w:ind w:firstLineChars="200" w:firstLine="480"/>
        <w:rPr>
          <w:rFonts w:ascii="標楷體" w:eastAsia="標楷體" w:hAnsi="標楷體"/>
        </w:rPr>
      </w:pPr>
      <w:r w:rsidRPr="00AA0692">
        <w:rPr>
          <w:rFonts w:ascii="標楷體" w:eastAsia="標楷體" w:hAnsi="標楷體"/>
        </w:rPr>
        <w:t>2.</w:t>
      </w:r>
      <w:r w:rsidRPr="00AA0692">
        <w:rPr>
          <w:rFonts w:ascii="標楷體" w:eastAsia="標楷體" w:hAnsi="標楷體" w:hint="eastAsia"/>
        </w:rPr>
        <w:t>預算員額說明表</w:t>
      </w:r>
    </w:p>
    <w:p w:rsidR="003A0B33" w:rsidRPr="00AA0692" w:rsidRDefault="003A0B33" w:rsidP="00D10415">
      <w:pPr>
        <w:spacing w:beforeLines="10" w:line="200" w:lineRule="exact"/>
        <w:ind w:left="765"/>
        <w:jc w:val="right"/>
        <w:rPr>
          <w:rFonts w:ascii="標楷體" w:eastAsia="標楷體" w:hAnsi="標楷體"/>
          <w:sz w:val="20"/>
          <w:szCs w:val="20"/>
        </w:rPr>
      </w:pPr>
      <w:r w:rsidRPr="00AA0692">
        <w:rPr>
          <w:rFonts w:ascii="標楷體" w:eastAsia="標楷體" w:hAnsi="標楷體" w:hint="eastAsia"/>
          <w:sz w:val="20"/>
          <w:szCs w:val="20"/>
        </w:rPr>
        <w:t>單位：人</w:t>
      </w:r>
    </w:p>
    <w:p w:rsidR="003A0B33" w:rsidRPr="00AA0692" w:rsidRDefault="003A0B33" w:rsidP="00D10415">
      <w:pPr>
        <w:spacing w:beforeLines="10" w:line="20" w:lineRule="exact"/>
        <w:ind w:left="765"/>
        <w:jc w:val="right"/>
        <w:rPr>
          <w:rFonts w:ascii="標楷體" w:eastAsia="標楷體" w:hAnsi="標楷體"/>
          <w:sz w:val="20"/>
          <w:szCs w:val="20"/>
        </w:rPr>
      </w:pPr>
    </w:p>
    <w:tbl>
      <w:tblPr>
        <w:tblW w:w="96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600"/>
        <w:gridCol w:w="600"/>
        <w:gridCol w:w="600"/>
        <w:gridCol w:w="600"/>
        <w:gridCol w:w="600"/>
        <w:gridCol w:w="600"/>
        <w:gridCol w:w="600"/>
        <w:gridCol w:w="600"/>
        <w:gridCol w:w="600"/>
        <w:gridCol w:w="600"/>
        <w:gridCol w:w="600"/>
        <w:gridCol w:w="600"/>
        <w:gridCol w:w="600"/>
        <w:gridCol w:w="600"/>
        <w:gridCol w:w="600"/>
      </w:tblGrid>
      <w:tr w:rsidR="003A0B33" w:rsidRPr="000F029A" w:rsidTr="000F029A">
        <w:trPr>
          <w:trHeight w:val="499"/>
        </w:trPr>
        <w:tc>
          <w:tcPr>
            <w:tcW w:w="9600" w:type="dxa"/>
            <w:gridSpan w:val="16"/>
            <w:vAlign w:val="center"/>
          </w:tcPr>
          <w:p w:rsidR="003A0B33" w:rsidRPr="000F029A" w:rsidRDefault="003A0B33" w:rsidP="000F029A">
            <w:pPr>
              <w:ind w:leftChars="-38" w:left="-91" w:rightChars="-67" w:right="-161"/>
              <w:jc w:val="center"/>
              <w:rPr>
                <w:rFonts w:ascii="標楷體" w:eastAsia="標楷體" w:hAnsi="標楷體"/>
              </w:rPr>
            </w:pPr>
            <w:r w:rsidRPr="000F029A">
              <w:rPr>
                <w:rFonts w:ascii="標楷體" w:eastAsia="標楷體" w:hAnsi="標楷體" w:hint="eastAsia"/>
              </w:rPr>
              <w:t>員</w:t>
            </w:r>
            <w:r w:rsidRPr="000F029A">
              <w:rPr>
                <w:rFonts w:ascii="標楷體" w:eastAsia="標楷體" w:hAnsi="標楷體"/>
              </w:rPr>
              <w:t xml:space="preserve">    </w:t>
            </w:r>
            <w:r w:rsidRPr="000F029A">
              <w:rPr>
                <w:rFonts w:ascii="標楷體" w:eastAsia="標楷體" w:hAnsi="標楷體" w:hint="eastAsia"/>
              </w:rPr>
              <w:t>額</w:t>
            </w:r>
            <w:r w:rsidRPr="000F029A">
              <w:rPr>
                <w:rFonts w:ascii="標楷體" w:eastAsia="標楷體" w:hAnsi="標楷體"/>
              </w:rPr>
              <w:t xml:space="preserve">    </w:t>
            </w:r>
            <w:r w:rsidRPr="000F029A">
              <w:rPr>
                <w:rFonts w:ascii="標楷體" w:eastAsia="標楷體" w:hAnsi="標楷體" w:hint="eastAsia"/>
              </w:rPr>
              <w:t>數</w:t>
            </w:r>
          </w:p>
        </w:tc>
      </w:tr>
      <w:tr w:rsidR="003A0B33" w:rsidRPr="000F029A" w:rsidTr="000F029A">
        <w:trPr>
          <w:trHeight w:val="499"/>
        </w:trPr>
        <w:tc>
          <w:tcPr>
            <w:tcW w:w="1200" w:type="dxa"/>
            <w:gridSpan w:val="2"/>
            <w:vAlign w:val="center"/>
          </w:tcPr>
          <w:p w:rsidR="003A0B33" w:rsidRPr="000F029A" w:rsidRDefault="003A0B33" w:rsidP="000F029A">
            <w:pPr>
              <w:ind w:leftChars="-38" w:left="-91" w:rightChars="-67" w:right="-161"/>
              <w:jc w:val="center"/>
              <w:rPr>
                <w:rFonts w:ascii="標楷體" w:eastAsia="標楷體" w:hAnsi="標楷體"/>
                <w:sz w:val="17"/>
                <w:szCs w:val="17"/>
              </w:rPr>
            </w:pPr>
            <w:r w:rsidRPr="000F029A">
              <w:rPr>
                <w:rFonts w:ascii="標楷體" w:eastAsia="標楷體" w:hAnsi="標楷體" w:hint="eastAsia"/>
              </w:rPr>
              <w:t>職員</w:t>
            </w:r>
          </w:p>
        </w:tc>
        <w:tc>
          <w:tcPr>
            <w:tcW w:w="1200" w:type="dxa"/>
            <w:gridSpan w:val="2"/>
            <w:vAlign w:val="center"/>
          </w:tcPr>
          <w:p w:rsidR="003A0B33" w:rsidRPr="000F029A" w:rsidRDefault="003A0B33" w:rsidP="00676B70">
            <w:pPr>
              <w:ind w:leftChars="-38" w:left="-91" w:rightChars="-67" w:right="-161"/>
              <w:jc w:val="center"/>
              <w:rPr>
                <w:rFonts w:ascii="標楷體" w:eastAsia="標楷體" w:hAnsi="標楷體"/>
                <w:sz w:val="17"/>
                <w:szCs w:val="17"/>
              </w:rPr>
            </w:pPr>
            <w:r w:rsidRPr="000F029A">
              <w:rPr>
                <w:rFonts w:ascii="標楷體" w:eastAsia="標楷體" w:hAnsi="標楷體" w:hint="eastAsia"/>
              </w:rPr>
              <w:t>駐警</w:t>
            </w:r>
          </w:p>
        </w:tc>
        <w:tc>
          <w:tcPr>
            <w:tcW w:w="1200" w:type="dxa"/>
            <w:gridSpan w:val="2"/>
            <w:vAlign w:val="center"/>
          </w:tcPr>
          <w:p w:rsidR="003A0B33" w:rsidRPr="000F029A" w:rsidRDefault="003A0B33" w:rsidP="000F029A">
            <w:pPr>
              <w:ind w:leftChars="-38" w:left="-91" w:rightChars="-67" w:right="-161"/>
              <w:jc w:val="center"/>
              <w:rPr>
                <w:rFonts w:ascii="標楷體" w:eastAsia="標楷體" w:hAnsi="標楷體"/>
              </w:rPr>
            </w:pPr>
            <w:r w:rsidRPr="000F029A">
              <w:rPr>
                <w:rFonts w:ascii="標楷體" w:eastAsia="標楷體" w:hAnsi="標楷體" w:hint="eastAsia"/>
              </w:rPr>
              <w:t>工友</w:t>
            </w:r>
          </w:p>
        </w:tc>
        <w:tc>
          <w:tcPr>
            <w:tcW w:w="1200" w:type="dxa"/>
            <w:gridSpan w:val="2"/>
            <w:vAlign w:val="center"/>
          </w:tcPr>
          <w:p w:rsidR="003A0B33" w:rsidRPr="000F029A" w:rsidRDefault="003A0B33" w:rsidP="000F029A">
            <w:pPr>
              <w:ind w:leftChars="-38" w:left="-91" w:rightChars="-67" w:right="-161"/>
              <w:jc w:val="center"/>
              <w:rPr>
                <w:rFonts w:ascii="標楷體" w:eastAsia="標楷體" w:hAnsi="標楷體"/>
                <w:sz w:val="17"/>
                <w:szCs w:val="17"/>
              </w:rPr>
            </w:pPr>
            <w:r w:rsidRPr="000F029A">
              <w:rPr>
                <w:rFonts w:ascii="標楷體" w:eastAsia="標楷體" w:hAnsi="標楷體" w:hint="eastAsia"/>
              </w:rPr>
              <w:t>技工</w:t>
            </w:r>
          </w:p>
        </w:tc>
        <w:tc>
          <w:tcPr>
            <w:tcW w:w="1200" w:type="dxa"/>
            <w:gridSpan w:val="2"/>
            <w:vAlign w:val="center"/>
          </w:tcPr>
          <w:p w:rsidR="003A0B33" w:rsidRPr="000F029A" w:rsidRDefault="003A0B33" w:rsidP="000F029A">
            <w:pPr>
              <w:ind w:leftChars="-38" w:left="-91" w:rightChars="-67" w:right="-161"/>
              <w:jc w:val="center"/>
              <w:rPr>
                <w:rFonts w:ascii="標楷體" w:eastAsia="標楷體" w:hAnsi="標楷體"/>
                <w:sz w:val="17"/>
                <w:szCs w:val="17"/>
              </w:rPr>
            </w:pPr>
            <w:r w:rsidRPr="000F029A">
              <w:rPr>
                <w:rFonts w:ascii="標楷體" w:eastAsia="標楷體" w:hAnsi="標楷體" w:hint="eastAsia"/>
              </w:rPr>
              <w:t>駕駛</w:t>
            </w:r>
          </w:p>
        </w:tc>
        <w:tc>
          <w:tcPr>
            <w:tcW w:w="1200" w:type="dxa"/>
            <w:gridSpan w:val="2"/>
            <w:vAlign w:val="center"/>
          </w:tcPr>
          <w:p w:rsidR="003A0B33" w:rsidRPr="000F029A" w:rsidRDefault="003A0B33" w:rsidP="000F029A">
            <w:pPr>
              <w:ind w:leftChars="-38" w:left="-91" w:rightChars="-67" w:right="-161"/>
              <w:jc w:val="center"/>
              <w:rPr>
                <w:rFonts w:ascii="標楷體" w:eastAsia="標楷體" w:hAnsi="標楷體"/>
                <w:sz w:val="17"/>
                <w:szCs w:val="17"/>
              </w:rPr>
            </w:pPr>
            <w:r w:rsidRPr="000F029A">
              <w:rPr>
                <w:rFonts w:ascii="標楷體" w:eastAsia="標楷體" w:hAnsi="標楷體" w:hint="eastAsia"/>
              </w:rPr>
              <w:t>聘用</w:t>
            </w:r>
          </w:p>
        </w:tc>
        <w:tc>
          <w:tcPr>
            <w:tcW w:w="1200" w:type="dxa"/>
            <w:gridSpan w:val="2"/>
            <w:vAlign w:val="center"/>
          </w:tcPr>
          <w:p w:rsidR="003A0B33" w:rsidRPr="000F029A" w:rsidRDefault="003A0B33" w:rsidP="000F029A">
            <w:pPr>
              <w:ind w:leftChars="-38" w:left="-91" w:rightChars="-67" w:right="-161"/>
              <w:jc w:val="center"/>
              <w:rPr>
                <w:rFonts w:ascii="標楷體" w:eastAsia="標楷體" w:hAnsi="標楷體"/>
              </w:rPr>
            </w:pPr>
            <w:r w:rsidRPr="000F029A">
              <w:rPr>
                <w:rFonts w:ascii="標楷體" w:eastAsia="標楷體" w:hAnsi="標楷體" w:hint="eastAsia"/>
              </w:rPr>
              <w:t>約僱</w:t>
            </w:r>
          </w:p>
        </w:tc>
        <w:tc>
          <w:tcPr>
            <w:tcW w:w="1200" w:type="dxa"/>
            <w:gridSpan w:val="2"/>
            <w:vAlign w:val="center"/>
          </w:tcPr>
          <w:p w:rsidR="003A0B33" w:rsidRPr="000F029A" w:rsidRDefault="003A0B33" w:rsidP="000F029A">
            <w:pPr>
              <w:ind w:leftChars="-38" w:left="-91" w:rightChars="-67" w:right="-161"/>
              <w:jc w:val="center"/>
              <w:rPr>
                <w:rFonts w:ascii="標楷體" w:eastAsia="標楷體" w:hAnsi="標楷體"/>
                <w:sz w:val="17"/>
                <w:szCs w:val="17"/>
              </w:rPr>
            </w:pPr>
            <w:r w:rsidRPr="000F029A">
              <w:rPr>
                <w:rFonts w:ascii="標楷體" w:eastAsia="標楷體" w:hAnsi="標楷體" w:hint="eastAsia"/>
              </w:rPr>
              <w:t>合計</w:t>
            </w:r>
          </w:p>
        </w:tc>
      </w:tr>
      <w:tr w:rsidR="003A0B33" w:rsidRPr="000F029A" w:rsidTr="000F029A">
        <w:trPr>
          <w:trHeight w:val="499"/>
        </w:trPr>
        <w:tc>
          <w:tcPr>
            <w:tcW w:w="600" w:type="dxa"/>
            <w:vAlign w:val="center"/>
          </w:tcPr>
          <w:p w:rsidR="003A0B33" w:rsidRPr="000F029A" w:rsidRDefault="003A0B33" w:rsidP="000F029A">
            <w:pPr>
              <w:ind w:leftChars="-38" w:left="-91" w:rightChars="-65" w:right="-156"/>
              <w:jc w:val="center"/>
              <w:rPr>
                <w:rFonts w:ascii="標楷體" w:eastAsia="標楷體" w:hAnsi="標楷體"/>
                <w:sz w:val="17"/>
                <w:szCs w:val="17"/>
              </w:rPr>
            </w:pPr>
            <w:r w:rsidRPr="000F029A">
              <w:rPr>
                <w:rFonts w:ascii="標楷體" w:eastAsia="標楷體" w:hAnsi="標楷體" w:hint="eastAsia"/>
                <w:sz w:val="17"/>
                <w:szCs w:val="17"/>
              </w:rPr>
              <w:t>本年度</w:t>
            </w:r>
          </w:p>
        </w:tc>
        <w:tc>
          <w:tcPr>
            <w:tcW w:w="600" w:type="dxa"/>
            <w:vAlign w:val="center"/>
          </w:tcPr>
          <w:p w:rsidR="003A0B33" w:rsidRPr="000F029A" w:rsidRDefault="003A0B33" w:rsidP="000F029A">
            <w:pPr>
              <w:ind w:leftChars="-38" w:left="-91" w:rightChars="-67" w:right="-161"/>
              <w:jc w:val="center"/>
              <w:rPr>
                <w:rFonts w:ascii="標楷體" w:eastAsia="標楷體" w:hAnsi="標楷體"/>
                <w:sz w:val="17"/>
                <w:szCs w:val="17"/>
              </w:rPr>
            </w:pPr>
            <w:r w:rsidRPr="000F029A">
              <w:rPr>
                <w:rFonts w:ascii="標楷體" w:eastAsia="標楷體" w:hAnsi="標楷體" w:hint="eastAsia"/>
                <w:sz w:val="17"/>
                <w:szCs w:val="17"/>
              </w:rPr>
              <w:t>上年度</w:t>
            </w:r>
          </w:p>
        </w:tc>
        <w:tc>
          <w:tcPr>
            <w:tcW w:w="600" w:type="dxa"/>
            <w:vAlign w:val="center"/>
          </w:tcPr>
          <w:p w:rsidR="003A0B33" w:rsidRPr="000F029A" w:rsidRDefault="003A0B33" w:rsidP="000F029A">
            <w:pPr>
              <w:ind w:leftChars="-38" w:left="-91" w:rightChars="-67" w:right="-161"/>
              <w:jc w:val="center"/>
              <w:rPr>
                <w:rFonts w:ascii="標楷體" w:eastAsia="標楷體" w:hAnsi="標楷體"/>
                <w:sz w:val="17"/>
                <w:szCs w:val="17"/>
              </w:rPr>
            </w:pPr>
            <w:r w:rsidRPr="000F029A">
              <w:rPr>
                <w:rFonts w:ascii="標楷體" w:eastAsia="標楷體" w:hAnsi="標楷體" w:hint="eastAsia"/>
                <w:sz w:val="17"/>
                <w:szCs w:val="17"/>
              </w:rPr>
              <w:t>本年度</w:t>
            </w:r>
          </w:p>
        </w:tc>
        <w:tc>
          <w:tcPr>
            <w:tcW w:w="600" w:type="dxa"/>
            <w:vAlign w:val="center"/>
          </w:tcPr>
          <w:p w:rsidR="003A0B33" w:rsidRPr="000F029A" w:rsidRDefault="003A0B33" w:rsidP="000F029A">
            <w:pPr>
              <w:ind w:leftChars="-38" w:left="-91" w:rightChars="-67" w:right="-161"/>
              <w:jc w:val="center"/>
              <w:rPr>
                <w:rFonts w:ascii="標楷體" w:eastAsia="標楷體" w:hAnsi="標楷體"/>
                <w:sz w:val="17"/>
                <w:szCs w:val="17"/>
              </w:rPr>
            </w:pPr>
            <w:r w:rsidRPr="000F029A">
              <w:rPr>
                <w:rFonts w:ascii="標楷體" w:eastAsia="標楷體" w:hAnsi="標楷體" w:hint="eastAsia"/>
                <w:sz w:val="17"/>
                <w:szCs w:val="17"/>
              </w:rPr>
              <w:t>上年度</w:t>
            </w:r>
          </w:p>
        </w:tc>
        <w:tc>
          <w:tcPr>
            <w:tcW w:w="600" w:type="dxa"/>
            <w:vAlign w:val="center"/>
          </w:tcPr>
          <w:p w:rsidR="003A0B33" w:rsidRPr="000F029A" w:rsidRDefault="003A0B33" w:rsidP="000F029A">
            <w:pPr>
              <w:ind w:leftChars="-38" w:left="-91" w:rightChars="-67" w:right="-161"/>
              <w:jc w:val="center"/>
              <w:rPr>
                <w:rFonts w:ascii="標楷體" w:eastAsia="標楷體" w:hAnsi="標楷體"/>
                <w:sz w:val="17"/>
                <w:szCs w:val="17"/>
              </w:rPr>
            </w:pPr>
            <w:r w:rsidRPr="000F029A">
              <w:rPr>
                <w:rFonts w:ascii="標楷體" w:eastAsia="標楷體" w:hAnsi="標楷體" w:hint="eastAsia"/>
                <w:sz w:val="17"/>
                <w:szCs w:val="17"/>
              </w:rPr>
              <w:t>本年度</w:t>
            </w:r>
          </w:p>
        </w:tc>
        <w:tc>
          <w:tcPr>
            <w:tcW w:w="600" w:type="dxa"/>
            <w:vAlign w:val="center"/>
          </w:tcPr>
          <w:p w:rsidR="003A0B33" w:rsidRPr="000F029A" w:rsidRDefault="003A0B33" w:rsidP="000F029A">
            <w:pPr>
              <w:ind w:leftChars="-38" w:left="-91" w:rightChars="-67" w:right="-161"/>
              <w:jc w:val="center"/>
              <w:rPr>
                <w:rFonts w:ascii="標楷體" w:eastAsia="標楷體" w:hAnsi="標楷體"/>
                <w:sz w:val="17"/>
                <w:szCs w:val="17"/>
              </w:rPr>
            </w:pPr>
            <w:r w:rsidRPr="000F029A">
              <w:rPr>
                <w:rFonts w:ascii="標楷體" w:eastAsia="標楷體" w:hAnsi="標楷體" w:hint="eastAsia"/>
                <w:sz w:val="17"/>
                <w:szCs w:val="17"/>
              </w:rPr>
              <w:t>上年度</w:t>
            </w:r>
          </w:p>
        </w:tc>
        <w:tc>
          <w:tcPr>
            <w:tcW w:w="600" w:type="dxa"/>
            <w:vAlign w:val="center"/>
          </w:tcPr>
          <w:p w:rsidR="003A0B33" w:rsidRPr="000F029A" w:rsidRDefault="003A0B33" w:rsidP="000F029A">
            <w:pPr>
              <w:ind w:leftChars="-38" w:left="-91" w:rightChars="-67" w:right="-161"/>
              <w:jc w:val="center"/>
              <w:rPr>
                <w:rFonts w:ascii="標楷體" w:eastAsia="標楷體" w:hAnsi="標楷體"/>
                <w:sz w:val="17"/>
                <w:szCs w:val="17"/>
              </w:rPr>
            </w:pPr>
            <w:r w:rsidRPr="000F029A">
              <w:rPr>
                <w:rFonts w:ascii="標楷體" w:eastAsia="標楷體" w:hAnsi="標楷體" w:hint="eastAsia"/>
                <w:sz w:val="17"/>
                <w:szCs w:val="17"/>
              </w:rPr>
              <w:t>本年度</w:t>
            </w:r>
          </w:p>
        </w:tc>
        <w:tc>
          <w:tcPr>
            <w:tcW w:w="600" w:type="dxa"/>
            <w:vAlign w:val="center"/>
          </w:tcPr>
          <w:p w:rsidR="003A0B33" w:rsidRPr="000F029A" w:rsidRDefault="003A0B33" w:rsidP="000F029A">
            <w:pPr>
              <w:ind w:leftChars="-38" w:left="-91" w:rightChars="-67" w:right="-161"/>
              <w:jc w:val="center"/>
              <w:rPr>
                <w:rFonts w:ascii="標楷體" w:eastAsia="標楷體" w:hAnsi="標楷體"/>
                <w:sz w:val="17"/>
                <w:szCs w:val="17"/>
              </w:rPr>
            </w:pPr>
            <w:r w:rsidRPr="000F029A">
              <w:rPr>
                <w:rFonts w:ascii="標楷體" w:eastAsia="標楷體" w:hAnsi="標楷體" w:hint="eastAsia"/>
                <w:sz w:val="17"/>
                <w:szCs w:val="17"/>
              </w:rPr>
              <w:t>上年度</w:t>
            </w:r>
          </w:p>
        </w:tc>
        <w:tc>
          <w:tcPr>
            <w:tcW w:w="600" w:type="dxa"/>
            <w:vAlign w:val="center"/>
          </w:tcPr>
          <w:p w:rsidR="003A0B33" w:rsidRPr="000F029A" w:rsidRDefault="003A0B33" w:rsidP="000F029A">
            <w:pPr>
              <w:ind w:leftChars="-38" w:left="-91" w:rightChars="-67" w:right="-161"/>
              <w:jc w:val="center"/>
              <w:rPr>
                <w:rFonts w:ascii="標楷體" w:eastAsia="標楷體" w:hAnsi="標楷體"/>
                <w:sz w:val="17"/>
                <w:szCs w:val="17"/>
              </w:rPr>
            </w:pPr>
            <w:r w:rsidRPr="000F029A">
              <w:rPr>
                <w:rFonts w:ascii="標楷體" w:eastAsia="標楷體" w:hAnsi="標楷體" w:hint="eastAsia"/>
                <w:sz w:val="17"/>
                <w:szCs w:val="17"/>
              </w:rPr>
              <w:t>本年度</w:t>
            </w:r>
          </w:p>
        </w:tc>
        <w:tc>
          <w:tcPr>
            <w:tcW w:w="600" w:type="dxa"/>
            <w:vAlign w:val="center"/>
          </w:tcPr>
          <w:p w:rsidR="003A0B33" w:rsidRPr="000F029A" w:rsidRDefault="003A0B33" w:rsidP="000F029A">
            <w:pPr>
              <w:ind w:leftChars="-38" w:left="-91" w:rightChars="-67" w:right="-161"/>
              <w:jc w:val="center"/>
              <w:rPr>
                <w:rFonts w:ascii="標楷體" w:eastAsia="標楷體" w:hAnsi="標楷體"/>
                <w:sz w:val="17"/>
                <w:szCs w:val="17"/>
              </w:rPr>
            </w:pPr>
            <w:r w:rsidRPr="000F029A">
              <w:rPr>
                <w:rFonts w:ascii="標楷體" w:eastAsia="標楷體" w:hAnsi="標楷體" w:hint="eastAsia"/>
                <w:sz w:val="17"/>
                <w:szCs w:val="17"/>
              </w:rPr>
              <w:t>上年度</w:t>
            </w:r>
          </w:p>
        </w:tc>
        <w:tc>
          <w:tcPr>
            <w:tcW w:w="600" w:type="dxa"/>
            <w:vAlign w:val="center"/>
          </w:tcPr>
          <w:p w:rsidR="003A0B33" w:rsidRPr="000F029A" w:rsidRDefault="003A0B33" w:rsidP="000F029A">
            <w:pPr>
              <w:ind w:leftChars="-38" w:left="-91" w:rightChars="-67" w:right="-161"/>
              <w:jc w:val="center"/>
              <w:rPr>
                <w:rFonts w:ascii="標楷體" w:eastAsia="標楷體" w:hAnsi="標楷體"/>
                <w:sz w:val="17"/>
                <w:szCs w:val="17"/>
              </w:rPr>
            </w:pPr>
            <w:r w:rsidRPr="000F029A">
              <w:rPr>
                <w:rFonts w:ascii="標楷體" w:eastAsia="標楷體" w:hAnsi="標楷體" w:hint="eastAsia"/>
                <w:sz w:val="17"/>
                <w:szCs w:val="17"/>
              </w:rPr>
              <w:t>本年度</w:t>
            </w:r>
          </w:p>
        </w:tc>
        <w:tc>
          <w:tcPr>
            <w:tcW w:w="600" w:type="dxa"/>
            <w:vAlign w:val="center"/>
          </w:tcPr>
          <w:p w:rsidR="003A0B33" w:rsidRPr="000F029A" w:rsidRDefault="003A0B33" w:rsidP="000F029A">
            <w:pPr>
              <w:ind w:leftChars="-38" w:left="-91" w:rightChars="-67" w:right="-161"/>
              <w:jc w:val="center"/>
              <w:rPr>
                <w:rFonts w:ascii="標楷體" w:eastAsia="標楷體" w:hAnsi="標楷體"/>
                <w:sz w:val="17"/>
                <w:szCs w:val="17"/>
              </w:rPr>
            </w:pPr>
            <w:r w:rsidRPr="000F029A">
              <w:rPr>
                <w:rFonts w:ascii="標楷體" w:eastAsia="標楷體" w:hAnsi="標楷體" w:hint="eastAsia"/>
                <w:sz w:val="17"/>
                <w:szCs w:val="17"/>
              </w:rPr>
              <w:t>上年度</w:t>
            </w:r>
          </w:p>
        </w:tc>
        <w:tc>
          <w:tcPr>
            <w:tcW w:w="600" w:type="dxa"/>
            <w:vAlign w:val="center"/>
          </w:tcPr>
          <w:p w:rsidR="003A0B33" w:rsidRPr="000F029A" w:rsidRDefault="003A0B33" w:rsidP="000F029A">
            <w:pPr>
              <w:ind w:leftChars="-38" w:left="-91" w:rightChars="-67" w:right="-161"/>
              <w:jc w:val="center"/>
              <w:rPr>
                <w:rFonts w:ascii="標楷體" w:eastAsia="標楷體" w:hAnsi="標楷體"/>
                <w:sz w:val="17"/>
                <w:szCs w:val="17"/>
              </w:rPr>
            </w:pPr>
            <w:r w:rsidRPr="000F029A">
              <w:rPr>
                <w:rFonts w:ascii="標楷體" w:eastAsia="標楷體" w:hAnsi="標楷體" w:hint="eastAsia"/>
                <w:sz w:val="17"/>
                <w:szCs w:val="17"/>
              </w:rPr>
              <w:t>本年度</w:t>
            </w:r>
          </w:p>
        </w:tc>
        <w:tc>
          <w:tcPr>
            <w:tcW w:w="600" w:type="dxa"/>
            <w:vAlign w:val="center"/>
          </w:tcPr>
          <w:p w:rsidR="003A0B33" w:rsidRPr="000F029A" w:rsidRDefault="003A0B33" w:rsidP="000F029A">
            <w:pPr>
              <w:ind w:leftChars="-38" w:left="-91" w:rightChars="-67" w:right="-161"/>
              <w:jc w:val="center"/>
              <w:rPr>
                <w:rFonts w:ascii="標楷體" w:eastAsia="標楷體" w:hAnsi="標楷體"/>
                <w:sz w:val="17"/>
                <w:szCs w:val="17"/>
              </w:rPr>
            </w:pPr>
            <w:r w:rsidRPr="000F029A">
              <w:rPr>
                <w:rFonts w:ascii="標楷體" w:eastAsia="標楷體" w:hAnsi="標楷體" w:hint="eastAsia"/>
                <w:sz w:val="17"/>
                <w:szCs w:val="17"/>
              </w:rPr>
              <w:t>上年度</w:t>
            </w:r>
          </w:p>
        </w:tc>
        <w:tc>
          <w:tcPr>
            <w:tcW w:w="600" w:type="dxa"/>
            <w:vAlign w:val="center"/>
          </w:tcPr>
          <w:p w:rsidR="003A0B33" w:rsidRPr="000F029A" w:rsidRDefault="003A0B33" w:rsidP="000F029A">
            <w:pPr>
              <w:ind w:leftChars="-38" w:left="-91" w:rightChars="-67" w:right="-161"/>
              <w:jc w:val="center"/>
              <w:rPr>
                <w:rFonts w:ascii="標楷體" w:eastAsia="標楷體" w:hAnsi="標楷體"/>
                <w:sz w:val="17"/>
                <w:szCs w:val="17"/>
              </w:rPr>
            </w:pPr>
            <w:r w:rsidRPr="000F029A">
              <w:rPr>
                <w:rFonts w:ascii="標楷體" w:eastAsia="標楷體" w:hAnsi="標楷體" w:hint="eastAsia"/>
                <w:sz w:val="17"/>
                <w:szCs w:val="17"/>
              </w:rPr>
              <w:t>本年度</w:t>
            </w:r>
          </w:p>
        </w:tc>
        <w:tc>
          <w:tcPr>
            <w:tcW w:w="600" w:type="dxa"/>
            <w:vAlign w:val="center"/>
          </w:tcPr>
          <w:p w:rsidR="003A0B33" w:rsidRPr="000F029A" w:rsidRDefault="003A0B33" w:rsidP="000F029A">
            <w:pPr>
              <w:ind w:leftChars="-38" w:left="-91" w:rightChars="-67" w:right="-161"/>
              <w:jc w:val="center"/>
              <w:rPr>
                <w:rFonts w:ascii="標楷體" w:eastAsia="標楷體" w:hAnsi="標楷體"/>
                <w:sz w:val="17"/>
                <w:szCs w:val="17"/>
              </w:rPr>
            </w:pPr>
            <w:r w:rsidRPr="000F029A">
              <w:rPr>
                <w:rFonts w:ascii="標楷體" w:eastAsia="標楷體" w:hAnsi="標楷體" w:hint="eastAsia"/>
                <w:sz w:val="17"/>
                <w:szCs w:val="17"/>
              </w:rPr>
              <w:t>上年度</w:t>
            </w:r>
          </w:p>
        </w:tc>
      </w:tr>
      <w:tr w:rsidR="003A0B33" w:rsidRPr="000F029A" w:rsidTr="000F029A">
        <w:trPr>
          <w:trHeight w:val="400"/>
        </w:trPr>
        <w:tc>
          <w:tcPr>
            <w:tcW w:w="600" w:type="dxa"/>
            <w:vAlign w:val="center"/>
          </w:tcPr>
          <w:p w:rsidR="003A0B33" w:rsidRPr="000F029A" w:rsidRDefault="0056256A" w:rsidP="0056256A">
            <w:pPr>
              <w:jc w:val="center"/>
              <w:rPr>
                <w:rFonts w:ascii="標楷體" w:eastAsia="標楷體" w:hAnsi="標楷體"/>
                <w:spacing w:val="-14"/>
                <w:sz w:val="18"/>
                <w:szCs w:val="18"/>
              </w:rPr>
            </w:pPr>
            <w:r>
              <w:rPr>
                <w:rFonts w:ascii="標楷體" w:eastAsia="標楷體" w:hAnsi="標楷體" w:hint="eastAsia"/>
                <w:spacing w:val="-14"/>
                <w:sz w:val="18"/>
                <w:szCs w:val="18"/>
              </w:rPr>
              <w:t>207</w:t>
            </w:r>
          </w:p>
        </w:tc>
        <w:tc>
          <w:tcPr>
            <w:tcW w:w="600" w:type="dxa"/>
            <w:vAlign w:val="center"/>
          </w:tcPr>
          <w:p w:rsidR="003A0B33" w:rsidRPr="000F029A" w:rsidRDefault="0056256A" w:rsidP="00D10415">
            <w:pPr>
              <w:jc w:val="center"/>
              <w:rPr>
                <w:rFonts w:ascii="標楷體" w:eastAsia="標楷體" w:hAnsi="標楷體"/>
                <w:sz w:val="18"/>
                <w:szCs w:val="18"/>
              </w:rPr>
            </w:pPr>
            <w:r>
              <w:rPr>
                <w:rFonts w:ascii="標楷體" w:eastAsia="標楷體" w:hAnsi="標楷體" w:hint="eastAsia"/>
                <w:sz w:val="18"/>
                <w:szCs w:val="18"/>
              </w:rPr>
              <w:t>2</w:t>
            </w:r>
            <w:r w:rsidR="00D10415">
              <w:rPr>
                <w:rFonts w:ascii="標楷體" w:eastAsia="標楷體" w:hAnsi="標楷體" w:hint="eastAsia"/>
                <w:sz w:val="18"/>
                <w:szCs w:val="18"/>
              </w:rPr>
              <w:t>07</w:t>
            </w:r>
          </w:p>
        </w:tc>
        <w:tc>
          <w:tcPr>
            <w:tcW w:w="600" w:type="dxa"/>
            <w:vAlign w:val="center"/>
          </w:tcPr>
          <w:p w:rsidR="003A0B33" w:rsidRPr="000F029A" w:rsidRDefault="003A0B33" w:rsidP="000F029A">
            <w:pPr>
              <w:jc w:val="center"/>
              <w:rPr>
                <w:rFonts w:ascii="標楷體" w:eastAsia="標楷體" w:hAnsi="標楷體"/>
                <w:sz w:val="18"/>
                <w:szCs w:val="18"/>
              </w:rPr>
            </w:pPr>
          </w:p>
        </w:tc>
        <w:tc>
          <w:tcPr>
            <w:tcW w:w="600" w:type="dxa"/>
            <w:vAlign w:val="center"/>
          </w:tcPr>
          <w:p w:rsidR="003A0B33" w:rsidRPr="000F029A" w:rsidRDefault="003A0B33" w:rsidP="000F029A">
            <w:pPr>
              <w:jc w:val="center"/>
              <w:rPr>
                <w:rFonts w:ascii="標楷體" w:eastAsia="標楷體" w:hAnsi="標楷體"/>
                <w:sz w:val="18"/>
                <w:szCs w:val="18"/>
              </w:rPr>
            </w:pPr>
          </w:p>
        </w:tc>
        <w:tc>
          <w:tcPr>
            <w:tcW w:w="600" w:type="dxa"/>
            <w:vAlign w:val="center"/>
          </w:tcPr>
          <w:p w:rsidR="003A0B33" w:rsidRPr="000F029A" w:rsidRDefault="003A0B33" w:rsidP="000F029A">
            <w:pPr>
              <w:jc w:val="center"/>
              <w:rPr>
                <w:rFonts w:ascii="標楷體" w:eastAsia="標楷體" w:hAnsi="標楷體"/>
                <w:sz w:val="18"/>
                <w:szCs w:val="18"/>
              </w:rPr>
            </w:pPr>
            <w:r w:rsidRPr="000F029A">
              <w:rPr>
                <w:rFonts w:ascii="標楷體" w:eastAsia="標楷體" w:hAnsi="標楷體"/>
                <w:sz w:val="18"/>
                <w:szCs w:val="18"/>
              </w:rPr>
              <w:t>6</w:t>
            </w:r>
          </w:p>
        </w:tc>
        <w:tc>
          <w:tcPr>
            <w:tcW w:w="600" w:type="dxa"/>
            <w:vAlign w:val="center"/>
          </w:tcPr>
          <w:p w:rsidR="003A0B33" w:rsidRPr="000F029A" w:rsidRDefault="003A0B33" w:rsidP="000F029A">
            <w:pPr>
              <w:jc w:val="center"/>
              <w:rPr>
                <w:rFonts w:ascii="標楷體" w:eastAsia="標楷體" w:hAnsi="標楷體"/>
                <w:sz w:val="18"/>
                <w:szCs w:val="18"/>
              </w:rPr>
            </w:pPr>
            <w:r>
              <w:rPr>
                <w:rFonts w:ascii="標楷體" w:eastAsia="標楷體" w:hAnsi="標楷體"/>
                <w:sz w:val="18"/>
                <w:szCs w:val="18"/>
              </w:rPr>
              <w:t>6</w:t>
            </w:r>
          </w:p>
        </w:tc>
        <w:tc>
          <w:tcPr>
            <w:tcW w:w="600" w:type="dxa"/>
            <w:vAlign w:val="center"/>
          </w:tcPr>
          <w:p w:rsidR="003A0B33" w:rsidRPr="000F029A" w:rsidRDefault="003A0B33" w:rsidP="000F029A">
            <w:pPr>
              <w:jc w:val="center"/>
              <w:rPr>
                <w:rFonts w:ascii="標楷體" w:eastAsia="標楷體" w:hAnsi="標楷體"/>
                <w:sz w:val="18"/>
                <w:szCs w:val="18"/>
              </w:rPr>
            </w:pPr>
            <w:r w:rsidRPr="000F029A">
              <w:rPr>
                <w:rFonts w:ascii="標楷體" w:eastAsia="標楷體" w:hAnsi="標楷體"/>
                <w:sz w:val="18"/>
                <w:szCs w:val="18"/>
              </w:rPr>
              <w:t>1</w:t>
            </w:r>
          </w:p>
        </w:tc>
        <w:tc>
          <w:tcPr>
            <w:tcW w:w="600" w:type="dxa"/>
            <w:vAlign w:val="center"/>
          </w:tcPr>
          <w:p w:rsidR="003A0B33" w:rsidRPr="000F029A" w:rsidRDefault="003A0B33" w:rsidP="00256E49">
            <w:pPr>
              <w:jc w:val="center"/>
              <w:rPr>
                <w:rFonts w:ascii="標楷體" w:eastAsia="標楷體" w:hAnsi="標楷體"/>
                <w:sz w:val="18"/>
                <w:szCs w:val="18"/>
              </w:rPr>
            </w:pPr>
            <w:r>
              <w:rPr>
                <w:rFonts w:ascii="標楷體" w:eastAsia="標楷體" w:hAnsi="標楷體"/>
                <w:sz w:val="18"/>
                <w:szCs w:val="18"/>
              </w:rPr>
              <w:t>1</w:t>
            </w:r>
          </w:p>
        </w:tc>
        <w:tc>
          <w:tcPr>
            <w:tcW w:w="600" w:type="dxa"/>
            <w:vAlign w:val="center"/>
          </w:tcPr>
          <w:p w:rsidR="003A0B33" w:rsidRPr="000F029A" w:rsidRDefault="003A0B33" w:rsidP="00CA4005">
            <w:pPr>
              <w:jc w:val="center"/>
              <w:rPr>
                <w:rFonts w:ascii="標楷體" w:eastAsia="標楷體" w:hAnsi="標楷體"/>
                <w:sz w:val="18"/>
                <w:szCs w:val="18"/>
              </w:rPr>
            </w:pPr>
            <w:r>
              <w:rPr>
                <w:rFonts w:ascii="標楷體" w:eastAsia="標楷體" w:hAnsi="標楷體"/>
                <w:sz w:val="18"/>
                <w:szCs w:val="18"/>
              </w:rPr>
              <w:t>2</w:t>
            </w:r>
          </w:p>
        </w:tc>
        <w:tc>
          <w:tcPr>
            <w:tcW w:w="600" w:type="dxa"/>
            <w:vAlign w:val="center"/>
          </w:tcPr>
          <w:p w:rsidR="003A0B33" w:rsidRPr="000F029A" w:rsidRDefault="003A0B33" w:rsidP="00BF41B3">
            <w:pPr>
              <w:jc w:val="center"/>
              <w:rPr>
                <w:rFonts w:ascii="標楷體" w:eastAsia="標楷體" w:hAnsi="標楷體"/>
                <w:sz w:val="18"/>
                <w:szCs w:val="18"/>
              </w:rPr>
            </w:pPr>
            <w:r>
              <w:rPr>
                <w:rFonts w:ascii="標楷體" w:eastAsia="標楷體" w:hAnsi="標楷體"/>
                <w:sz w:val="18"/>
                <w:szCs w:val="18"/>
              </w:rPr>
              <w:t>2</w:t>
            </w:r>
          </w:p>
        </w:tc>
        <w:tc>
          <w:tcPr>
            <w:tcW w:w="600" w:type="dxa"/>
            <w:vAlign w:val="center"/>
          </w:tcPr>
          <w:p w:rsidR="003A0B33" w:rsidRPr="000F029A" w:rsidRDefault="003A0B33" w:rsidP="000F029A">
            <w:pPr>
              <w:jc w:val="center"/>
              <w:rPr>
                <w:rFonts w:ascii="標楷體" w:eastAsia="標楷體" w:hAnsi="標楷體"/>
                <w:sz w:val="18"/>
                <w:szCs w:val="18"/>
              </w:rPr>
            </w:pPr>
          </w:p>
        </w:tc>
        <w:tc>
          <w:tcPr>
            <w:tcW w:w="600" w:type="dxa"/>
            <w:vAlign w:val="center"/>
          </w:tcPr>
          <w:p w:rsidR="003A0B33" w:rsidRPr="000F029A" w:rsidRDefault="003A0B33" w:rsidP="000F029A">
            <w:pPr>
              <w:jc w:val="center"/>
              <w:rPr>
                <w:rFonts w:ascii="標楷體" w:eastAsia="標楷體" w:hAnsi="標楷體"/>
                <w:sz w:val="18"/>
                <w:szCs w:val="18"/>
              </w:rPr>
            </w:pPr>
          </w:p>
        </w:tc>
        <w:tc>
          <w:tcPr>
            <w:tcW w:w="600" w:type="dxa"/>
            <w:vAlign w:val="center"/>
          </w:tcPr>
          <w:p w:rsidR="003A0B33" w:rsidRPr="000F029A" w:rsidRDefault="003A0B33" w:rsidP="000F029A">
            <w:pPr>
              <w:jc w:val="center"/>
              <w:rPr>
                <w:rFonts w:ascii="標楷體" w:eastAsia="標楷體" w:hAnsi="標楷體"/>
                <w:sz w:val="18"/>
                <w:szCs w:val="18"/>
              </w:rPr>
            </w:pPr>
            <w:r w:rsidRPr="000F029A">
              <w:rPr>
                <w:rFonts w:ascii="標楷體" w:eastAsia="標楷體" w:hAnsi="標楷體"/>
                <w:sz w:val="18"/>
                <w:szCs w:val="18"/>
              </w:rPr>
              <w:t>2</w:t>
            </w:r>
          </w:p>
        </w:tc>
        <w:tc>
          <w:tcPr>
            <w:tcW w:w="600" w:type="dxa"/>
            <w:vAlign w:val="center"/>
          </w:tcPr>
          <w:p w:rsidR="003A0B33" w:rsidRPr="000F029A" w:rsidRDefault="003A0B33" w:rsidP="000F029A">
            <w:pPr>
              <w:jc w:val="center"/>
              <w:rPr>
                <w:rFonts w:ascii="標楷體" w:eastAsia="標楷體" w:hAnsi="標楷體"/>
                <w:sz w:val="18"/>
                <w:szCs w:val="18"/>
              </w:rPr>
            </w:pPr>
            <w:r w:rsidRPr="000F029A">
              <w:rPr>
                <w:rFonts w:ascii="標楷體" w:eastAsia="標楷體" w:hAnsi="標楷體"/>
                <w:sz w:val="18"/>
                <w:szCs w:val="18"/>
              </w:rPr>
              <w:t>2</w:t>
            </w:r>
          </w:p>
        </w:tc>
        <w:tc>
          <w:tcPr>
            <w:tcW w:w="600" w:type="dxa"/>
            <w:vAlign w:val="center"/>
          </w:tcPr>
          <w:p w:rsidR="003A0B33" w:rsidRPr="000F029A" w:rsidRDefault="0056256A" w:rsidP="0056256A">
            <w:pPr>
              <w:jc w:val="center"/>
              <w:rPr>
                <w:rFonts w:ascii="標楷體" w:eastAsia="標楷體" w:hAnsi="標楷體"/>
                <w:spacing w:val="-14"/>
                <w:sz w:val="18"/>
                <w:szCs w:val="18"/>
              </w:rPr>
            </w:pPr>
            <w:r>
              <w:rPr>
                <w:rFonts w:ascii="標楷體" w:eastAsia="標楷體" w:hAnsi="標楷體" w:hint="eastAsia"/>
                <w:spacing w:val="-14"/>
                <w:sz w:val="18"/>
                <w:szCs w:val="18"/>
              </w:rPr>
              <w:t>218</w:t>
            </w:r>
          </w:p>
        </w:tc>
        <w:tc>
          <w:tcPr>
            <w:tcW w:w="600" w:type="dxa"/>
            <w:vAlign w:val="center"/>
          </w:tcPr>
          <w:p w:rsidR="003A0B33" w:rsidRPr="000F029A" w:rsidRDefault="0056256A" w:rsidP="00D10415">
            <w:pPr>
              <w:jc w:val="center"/>
              <w:rPr>
                <w:rFonts w:ascii="標楷體" w:eastAsia="標楷體" w:hAnsi="標楷體"/>
                <w:spacing w:val="-14"/>
                <w:sz w:val="18"/>
                <w:szCs w:val="18"/>
              </w:rPr>
            </w:pPr>
            <w:r>
              <w:rPr>
                <w:rFonts w:ascii="標楷體" w:eastAsia="標楷體" w:hAnsi="標楷體" w:hint="eastAsia"/>
                <w:spacing w:val="-14"/>
                <w:sz w:val="18"/>
                <w:szCs w:val="18"/>
              </w:rPr>
              <w:t>2</w:t>
            </w:r>
            <w:r w:rsidR="00D10415">
              <w:rPr>
                <w:rFonts w:ascii="標楷體" w:eastAsia="標楷體" w:hAnsi="標楷體" w:hint="eastAsia"/>
                <w:spacing w:val="-14"/>
                <w:sz w:val="18"/>
                <w:szCs w:val="18"/>
              </w:rPr>
              <w:t>18</w:t>
            </w:r>
          </w:p>
        </w:tc>
      </w:tr>
    </w:tbl>
    <w:p w:rsidR="003A0B33" w:rsidRPr="00F720C3" w:rsidRDefault="003A0B33" w:rsidP="00E2723F">
      <w:pPr>
        <w:tabs>
          <w:tab w:val="left" w:pos="360"/>
        </w:tabs>
        <w:spacing w:line="410" w:lineRule="exact"/>
        <w:ind w:left="480" w:right="567" w:hangingChars="200" w:hanging="480"/>
        <w:jc w:val="both"/>
        <w:rPr>
          <w:rFonts w:ascii="標楷體" w:eastAsia="標楷體"/>
        </w:rPr>
      </w:pPr>
      <w:r w:rsidRPr="00AA0692">
        <w:rPr>
          <w:rFonts w:ascii="標楷體" w:eastAsia="標楷體" w:hint="eastAsia"/>
        </w:rPr>
        <w:t>註：本年度預算員額</w:t>
      </w:r>
      <w:r>
        <w:rPr>
          <w:rFonts w:ascii="標楷體" w:eastAsia="標楷體"/>
        </w:rPr>
        <w:t>2</w:t>
      </w:r>
      <w:r w:rsidR="00D10415">
        <w:rPr>
          <w:rFonts w:ascii="標楷體" w:eastAsia="標楷體" w:hint="eastAsia"/>
        </w:rPr>
        <w:t>18</w:t>
      </w:r>
      <w:r w:rsidRPr="00AA0692">
        <w:rPr>
          <w:rFonts w:ascii="標楷體" w:eastAsia="標楷體" w:hint="eastAsia"/>
        </w:rPr>
        <w:t>人，</w:t>
      </w:r>
      <w:r w:rsidR="00D10415">
        <w:rPr>
          <w:rFonts w:ascii="標楷體" w:eastAsia="標楷體" w:hint="eastAsia"/>
        </w:rPr>
        <w:t>與上年度同</w:t>
      </w:r>
      <w:r w:rsidRPr="00F720C3">
        <w:rPr>
          <w:rFonts w:ascii="標楷體" w:eastAsia="標楷體" w:hint="eastAsia"/>
        </w:rPr>
        <w:t>。</w:t>
      </w:r>
    </w:p>
    <w:p w:rsidR="003A0B33" w:rsidRPr="006B51E6" w:rsidRDefault="003A0B33" w:rsidP="00D10415">
      <w:pPr>
        <w:tabs>
          <w:tab w:val="left" w:pos="360"/>
        </w:tabs>
        <w:spacing w:beforeLines="50" w:line="410" w:lineRule="exact"/>
        <w:ind w:right="567"/>
        <w:jc w:val="both"/>
        <w:rPr>
          <w:rFonts w:ascii="標楷體" w:eastAsia="標楷體"/>
          <w:b/>
        </w:rPr>
      </w:pPr>
      <w:r w:rsidRPr="00AA0692">
        <w:rPr>
          <w:rFonts w:ascii="標楷體" w:eastAsia="標楷體" w:hint="eastAsia"/>
          <w:b/>
        </w:rPr>
        <w:t>二、廉政署</w:t>
      </w:r>
      <w:r w:rsidRPr="00AA0692">
        <w:rPr>
          <w:rFonts w:ascii="標楷體" w:eastAsia="標楷體"/>
          <w:b/>
        </w:rPr>
        <w:t>10</w:t>
      </w:r>
      <w:r w:rsidR="0056256A">
        <w:rPr>
          <w:rFonts w:ascii="標楷體" w:eastAsia="標楷體" w:hint="eastAsia"/>
          <w:b/>
        </w:rPr>
        <w:t>4</w:t>
      </w:r>
      <w:r w:rsidRPr="00AA0692">
        <w:rPr>
          <w:rFonts w:ascii="標楷體" w:eastAsia="標楷體" w:hint="eastAsia"/>
          <w:b/>
        </w:rPr>
        <w:t>年度施政目標與重點：</w:t>
      </w:r>
    </w:p>
    <w:p w:rsidR="007C222A" w:rsidRPr="004B2D7C" w:rsidRDefault="007C222A" w:rsidP="007C222A">
      <w:pPr>
        <w:snapToGrid w:val="0"/>
        <w:spacing w:line="410" w:lineRule="exact"/>
        <w:ind w:left="480" w:firstLine="480"/>
        <w:jc w:val="both"/>
        <w:rPr>
          <w:rFonts w:ascii="標楷體" w:eastAsia="標楷體" w:hAnsi="標楷體"/>
        </w:rPr>
      </w:pPr>
      <w:bookmarkStart w:id="0" w:name="OLE_LINK3"/>
      <w:bookmarkStart w:id="1" w:name="OLE_LINK4"/>
      <w:r w:rsidRPr="004B2D7C">
        <w:rPr>
          <w:rFonts w:ascii="標楷體" w:eastAsia="標楷體" w:hAnsi="標楷體" w:hint="eastAsia"/>
        </w:rPr>
        <w:t>馬總統在法務部長任內曾說：「人民的信賴是政府最大的資產，而貪污是對這種信賴最強烈的腐蝕劑」；</w:t>
      </w:r>
      <w:r w:rsidRPr="004B2D7C">
        <w:rPr>
          <w:rFonts w:ascii="標楷體" w:eastAsia="標楷體" w:hAnsi="標楷體"/>
        </w:rPr>
        <w:t>97</w:t>
      </w:r>
      <w:r w:rsidRPr="004B2D7C">
        <w:rPr>
          <w:rFonts w:ascii="標楷體" w:eastAsia="標楷體" w:hAnsi="標楷體" w:hint="eastAsia"/>
        </w:rPr>
        <w:t>年</w:t>
      </w:r>
      <w:r w:rsidRPr="004B2D7C">
        <w:rPr>
          <w:rFonts w:ascii="標楷體" w:eastAsia="標楷體" w:hAnsi="標楷體"/>
        </w:rPr>
        <w:t>5</w:t>
      </w:r>
      <w:r w:rsidRPr="004B2D7C">
        <w:rPr>
          <w:rFonts w:ascii="標楷體" w:eastAsia="標楷體" w:hAnsi="標楷體" w:hint="eastAsia"/>
        </w:rPr>
        <w:t>月</w:t>
      </w:r>
      <w:r w:rsidRPr="004B2D7C">
        <w:rPr>
          <w:rFonts w:ascii="標楷體" w:eastAsia="標楷體" w:hAnsi="標楷體"/>
        </w:rPr>
        <w:t>20</w:t>
      </w:r>
      <w:r w:rsidRPr="004B2D7C">
        <w:rPr>
          <w:rFonts w:ascii="標楷體" w:eastAsia="標楷體" w:hAnsi="標楷體" w:hint="eastAsia"/>
        </w:rPr>
        <w:t>日就職演說也指出新時代的任務首在「導正政治風氣，恢復人民對政府的信賴」，並宣示：「新政府將樹立廉能政治的新典範，並重建政商互動規範，防範金權政治的污染。」，並以「廉能、專業、永續、均富」為施政方針，要求各級政府展現推動廉政的決心。</w:t>
      </w:r>
    </w:p>
    <w:p w:rsidR="007C222A" w:rsidRPr="004B2D7C" w:rsidRDefault="007C222A" w:rsidP="007C222A">
      <w:pPr>
        <w:snapToGrid w:val="0"/>
        <w:spacing w:line="410" w:lineRule="exact"/>
        <w:ind w:left="480" w:firstLine="480"/>
        <w:jc w:val="both"/>
        <w:rPr>
          <w:rFonts w:ascii="標楷體" w:eastAsia="標楷體" w:hAnsi="標楷體"/>
        </w:rPr>
      </w:pPr>
      <w:bookmarkStart w:id="2" w:name="OLE_LINK1"/>
      <w:bookmarkStart w:id="3" w:name="OLE_LINK2"/>
      <w:r w:rsidRPr="004B2D7C">
        <w:rPr>
          <w:rFonts w:ascii="標楷體" w:eastAsia="標楷體" w:hAnsi="標楷體" w:hint="eastAsia"/>
        </w:rPr>
        <w:t>本署於</w:t>
      </w:r>
      <w:r w:rsidRPr="004B2D7C">
        <w:rPr>
          <w:rFonts w:ascii="標楷體" w:eastAsia="標楷體" w:hAnsi="標楷體"/>
        </w:rPr>
        <w:t>100</w:t>
      </w:r>
      <w:r w:rsidRPr="004B2D7C">
        <w:rPr>
          <w:rFonts w:ascii="標楷體" w:eastAsia="標楷體" w:hAnsi="標楷體" w:hint="eastAsia"/>
        </w:rPr>
        <w:t>年</w:t>
      </w:r>
      <w:r w:rsidRPr="004B2D7C">
        <w:rPr>
          <w:rFonts w:ascii="標楷體" w:eastAsia="標楷體" w:hAnsi="標楷體"/>
        </w:rPr>
        <w:t>7</w:t>
      </w:r>
      <w:r w:rsidRPr="004B2D7C">
        <w:rPr>
          <w:rFonts w:ascii="標楷體" w:eastAsia="標楷體" w:hAnsi="標楷體" w:hint="eastAsia"/>
        </w:rPr>
        <w:t>月</w:t>
      </w:r>
      <w:r w:rsidRPr="004B2D7C">
        <w:rPr>
          <w:rFonts w:ascii="標楷體" w:eastAsia="標楷體" w:hAnsi="標楷體"/>
        </w:rPr>
        <w:t>20</w:t>
      </w:r>
      <w:r w:rsidRPr="004B2D7C">
        <w:rPr>
          <w:rFonts w:ascii="標楷體" w:eastAsia="標楷體" w:hAnsi="標楷體" w:hint="eastAsia"/>
        </w:rPr>
        <w:t>日正式掛牌成立運作，是我國符合《聯合國反貪腐公約》精神，兼具預防性反貪和專責性肅貪雙重功能的廉政機關，將可補強現行反貪機制的不足，以降低貪瀆犯罪率、提高貪瀆定罪率及保障人權為目標，本於「防貪</w:t>
      </w:r>
      <w:r w:rsidRPr="004B2D7C">
        <w:rPr>
          <w:rFonts w:ascii="標楷體" w:eastAsia="標楷體" w:hAnsi="標楷體"/>
        </w:rPr>
        <w:t>-</w:t>
      </w:r>
      <w:r w:rsidRPr="004B2D7C">
        <w:rPr>
          <w:rFonts w:ascii="標楷體" w:eastAsia="標楷體" w:hAnsi="標楷體" w:hint="eastAsia"/>
        </w:rPr>
        <w:t>肅貪</w:t>
      </w:r>
      <w:r w:rsidRPr="004B2D7C">
        <w:rPr>
          <w:rFonts w:ascii="標楷體" w:eastAsia="標楷體" w:hAnsi="標楷體"/>
        </w:rPr>
        <w:lastRenderedPageBreak/>
        <w:t>-</w:t>
      </w:r>
      <w:r w:rsidRPr="004B2D7C">
        <w:rPr>
          <w:rFonts w:ascii="標楷體" w:eastAsia="標楷體" w:hAnsi="標楷體" w:hint="eastAsia"/>
        </w:rPr>
        <w:t>再防貪」的思維，以「反貪、防貪、肅貪」作為廉政工作核心主軸，三管齊下，</w:t>
      </w:r>
      <w:r w:rsidRPr="004B2D7C">
        <w:rPr>
          <w:rFonts w:ascii="標楷體" w:eastAsia="標楷體" w:hAnsi="標楷體" w:hint="eastAsia"/>
          <w:color w:val="000000"/>
        </w:rPr>
        <w:t>致力於讓全民正確的認識貪腐之危害，擴大社會參與反貪，並往下教育扎根，同時落實廉政倫理規範與強化機關內控機制。</w:t>
      </w:r>
    </w:p>
    <w:bookmarkEnd w:id="2"/>
    <w:bookmarkEnd w:id="3"/>
    <w:p w:rsidR="007C222A" w:rsidRPr="004B2D7C" w:rsidRDefault="007C222A" w:rsidP="007C222A">
      <w:pPr>
        <w:snapToGrid w:val="0"/>
        <w:spacing w:line="410" w:lineRule="exact"/>
        <w:ind w:leftChars="200" w:left="480" w:firstLineChars="200" w:firstLine="480"/>
        <w:jc w:val="both"/>
        <w:rPr>
          <w:rFonts w:ascii="標楷體" w:eastAsia="標楷體" w:hAnsi="標楷體"/>
          <w:spacing w:val="-2"/>
        </w:rPr>
      </w:pPr>
      <w:r w:rsidRPr="004B2D7C">
        <w:rPr>
          <w:rFonts w:ascii="標楷體" w:eastAsia="標楷體" w:hAnsi="標楷體" w:hint="eastAsia"/>
        </w:rPr>
        <w:t>本署依據行政院</w:t>
      </w:r>
      <w:r w:rsidRPr="004B2D7C">
        <w:rPr>
          <w:rFonts w:ascii="標楷體" w:eastAsia="標楷體" w:hAnsi="標楷體"/>
        </w:rPr>
        <w:t>10</w:t>
      </w:r>
      <w:r w:rsidRPr="004B2D7C">
        <w:rPr>
          <w:rFonts w:ascii="標楷體" w:eastAsia="標楷體" w:hAnsi="標楷體" w:hint="eastAsia"/>
        </w:rPr>
        <w:t>4年度施政方針，配合中程施政計畫及核定預算額度，並針對當前社會狀況及本署未來發展需要</w:t>
      </w:r>
      <w:r w:rsidRPr="004B2D7C">
        <w:rPr>
          <w:rFonts w:ascii="標楷體" w:eastAsia="標楷體" w:hAnsi="標楷體" w:hint="eastAsia"/>
          <w:spacing w:val="-2"/>
        </w:rPr>
        <w:t>，編定</w:t>
      </w:r>
      <w:r w:rsidRPr="004B2D7C">
        <w:rPr>
          <w:rFonts w:ascii="標楷體" w:eastAsia="標楷體" w:hAnsi="標楷體"/>
          <w:spacing w:val="-2"/>
        </w:rPr>
        <w:t>10</w:t>
      </w:r>
      <w:r w:rsidRPr="004B2D7C">
        <w:rPr>
          <w:rFonts w:ascii="標楷體" w:eastAsia="標楷體" w:hAnsi="標楷體" w:hint="eastAsia"/>
          <w:spacing w:val="-2"/>
        </w:rPr>
        <w:t>4年度施政計畫，其目標與重點如次：</w:t>
      </w:r>
    </w:p>
    <w:p w:rsidR="007C222A" w:rsidRPr="004B2D7C" w:rsidRDefault="007C222A" w:rsidP="007C222A">
      <w:pPr>
        <w:pStyle w:val="Web"/>
        <w:spacing w:before="0" w:beforeAutospacing="0" w:after="0" w:afterAutospacing="0" w:line="410" w:lineRule="exact"/>
        <w:ind w:leftChars="200" w:left="480"/>
        <w:jc w:val="both"/>
        <w:rPr>
          <w:rFonts w:ascii="標楷體" w:eastAsia="標楷體" w:hAnsi="標楷體" w:cs="Times New Roman"/>
          <w:kern w:val="2"/>
        </w:rPr>
      </w:pPr>
      <w:r w:rsidRPr="004B2D7C">
        <w:rPr>
          <w:rFonts w:ascii="標楷體" w:eastAsia="標楷體" w:hAnsi="標楷體" w:cs="Times New Roman" w:hint="eastAsia"/>
          <w:kern w:val="2"/>
        </w:rPr>
        <w:t>接軌國際廉政趨勢，提升國際廉政評比；深化預警作為，發揮再防貪效能；貫徹陽光法案及行政透明，強化公務員拒貪；宣導促進全民反貪，強力偵辦貪瀆犯罪。</w:t>
      </w:r>
    </w:p>
    <w:p w:rsidR="007C222A" w:rsidRPr="004B2D7C" w:rsidRDefault="007C222A" w:rsidP="007C222A">
      <w:pPr>
        <w:pStyle w:val="Web"/>
        <w:spacing w:before="0" w:beforeAutospacing="0" w:after="0" w:afterAutospacing="0" w:line="410" w:lineRule="exact"/>
        <w:jc w:val="both"/>
        <w:rPr>
          <w:rFonts w:ascii="標楷體" w:eastAsia="標楷體"/>
        </w:rPr>
      </w:pPr>
      <w:r w:rsidRPr="004B2D7C">
        <w:rPr>
          <w:rFonts w:ascii="標楷體" w:eastAsia="標楷體"/>
        </w:rPr>
        <w:t xml:space="preserve"> (</w:t>
      </w:r>
      <w:r w:rsidRPr="004B2D7C">
        <w:rPr>
          <w:rFonts w:ascii="標楷體" w:eastAsia="標楷體" w:hint="eastAsia"/>
        </w:rPr>
        <w:t>一</w:t>
      </w:r>
      <w:r w:rsidRPr="004B2D7C">
        <w:rPr>
          <w:rFonts w:ascii="標楷體" w:eastAsia="標楷體"/>
        </w:rPr>
        <w:t>)</w:t>
      </w:r>
      <w:r w:rsidRPr="004B2D7C">
        <w:rPr>
          <w:rFonts w:ascii="標楷體" w:eastAsia="標楷體" w:hint="eastAsia"/>
        </w:rPr>
        <w:t>年度施政目標：</w:t>
      </w:r>
    </w:p>
    <w:p w:rsidR="007C222A" w:rsidRPr="004B2D7C" w:rsidRDefault="007C222A" w:rsidP="00D10415">
      <w:pPr>
        <w:pStyle w:val="Web"/>
        <w:spacing w:beforeLines="20" w:beforeAutospacing="0" w:after="0" w:afterAutospacing="0" w:line="410" w:lineRule="exact"/>
        <w:ind w:firstLineChars="200" w:firstLine="480"/>
        <w:jc w:val="both"/>
        <w:rPr>
          <w:rFonts w:ascii="標楷體" w:eastAsia="標楷體" w:hAnsi="標楷體" w:cs="Times New Roman"/>
        </w:rPr>
      </w:pPr>
      <w:r w:rsidRPr="004B2D7C">
        <w:rPr>
          <w:rFonts w:ascii="標楷體" w:eastAsia="標楷體" w:hAnsi="標楷體" w:cs="Times New Roman"/>
        </w:rPr>
        <w:t>1.</w:t>
      </w:r>
      <w:r w:rsidRPr="004B2D7C">
        <w:rPr>
          <w:rFonts w:ascii="標楷體" w:eastAsia="標楷體" w:hAnsi="標楷體" w:cs="Times New Roman" w:hint="eastAsia"/>
        </w:rPr>
        <w:t>提升行政效能：</w:t>
      </w:r>
    </w:p>
    <w:p w:rsidR="007C222A" w:rsidRPr="004B2D7C" w:rsidRDefault="007C222A" w:rsidP="007C222A">
      <w:pPr>
        <w:pStyle w:val="Web"/>
        <w:spacing w:before="0" w:beforeAutospacing="0" w:after="0" w:afterAutospacing="0" w:line="410" w:lineRule="exact"/>
        <w:ind w:firstLineChars="150" w:firstLine="360"/>
        <w:jc w:val="both"/>
        <w:rPr>
          <w:rFonts w:ascii="標楷體" w:eastAsia="標楷體" w:hAnsi="標楷體" w:cs="Times New Roman"/>
        </w:rPr>
      </w:pPr>
      <w:r w:rsidRPr="004B2D7C">
        <w:rPr>
          <w:rFonts w:ascii="標楷體" w:eastAsia="標楷體" w:hAnsi="標楷體" w:cs="Times New Roman" w:hint="eastAsia"/>
        </w:rPr>
        <w:t>（</w:t>
      </w:r>
      <w:r w:rsidRPr="004B2D7C">
        <w:rPr>
          <w:rFonts w:ascii="標楷體" w:eastAsia="標楷體" w:hAnsi="標楷體" w:cs="Times New Roman"/>
        </w:rPr>
        <w:t>1</w:t>
      </w:r>
      <w:r w:rsidRPr="004B2D7C">
        <w:rPr>
          <w:rFonts w:ascii="標楷體" w:eastAsia="標楷體" w:hAnsi="標楷體" w:cs="Times New Roman" w:hint="eastAsia"/>
        </w:rPr>
        <w:t>）運用資訊系統，提升工作效能</w:t>
      </w:r>
    </w:p>
    <w:p w:rsidR="007C222A" w:rsidRPr="004B2D7C" w:rsidRDefault="007C222A" w:rsidP="007C222A">
      <w:pPr>
        <w:pStyle w:val="Web"/>
        <w:spacing w:before="0" w:beforeAutospacing="0" w:after="0" w:afterAutospacing="0" w:line="410" w:lineRule="exact"/>
        <w:ind w:leftChars="400" w:left="960"/>
        <w:jc w:val="both"/>
        <w:rPr>
          <w:rFonts w:ascii="標楷體" w:eastAsia="標楷體" w:hAnsi="標楷體" w:cs="Times New Roman"/>
        </w:rPr>
      </w:pPr>
      <w:r w:rsidRPr="004B2D7C">
        <w:rPr>
          <w:rFonts w:ascii="標楷體" w:eastAsia="標楷體" w:hAnsi="標楷體" w:cs="Times New Roman" w:hint="eastAsia"/>
        </w:rPr>
        <w:t>賡續推動業務</w:t>
      </w:r>
      <w:r w:rsidRPr="004B2D7C">
        <w:rPr>
          <w:rFonts w:ascii="標楷體" w:eastAsia="標楷體" w:hAnsi="標楷體" w:cs="Times New Roman"/>
        </w:rPr>
        <w:t>E</w:t>
      </w:r>
      <w:r w:rsidRPr="004B2D7C">
        <w:rPr>
          <w:rFonts w:ascii="標楷體" w:eastAsia="標楷體" w:hAnsi="標楷體" w:cs="Times New Roman" w:hint="eastAsia"/>
        </w:rPr>
        <w:t>化，並強化資訊系統管理運用之功能，精簡公文流程，以提升工作效能。</w:t>
      </w:r>
    </w:p>
    <w:p w:rsidR="007C222A" w:rsidRPr="004B2D7C" w:rsidRDefault="007C222A" w:rsidP="007C222A">
      <w:pPr>
        <w:pStyle w:val="Web"/>
        <w:spacing w:before="0" w:beforeAutospacing="0" w:after="0" w:afterAutospacing="0" w:line="410" w:lineRule="exact"/>
        <w:ind w:firstLineChars="150" w:firstLine="360"/>
        <w:jc w:val="both"/>
        <w:rPr>
          <w:rFonts w:ascii="標楷體" w:eastAsia="標楷體" w:hAnsi="標楷體" w:cs="Times New Roman"/>
        </w:rPr>
      </w:pPr>
      <w:r w:rsidRPr="004B2D7C">
        <w:rPr>
          <w:rFonts w:ascii="標楷體" w:eastAsia="標楷體" w:hAnsi="標楷體" w:cs="Times New Roman" w:hint="eastAsia"/>
        </w:rPr>
        <w:t>（</w:t>
      </w:r>
      <w:r w:rsidRPr="004B2D7C">
        <w:rPr>
          <w:rFonts w:ascii="標楷體" w:eastAsia="標楷體" w:hAnsi="標楷體" w:cs="Times New Roman"/>
        </w:rPr>
        <w:t>2</w:t>
      </w:r>
      <w:r w:rsidRPr="004B2D7C">
        <w:rPr>
          <w:rFonts w:ascii="標楷體" w:eastAsia="標楷體" w:hAnsi="標楷體" w:cs="Times New Roman" w:hint="eastAsia"/>
        </w:rPr>
        <w:t>）加強教育訓練，提升專業素養</w:t>
      </w:r>
    </w:p>
    <w:p w:rsidR="007C222A" w:rsidRPr="004B2D7C" w:rsidRDefault="007C222A" w:rsidP="007C222A">
      <w:pPr>
        <w:pStyle w:val="Web"/>
        <w:spacing w:before="0" w:beforeAutospacing="0" w:after="0" w:afterAutospacing="0" w:line="410" w:lineRule="exact"/>
        <w:ind w:leftChars="400" w:left="960"/>
        <w:jc w:val="both"/>
        <w:rPr>
          <w:rFonts w:ascii="標楷體" w:eastAsia="標楷體" w:hAnsi="標楷體" w:cs="Times New Roman"/>
        </w:rPr>
      </w:pPr>
      <w:r w:rsidRPr="004B2D7C">
        <w:rPr>
          <w:rFonts w:ascii="標楷體" w:eastAsia="標楷體" w:hAnsi="標楷體" w:cs="Times New Roman" w:hint="eastAsia"/>
        </w:rPr>
        <w:t>為充實法務部廉政署廉政研習中心軟硬體設施，並強化各項訓練課程內容，提升各項業務專精訓練及研習成效，以精進廉政人員專業知能；因應政府組織改造並加強中央與地方、肅貪與非肅貪業務人事交流機制，維繫人事制度之公平與公正，期培育全方位廉政專業人員。</w:t>
      </w:r>
    </w:p>
    <w:p w:rsidR="007C222A" w:rsidRPr="004B2D7C" w:rsidRDefault="007C222A" w:rsidP="007C222A">
      <w:pPr>
        <w:pStyle w:val="Web"/>
        <w:spacing w:before="0" w:beforeAutospacing="0" w:after="0" w:afterAutospacing="0" w:line="410" w:lineRule="exact"/>
        <w:ind w:firstLineChars="150" w:firstLine="360"/>
        <w:jc w:val="both"/>
        <w:rPr>
          <w:rFonts w:ascii="標楷體" w:eastAsia="標楷體" w:hAnsi="標楷體" w:cs="Times New Roman"/>
        </w:rPr>
      </w:pPr>
      <w:r w:rsidRPr="004B2D7C">
        <w:rPr>
          <w:rFonts w:ascii="標楷體" w:eastAsia="標楷體" w:hAnsi="標楷體" w:cs="Times New Roman" w:hint="eastAsia"/>
        </w:rPr>
        <w:t>（</w:t>
      </w:r>
      <w:r w:rsidRPr="004B2D7C">
        <w:rPr>
          <w:rFonts w:ascii="標楷體" w:eastAsia="標楷體" w:hAnsi="標楷體" w:cs="Times New Roman"/>
        </w:rPr>
        <w:t>3</w:t>
      </w:r>
      <w:r w:rsidRPr="004B2D7C">
        <w:rPr>
          <w:rFonts w:ascii="標楷體" w:eastAsia="標楷體" w:hAnsi="標楷體" w:cs="Times New Roman" w:hint="eastAsia"/>
        </w:rPr>
        <w:t>）強化政風機構聯繫，</w:t>
      </w:r>
      <w:r w:rsidRPr="004B2D7C">
        <w:rPr>
          <w:rFonts w:ascii="標楷體" w:eastAsia="標楷體" w:hAnsi="標楷體" w:hint="eastAsia"/>
        </w:rPr>
        <w:t>增強廉政工作能量</w:t>
      </w:r>
    </w:p>
    <w:p w:rsidR="007C222A" w:rsidRPr="004B2D7C" w:rsidRDefault="007C222A" w:rsidP="007C222A">
      <w:pPr>
        <w:pStyle w:val="Web"/>
        <w:spacing w:before="0" w:beforeAutospacing="0" w:after="0" w:afterAutospacing="0" w:line="410" w:lineRule="exact"/>
        <w:ind w:leftChars="400" w:left="960"/>
        <w:jc w:val="both"/>
        <w:rPr>
          <w:rFonts w:ascii="標楷體" w:eastAsia="標楷體" w:hAnsi="標楷體"/>
          <w:color w:val="000000"/>
        </w:rPr>
      </w:pPr>
      <w:r w:rsidRPr="004B2D7C">
        <w:rPr>
          <w:rFonts w:ascii="標楷體" w:eastAsia="標楷體" w:hAnsi="標楷體" w:hint="eastAsia"/>
        </w:rPr>
        <w:t>廉政人員是本署的中堅骨幹，亦是本署推動廉政措施、貫徹廉政政策昭示的最有力後盾。定期辦理政風機構業務聯繫會議，以提升團隊向心力，</w:t>
      </w:r>
      <w:r w:rsidRPr="004B2D7C">
        <w:rPr>
          <w:rFonts w:ascii="標楷體" w:eastAsia="標楷體" w:hAnsi="標楷體" w:hint="eastAsia"/>
          <w:color w:val="000000"/>
        </w:rPr>
        <w:t>促進雙向溝通與交流，並落實推動執行各項廉政建設具體政策及措施。</w:t>
      </w:r>
    </w:p>
    <w:p w:rsidR="007C222A" w:rsidRPr="004B2D7C" w:rsidRDefault="007C222A" w:rsidP="00D10415">
      <w:pPr>
        <w:pStyle w:val="Web"/>
        <w:spacing w:beforeLines="20" w:beforeAutospacing="0" w:after="0" w:afterAutospacing="0" w:line="410" w:lineRule="exact"/>
        <w:ind w:firstLineChars="200" w:firstLine="480"/>
        <w:jc w:val="both"/>
        <w:rPr>
          <w:rFonts w:ascii="標楷體" w:eastAsia="標楷體" w:hAnsi="標楷體" w:cs="Times New Roman"/>
        </w:rPr>
      </w:pPr>
      <w:r w:rsidRPr="004B2D7C">
        <w:rPr>
          <w:rFonts w:ascii="標楷體" w:eastAsia="標楷體" w:hAnsi="標楷體" w:cs="Times New Roman"/>
        </w:rPr>
        <w:t>2.</w:t>
      </w:r>
      <w:r w:rsidRPr="004B2D7C">
        <w:rPr>
          <w:rFonts w:ascii="標楷體" w:eastAsia="標楷體" w:hAnsi="標楷體" w:cs="Times New Roman" w:hint="eastAsia"/>
        </w:rPr>
        <w:t>反貪：</w:t>
      </w:r>
    </w:p>
    <w:p w:rsidR="007C222A" w:rsidRPr="004B2D7C" w:rsidRDefault="007C222A" w:rsidP="007C222A">
      <w:pPr>
        <w:pStyle w:val="Web"/>
        <w:spacing w:before="0" w:beforeAutospacing="0" w:after="0" w:afterAutospacing="0" w:line="410" w:lineRule="exact"/>
        <w:ind w:firstLineChars="150" w:firstLine="360"/>
        <w:jc w:val="both"/>
        <w:rPr>
          <w:rFonts w:ascii="標楷體" w:eastAsia="標楷體" w:hAnsi="標楷體" w:cs="Times New Roman"/>
        </w:rPr>
      </w:pPr>
      <w:r w:rsidRPr="004B2D7C">
        <w:rPr>
          <w:rFonts w:ascii="標楷體" w:eastAsia="標楷體" w:hAnsi="標楷體" w:cs="Times New Roman" w:hint="eastAsia"/>
        </w:rPr>
        <w:t>（1）活化宣導媒材，凝聚廉潔共識</w:t>
      </w:r>
    </w:p>
    <w:p w:rsidR="007C222A" w:rsidRPr="004B2D7C" w:rsidRDefault="007C222A" w:rsidP="007C222A">
      <w:pPr>
        <w:pStyle w:val="Web"/>
        <w:spacing w:before="0" w:beforeAutospacing="0" w:after="0" w:afterAutospacing="0" w:line="410" w:lineRule="exact"/>
        <w:ind w:leftChars="400" w:left="960"/>
        <w:jc w:val="both"/>
        <w:rPr>
          <w:rFonts w:ascii="標楷體" w:eastAsia="標楷體" w:hAnsi="標楷體" w:cs="Times New Roman"/>
        </w:rPr>
      </w:pPr>
      <w:r w:rsidRPr="004B2D7C">
        <w:rPr>
          <w:rFonts w:ascii="標楷體" w:eastAsia="標楷體" w:hAnsi="標楷體" w:cs="Times New Roman" w:hint="eastAsia"/>
        </w:rPr>
        <w:t>協同各中央機關與地方政府之政風機構，運用短片、舉辦活動、開發層次性的廉政宣導教育教材等各類宣導管道，分從公務員、學校、企業、全民等面向，多元行銷反貪倡廉資訊。彙集本署廉政政策規劃、防貪具體作為、肅貪查弊成效及摘錄各政風機構年度工作報告，出版本署年度工作報告；並持續強化本署中英文網站內容，主動對外公布廉政執行成效，讓民眾感受到改革的成效。</w:t>
      </w:r>
    </w:p>
    <w:p w:rsidR="007C222A" w:rsidRPr="004B2D7C" w:rsidRDefault="007C222A" w:rsidP="007C222A">
      <w:pPr>
        <w:pStyle w:val="Web"/>
        <w:spacing w:before="0" w:beforeAutospacing="0" w:after="0" w:afterAutospacing="0" w:line="410" w:lineRule="exact"/>
        <w:ind w:firstLineChars="150" w:firstLine="360"/>
        <w:jc w:val="both"/>
        <w:rPr>
          <w:rFonts w:ascii="標楷體" w:eastAsia="標楷體" w:hAnsi="標楷體" w:cs="Times New Roman"/>
        </w:rPr>
      </w:pPr>
      <w:r w:rsidRPr="004B2D7C">
        <w:rPr>
          <w:rFonts w:ascii="標楷體" w:eastAsia="標楷體" w:hAnsi="標楷體" w:cs="Times New Roman" w:hint="eastAsia"/>
        </w:rPr>
        <w:t>（2）結合公私部門，深化專業倫理</w:t>
      </w:r>
    </w:p>
    <w:p w:rsidR="007C222A" w:rsidRPr="004B2D7C" w:rsidRDefault="007C222A" w:rsidP="007C222A">
      <w:pPr>
        <w:pStyle w:val="Web"/>
        <w:spacing w:before="0" w:beforeAutospacing="0" w:after="0" w:afterAutospacing="0" w:line="410" w:lineRule="exact"/>
        <w:ind w:leftChars="400" w:left="960"/>
        <w:jc w:val="both"/>
        <w:rPr>
          <w:rFonts w:ascii="標楷體" w:eastAsia="標楷體" w:hAnsi="標楷體" w:cs="Times New Roman"/>
        </w:rPr>
      </w:pPr>
      <w:r w:rsidRPr="004B2D7C">
        <w:rPr>
          <w:rFonts w:ascii="標楷體" w:eastAsia="標楷體" w:hAnsi="標楷體" w:cs="Times New Roman" w:hint="eastAsia"/>
        </w:rPr>
        <w:t>研議主題召開廉政論壇、座談會、研討會，累積廉政研究之能量，建立公私部門在反貪腐課題合作共識，並持續與民間團體及各領域專家學者，建立合作協力關係，共同策訂專業行為準則，深化貪污零容忍之意識，完備全民反貪網絡。</w:t>
      </w:r>
      <w:r w:rsidRPr="004B2D7C">
        <w:rPr>
          <w:rFonts w:ascii="標楷體" w:eastAsia="標楷體" w:hAnsi="標楷體" w:cs="Times New Roman" w:hint="eastAsia"/>
        </w:rPr>
        <w:lastRenderedPageBreak/>
        <w:t>另結合主管機關倡導企業誠信，推廣專業倫理，藉由會議、訓練等時機，主動與企業經營者、高階管理者，建構溝通平臺，深化企業反貪意識。</w:t>
      </w:r>
    </w:p>
    <w:p w:rsidR="007C222A" w:rsidRPr="004B2D7C" w:rsidRDefault="007C222A" w:rsidP="007C222A">
      <w:pPr>
        <w:pStyle w:val="Web"/>
        <w:spacing w:before="0" w:beforeAutospacing="0" w:after="0" w:afterAutospacing="0" w:line="410" w:lineRule="exact"/>
        <w:ind w:firstLineChars="150" w:firstLine="360"/>
        <w:jc w:val="both"/>
        <w:rPr>
          <w:rFonts w:ascii="標楷體" w:eastAsia="標楷體" w:hAnsi="標楷體" w:cs="Times New Roman"/>
        </w:rPr>
      </w:pPr>
      <w:r w:rsidRPr="004B2D7C">
        <w:rPr>
          <w:rFonts w:ascii="標楷體" w:eastAsia="標楷體" w:hAnsi="標楷體" w:cs="Times New Roman" w:hint="eastAsia"/>
        </w:rPr>
        <w:t>（3）推動社會參與，型塑貪污「零容忍」</w:t>
      </w:r>
    </w:p>
    <w:p w:rsidR="007C222A" w:rsidRPr="004B2D7C" w:rsidRDefault="007C222A" w:rsidP="007C222A">
      <w:pPr>
        <w:pStyle w:val="Web"/>
        <w:spacing w:before="0" w:beforeAutospacing="0" w:after="0" w:afterAutospacing="0" w:line="410" w:lineRule="exact"/>
        <w:ind w:leftChars="400" w:left="960"/>
        <w:jc w:val="both"/>
        <w:rPr>
          <w:rFonts w:ascii="標楷體" w:eastAsia="標楷體" w:hAnsi="標楷體" w:cs="Times New Roman"/>
        </w:rPr>
      </w:pPr>
      <w:r w:rsidRPr="004B2D7C">
        <w:rPr>
          <w:rFonts w:ascii="標楷體" w:eastAsia="標楷體" w:hAnsi="標楷體" w:cs="Times New Roman" w:hint="eastAsia"/>
        </w:rPr>
        <w:t>落實《聯合國反貪腐公約》第13條「社會參與」有關推動公共部門以外的個人和團體，積極參與預防和打擊犯罪，持續推動「廉政志工」、「廉政平臺」等社會參與機制，深入基層與民眾互動溝通聯繫，發掘民隱民瘼，傳播反貪倡廉資訊，藉以反腐敗、反浪費、除民怨。</w:t>
      </w:r>
    </w:p>
    <w:p w:rsidR="007C222A" w:rsidRPr="004B2D7C" w:rsidRDefault="007C222A" w:rsidP="007C222A">
      <w:pPr>
        <w:pStyle w:val="Web"/>
        <w:spacing w:before="0" w:beforeAutospacing="0" w:after="0" w:afterAutospacing="0" w:line="410" w:lineRule="exact"/>
        <w:ind w:leftChars="-50" w:left="-120" w:firstLineChars="150" w:firstLine="360"/>
        <w:jc w:val="both"/>
        <w:rPr>
          <w:rFonts w:ascii="標楷體" w:eastAsia="標楷體" w:hAnsi="標楷體" w:cs="Times New Roman"/>
        </w:rPr>
      </w:pPr>
      <w:r w:rsidRPr="004B2D7C">
        <w:rPr>
          <w:rFonts w:ascii="標楷體" w:eastAsia="標楷體" w:hAnsi="標楷體" w:cs="Times New Roman" w:hint="eastAsia"/>
        </w:rPr>
        <w:t>（4）加強國際交流，行銷廉政經驗</w:t>
      </w:r>
    </w:p>
    <w:p w:rsidR="007C222A" w:rsidRPr="004B2D7C" w:rsidRDefault="007C222A" w:rsidP="007C222A">
      <w:pPr>
        <w:pStyle w:val="Web"/>
        <w:spacing w:before="0" w:beforeAutospacing="0" w:after="0" w:afterAutospacing="0" w:line="410" w:lineRule="exact"/>
        <w:ind w:leftChars="400" w:left="960"/>
        <w:jc w:val="both"/>
        <w:rPr>
          <w:rFonts w:ascii="標楷體" w:eastAsia="標楷體" w:hAnsi="標楷體"/>
        </w:rPr>
      </w:pPr>
      <w:r w:rsidRPr="004B2D7C">
        <w:rPr>
          <w:rFonts w:ascii="標楷體" w:eastAsia="標楷體" w:hAnsi="標楷體" w:hint="eastAsia"/>
        </w:rPr>
        <w:t>透過</w:t>
      </w:r>
      <w:r w:rsidRPr="004B2D7C">
        <w:rPr>
          <w:rFonts w:ascii="標楷體" w:eastAsia="標楷體" w:hAnsi="標楷體" w:cs="Times New Roman" w:hint="eastAsia"/>
        </w:rPr>
        <w:t>參與主題式之國際廉政論壇(會議)、跨國訓練</w:t>
      </w:r>
      <w:r w:rsidRPr="004B2D7C">
        <w:rPr>
          <w:rFonts w:ascii="標楷體" w:eastAsia="標楷體" w:hAnsi="標楷體" w:hint="eastAsia"/>
        </w:rPr>
        <w:t>、考察參訪等國際交流活動，或籌辦國際廉政研討會，與各國交換分享反貪經驗與資訊，汲取</w:t>
      </w:r>
      <w:r w:rsidRPr="004B2D7C">
        <w:rPr>
          <w:rFonts w:ascii="標楷體" w:eastAsia="標楷體" w:hAnsi="標楷體" w:cs="Times New Roman" w:hint="eastAsia"/>
        </w:rPr>
        <w:t>他國良善之廉政治理作為</w:t>
      </w:r>
      <w:r w:rsidRPr="004B2D7C">
        <w:rPr>
          <w:rFonts w:ascii="標楷體" w:eastAsia="標楷體" w:hAnsi="標楷體" w:hint="eastAsia"/>
        </w:rPr>
        <w:t>並掌握國際廉政最新趨勢，強化與各國反貪腐組織互動與聯繫，</w:t>
      </w:r>
      <w:r w:rsidRPr="004B2D7C">
        <w:rPr>
          <w:rFonts w:ascii="標楷體" w:eastAsia="標楷體" w:hAnsi="標楷體" w:cs="Times New Roman" w:hint="eastAsia"/>
        </w:rPr>
        <w:t>進一步創造與強化彼此合作的空間。</w:t>
      </w:r>
      <w:r w:rsidRPr="004B2D7C">
        <w:rPr>
          <w:rFonts w:ascii="標楷體" w:eastAsia="標楷體" w:hAnsi="標楷體" w:hint="eastAsia"/>
        </w:rPr>
        <w:t>並加強對駐臺外商之聯繫互動機制，加強行銷我國廉政成效，增進我國國際能見度與清廉形象，落實與國際廉政趨勢接軌，進而逐步推動加入國際廉政、反貪組織之目標。</w:t>
      </w:r>
    </w:p>
    <w:p w:rsidR="007C222A" w:rsidRPr="004B2D7C" w:rsidRDefault="007C222A" w:rsidP="00D10415">
      <w:pPr>
        <w:pStyle w:val="Web"/>
        <w:spacing w:beforeLines="20" w:beforeAutospacing="0" w:after="0" w:afterAutospacing="0" w:line="410" w:lineRule="exact"/>
        <w:ind w:firstLineChars="200" w:firstLine="480"/>
        <w:jc w:val="both"/>
        <w:rPr>
          <w:rFonts w:ascii="標楷體" w:eastAsia="標楷體" w:hAnsi="標楷體" w:cs="Times New Roman"/>
        </w:rPr>
      </w:pPr>
      <w:r w:rsidRPr="004B2D7C">
        <w:rPr>
          <w:rFonts w:ascii="標楷體" w:eastAsia="標楷體" w:hAnsi="標楷體" w:cs="Times New Roman" w:hint="eastAsia"/>
        </w:rPr>
        <w:t>3</w:t>
      </w:r>
      <w:r w:rsidRPr="004B2D7C">
        <w:rPr>
          <w:rFonts w:ascii="標楷體" w:eastAsia="標楷體" w:hAnsi="標楷體" w:cs="Times New Roman"/>
        </w:rPr>
        <w:t>.</w:t>
      </w:r>
      <w:r w:rsidRPr="004B2D7C">
        <w:rPr>
          <w:rFonts w:ascii="標楷體" w:eastAsia="標楷體" w:hAnsi="標楷體" w:cs="Times New Roman" w:hint="eastAsia"/>
        </w:rPr>
        <w:t>防貪：</w:t>
      </w:r>
    </w:p>
    <w:p w:rsidR="007C222A" w:rsidRPr="004B2D7C" w:rsidRDefault="007C222A" w:rsidP="007C222A">
      <w:pPr>
        <w:pStyle w:val="Web"/>
        <w:spacing w:before="0" w:beforeAutospacing="0" w:after="0" w:afterAutospacing="0" w:line="410" w:lineRule="exact"/>
        <w:ind w:firstLineChars="150" w:firstLine="360"/>
        <w:jc w:val="both"/>
        <w:rPr>
          <w:rFonts w:ascii="標楷體" w:eastAsia="標楷體" w:hAnsi="標楷體" w:cs="Times New Roman"/>
        </w:rPr>
      </w:pPr>
      <w:r w:rsidRPr="004B2D7C">
        <w:rPr>
          <w:rFonts w:ascii="標楷體" w:eastAsia="標楷體" w:hAnsi="標楷體" w:cs="Times New Roman" w:hint="eastAsia"/>
        </w:rPr>
        <w:t>（1）整合國家廉政網絡，健全防貪策略</w:t>
      </w:r>
    </w:p>
    <w:p w:rsidR="007C222A" w:rsidRPr="004B2D7C" w:rsidRDefault="007C222A" w:rsidP="007C222A">
      <w:pPr>
        <w:pStyle w:val="Web"/>
        <w:spacing w:before="0" w:beforeAutospacing="0" w:after="0" w:afterAutospacing="0" w:line="410" w:lineRule="exact"/>
        <w:ind w:leftChars="400" w:left="960"/>
        <w:jc w:val="both"/>
        <w:rPr>
          <w:rFonts w:ascii="標楷體" w:eastAsia="標楷體" w:hAnsi="標楷體" w:cs="Times New Roman"/>
        </w:rPr>
      </w:pPr>
      <w:r w:rsidRPr="004B2D7C">
        <w:rPr>
          <w:rFonts w:ascii="標楷體" w:eastAsia="標楷體" w:hAnsi="標楷體" w:cs="Times New Roman" w:hint="eastAsia"/>
        </w:rPr>
        <w:t>強化廉政風險評估機制，結合機關風險管理概念，針對高風險人、事，落實政風之受理檢舉、陳情、採購監辦、民意調查、政風訪查等業務職掌，強化蒐報及分析評估風險資料能力，並適時發揮政風預警之功能。促進機關行政透明，提升公眾及媒體監督的程度，並貫徹「廉政平臺」跨域整合治理理念，結合國家廉政網絡，推動預防貪瀆措施，擴大預防的深度、廣度及效度。</w:t>
      </w:r>
    </w:p>
    <w:p w:rsidR="007C222A" w:rsidRPr="004B2D7C" w:rsidRDefault="007C222A" w:rsidP="007C222A">
      <w:pPr>
        <w:pStyle w:val="Web"/>
        <w:spacing w:before="0" w:beforeAutospacing="0" w:after="0" w:afterAutospacing="0" w:line="410" w:lineRule="exact"/>
        <w:ind w:firstLineChars="150" w:firstLine="360"/>
        <w:jc w:val="both"/>
        <w:rPr>
          <w:rFonts w:ascii="標楷體" w:eastAsia="標楷體" w:hAnsi="標楷體" w:cs="Times New Roman"/>
        </w:rPr>
      </w:pPr>
      <w:r w:rsidRPr="004B2D7C">
        <w:rPr>
          <w:rFonts w:ascii="標楷體" w:eastAsia="標楷體" w:hAnsi="標楷體" w:cs="Times New Roman" w:hint="eastAsia"/>
        </w:rPr>
        <w:t>（2）強化組織力量，落實會報功能</w:t>
      </w:r>
    </w:p>
    <w:p w:rsidR="007C222A" w:rsidRPr="004B2D7C" w:rsidRDefault="007C222A" w:rsidP="007C222A">
      <w:pPr>
        <w:pStyle w:val="Web"/>
        <w:spacing w:before="0" w:beforeAutospacing="0" w:after="0" w:afterAutospacing="0" w:line="410" w:lineRule="exact"/>
        <w:ind w:leftChars="400" w:left="960"/>
        <w:jc w:val="both"/>
        <w:rPr>
          <w:rFonts w:ascii="標楷體" w:eastAsia="標楷體" w:hAnsi="標楷體" w:cs="Times New Roman"/>
        </w:rPr>
      </w:pPr>
      <w:r w:rsidRPr="004B2D7C">
        <w:rPr>
          <w:rFonts w:ascii="標楷體" w:eastAsia="標楷體" w:hAnsi="標楷體" w:cs="Times New Roman" w:hint="eastAsia"/>
        </w:rPr>
        <w:t>為推動國家廉政建設行動方案，透過中央廉政委員會及機關廉政會報運作平臺，審議廉政決策及重大措施，檢討肅貪、防貪、公務倫理、企業誠信、行政效能及透明化措施，並督導考核廉政工作執行情形等，以落實各項廉能措施。</w:t>
      </w:r>
    </w:p>
    <w:p w:rsidR="007C222A" w:rsidRPr="004B2D7C" w:rsidRDefault="007C222A" w:rsidP="007C222A">
      <w:pPr>
        <w:pStyle w:val="Web"/>
        <w:spacing w:before="0" w:beforeAutospacing="0" w:after="0" w:afterAutospacing="0" w:line="410" w:lineRule="exact"/>
        <w:ind w:leftChars="150" w:left="965" w:hangingChars="252" w:hanging="605"/>
        <w:jc w:val="both"/>
        <w:rPr>
          <w:rFonts w:ascii="標楷體" w:eastAsia="標楷體" w:hAnsi="標楷體" w:cs="Times New Roman"/>
        </w:rPr>
      </w:pPr>
      <w:r w:rsidRPr="004B2D7C">
        <w:rPr>
          <w:rFonts w:ascii="標楷體" w:eastAsia="標楷體" w:hAnsi="標楷體" w:cs="Times New Roman" w:hint="eastAsia"/>
        </w:rPr>
        <w:t>（3）推動誠實申報，強化審查機制</w:t>
      </w:r>
    </w:p>
    <w:p w:rsidR="007C222A" w:rsidRPr="004B2D7C" w:rsidRDefault="007C222A" w:rsidP="007C222A">
      <w:pPr>
        <w:pStyle w:val="Web"/>
        <w:spacing w:before="0" w:beforeAutospacing="0" w:after="0" w:afterAutospacing="0" w:line="410" w:lineRule="exact"/>
        <w:ind w:leftChars="400" w:left="965" w:hangingChars="2" w:hanging="5"/>
        <w:jc w:val="both"/>
        <w:rPr>
          <w:rFonts w:ascii="標楷體" w:eastAsia="標楷體" w:hAnsi="標楷體" w:cs="Times New Roman"/>
        </w:rPr>
      </w:pPr>
      <w:r w:rsidRPr="004B2D7C">
        <w:rPr>
          <w:rFonts w:ascii="標楷體" w:eastAsia="標楷體" w:hAnsi="標楷體" w:cs="Times New Roman" w:hint="eastAsia"/>
        </w:rPr>
        <w:t>業完成公職人員財產申報網路系統之建置，將積極推動申報義務人網路申報之比率外，並強化、提高實質審查機制與件數。另</w:t>
      </w:r>
      <w:r w:rsidRPr="004B2D7C">
        <w:rPr>
          <w:rFonts w:ascii="標楷體" w:eastAsia="標楷體" w:hAnsi="標楷體" w:hint="eastAsia"/>
        </w:rPr>
        <w:t>全面使用法務部財產申報查核平臺，辦理財產申報查核作業，並將透過平臺所可取得之財產資料，直接提供申報義務人辦理財產申報，便利申報義務人申報財產。</w:t>
      </w:r>
    </w:p>
    <w:p w:rsidR="007C222A" w:rsidRPr="004B2D7C" w:rsidRDefault="007C222A" w:rsidP="007C222A">
      <w:pPr>
        <w:pStyle w:val="Web"/>
        <w:spacing w:before="0" w:beforeAutospacing="0" w:after="0" w:afterAutospacing="0" w:line="410" w:lineRule="exact"/>
        <w:ind w:firstLineChars="150" w:firstLine="360"/>
        <w:jc w:val="both"/>
        <w:rPr>
          <w:rFonts w:ascii="標楷體" w:eastAsia="標楷體" w:hAnsi="標楷體" w:cs="Times New Roman"/>
        </w:rPr>
      </w:pPr>
      <w:r w:rsidRPr="004B2D7C">
        <w:rPr>
          <w:rFonts w:ascii="標楷體" w:eastAsia="標楷體" w:hAnsi="標楷體" w:cs="Times New Roman" w:hint="eastAsia"/>
        </w:rPr>
        <w:t>（4）避免利益衝突，落實陽光法案</w:t>
      </w:r>
    </w:p>
    <w:p w:rsidR="007C222A" w:rsidRPr="004B2D7C" w:rsidRDefault="007C222A" w:rsidP="007C222A">
      <w:pPr>
        <w:pStyle w:val="Web"/>
        <w:spacing w:before="0" w:beforeAutospacing="0" w:after="0" w:afterAutospacing="0" w:line="410" w:lineRule="exact"/>
        <w:ind w:leftChars="400" w:left="965" w:hangingChars="2" w:hanging="5"/>
        <w:jc w:val="both"/>
        <w:rPr>
          <w:rFonts w:ascii="標楷體" w:eastAsia="標楷體" w:hAnsi="標楷體" w:cs="Times New Roman"/>
        </w:rPr>
      </w:pPr>
      <w:r w:rsidRPr="004B2D7C">
        <w:rPr>
          <w:rFonts w:ascii="標楷體" w:eastAsia="標楷體" w:hAnsi="標楷體" w:cs="Times New Roman" w:hint="eastAsia"/>
        </w:rPr>
        <w:lastRenderedPageBreak/>
        <w:t>落實陽光法案，辦理「公職人員利益衝突迴避法」及「公職人員財產申報法」修法事宜。另結合「不違背職務行賄罪」之施行及鼓勵行賄者自首、自白等配套措施，加強落實並宣導「公務員廉政倫理規範」。</w:t>
      </w:r>
    </w:p>
    <w:p w:rsidR="007C222A" w:rsidRPr="004B2D7C" w:rsidRDefault="007C222A" w:rsidP="007C222A">
      <w:pPr>
        <w:pStyle w:val="Web"/>
        <w:spacing w:before="0" w:beforeAutospacing="0" w:after="0" w:afterAutospacing="0" w:line="410" w:lineRule="exact"/>
        <w:ind w:firstLineChars="150" w:firstLine="360"/>
        <w:jc w:val="both"/>
        <w:rPr>
          <w:rFonts w:ascii="標楷體" w:eastAsia="標楷體" w:hAnsi="標楷體" w:cs="Times New Roman"/>
        </w:rPr>
      </w:pPr>
      <w:r w:rsidRPr="004B2D7C">
        <w:rPr>
          <w:rFonts w:ascii="標楷體" w:eastAsia="標楷體" w:hAnsi="標楷體" w:cs="Times New Roman" w:hint="eastAsia"/>
        </w:rPr>
        <w:t>（5）持續指標研究，深化廉政議題</w:t>
      </w:r>
    </w:p>
    <w:p w:rsidR="007C222A" w:rsidRPr="004B2D7C" w:rsidRDefault="007C222A" w:rsidP="007C222A">
      <w:pPr>
        <w:pStyle w:val="Web"/>
        <w:spacing w:before="0" w:beforeAutospacing="0" w:after="0" w:afterAutospacing="0" w:line="410" w:lineRule="exact"/>
        <w:ind w:leftChars="400" w:left="960"/>
        <w:jc w:val="both"/>
        <w:rPr>
          <w:rFonts w:ascii="標楷體" w:eastAsia="標楷體" w:hAnsi="標楷體" w:cs="Times New Roman"/>
        </w:rPr>
      </w:pPr>
      <w:r w:rsidRPr="004B2D7C">
        <w:rPr>
          <w:rFonts w:ascii="標楷體" w:eastAsia="標楷體" w:hAnsi="標楷體" w:cs="Times New Roman" w:hint="eastAsia"/>
        </w:rPr>
        <w:t>與專業機構合作，持續進行廉政指標後續研究，健全各項指標數據資料，建立適合我國國情之指標工具，以監測我國貪腐程度及變化情形。</w:t>
      </w:r>
    </w:p>
    <w:p w:rsidR="007C222A" w:rsidRPr="004B2D7C" w:rsidRDefault="007C222A" w:rsidP="007C222A">
      <w:pPr>
        <w:pStyle w:val="Web"/>
        <w:spacing w:before="0" w:beforeAutospacing="0" w:after="0" w:afterAutospacing="0" w:line="410" w:lineRule="exact"/>
        <w:ind w:firstLineChars="150" w:firstLine="360"/>
        <w:jc w:val="both"/>
        <w:rPr>
          <w:rFonts w:ascii="標楷體" w:eastAsia="標楷體" w:hAnsi="標楷體" w:cs="Times New Roman"/>
        </w:rPr>
      </w:pPr>
      <w:r w:rsidRPr="004B2D7C">
        <w:rPr>
          <w:rFonts w:ascii="標楷體" w:eastAsia="標楷體" w:hAnsi="標楷體" w:cs="Times New Roman" w:hint="eastAsia"/>
        </w:rPr>
        <w:t>（6）強化維</w:t>
      </w:r>
      <w:r w:rsidRPr="004B2D7C">
        <w:rPr>
          <w:rFonts w:ascii="標楷體" w:eastAsia="標楷體" w:hAnsi="標楷體" w:hint="eastAsia"/>
        </w:rPr>
        <w:t>護工作執行，確保機關安全</w:t>
      </w:r>
    </w:p>
    <w:p w:rsidR="007C222A" w:rsidRPr="004B2D7C" w:rsidRDefault="007C222A" w:rsidP="007C222A">
      <w:pPr>
        <w:pStyle w:val="Web"/>
        <w:spacing w:before="0" w:beforeAutospacing="0" w:after="0" w:afterAutospacing="0" w:line="410" w:lineRule="exact"/>
        <w:ind w:leftChars="400" w:left="960"/>
        <w:jc w:val="both"/>
        <w:rPr>
          <w:rFonts w:ascii="標楷體" w:eastAsia="標楷體" w:hAnsi="標楷體" w:cs="Times New Roman"/>
        </w:rPr>
      </w:pPr>
      <w:r w:rsidRPr="004B2D7C">
        <w:rPr>
          <w:rFonts w:ascii="標楷體" w:eastAsia="標楷體" w:hAnsi="標楷體" w:hint="eastAsia"/>
        </w:rPr>
        <w:t>建構優質公務環境，完備公務機密及機關安全維護機制，藉由風險管理及跨域整合之維護作法，引導政風機構投入維護工作要項，有效防止公務機密外洩，機先防處危安事件發生，協助機關建構安全無虞之公務環境</w:t>
      </w:r>
      <w:r w:rsidRPr="004B2D7C">
        <w:rPr>
          <w:rFonts w:ascii="標楷體" w:eastAsia="標楷體" w:hAnsi="標楷體" w:cs="Times New Roman" w:hint="eastAsia"/>
        </w:rPr>
        <w:t>。</w:t>
      </w:r>
    </w:p>
    <w:p w:rsidR="007C222A" w:rsidRPr="004B2D7C" w:rsidRDefault="007C222A" w:rsidP="007C222A">
      <w:pPr>
        <w:pStyle w:val="Web"/>
        <w:spacing w:before="0" w:beforeAutospacing="0" w:after="0" w:afterAutospacing="0" w:line="410" w:lineRule="exact"/>
        <w:ind w:firstLineChars="150" w:firstLine="360"/>
        <w:jc w:val="both"/>
        <w:rPr>
          <w:rFonts w:ascii="標楷體" w:eastAsia="標楷體" w:hAnsi="標楷體" w:cs="Times New Roman"/>
        </w:rPr>
      </w:pPr>
      <w:r w:rsidRPr="004B2D7C">
        <w:rPr>
          <w:rFonts w:ascii="標楷體" w:eastAsia="標楷體" w:hAnsi="標楷體" w:cs="Times New Roman" w:hint="eastAsia"/>
        </w:rPr>
        <w:t>（7）辦理廉政研究，提升政策決策品質</w:t>
      </w:r>
    </w:p>
    <w:p w:rsidR="007C222A" w:rsidRPr="004B2D7C" w:rsidRDefault="007C222A" w:rsidP="007C222A">
      <w:pPr>
        <w:pStyle w:val="Web"/>
        <w:spacing w:before="0" w:beforeAutospacing="0" w:after="0" w:afterAutospacing="0" w:line="410" w:lineRule="exact"/>
        <w:ind w:leftChars="354" w:left="850"/>
        <w:jc w:val="both"/>
        <w:rPr>
          <w:rFonts w:ascii="標楷體" w:eastAsia="標楷體" w:hAnsi="標楷體"/>
        </w:rPr>
      </w:pPr>
      <w:r w:rsidRPr="004B2D7C">
        <w:rPr>
          <w:rFonts w:ascii="標楷體" w:eastAsia="標楷體" w:hAnsi="標楷體" w:hint="eastAsia"/>
        </w:rPr>
        <w:t>蒐集國際重要組織或機構廉政議題相關研究、各國反貪腐趨勢及最新作法、國際廉政評比情形等，彙整重要廉政資訊及研析策進方案；並選擇重要廉政議題自行或委外辦理廉政研究，蒐集國內外學術研究資料及各國實務運作情形，比較分析其優缺點，研提我國廉政制度或執行策略之具體作法建議，作為制定廉政政策、制度及執行廉政工作之參考。另加強與學界、臺灣透明組織等民間廉政關注團體之聯繫與合作關係，結合推動本署各項廉政業務。</w:t>
      </w:r>
    </w:p>
    <w:p w:rsidR="007C222A" w:rsidRPr="004B2D7C" w:rsidRDefault="007C222A" w:rsidP="00D10415">
      <w:pPr>
        <w:pStyle w:val="Web"/>
        <w:spacing w:beforeLines="20" w:beforeAutospacing="0" w:after="0" w:afterAutospacing="0" w:line="410" w:lineRule="exact"/>
        <w:ind w:firstLineChars="200" w:firstLine="480"/>
        <w:jc w:val="both"/>
        <w:rPr>
          <w:rFonts w:ascii="標楷體" w:eastAsia="標楷體" w:hAnsi="標楷體" w:cs="Times New Roman"/>
        </w:rPr>
      </w:pPr>
      <w:r w:rsidRPr="004B2D7C">
        <w:rPr>
          <w:rFonts w:ascii="標楷體" w:eastAsia="標楷體" w:hAnsi="標楷體" w:cs="Times New Roman" w:hint="eastAsia"/>
        </w:rPr>
        <w:t>4</w:t>
      </w:r>
      <w:r w:rsidRPr="004B2D7C">
        <w:rPr>
          <w:rFonts w:ascii="標楷體" w:eastAsia="標楷體" w:hAnsi="標楷體" w:cs="Times New Roman"/>
        </w:rPr>
        <w:t>.</w:t>
      </w:r>
      <w:r w:rsidRPr="004B2D7C">
        <w:rPr>
          <w:rFonts w:ascii="標楷體" w:eastAsia="標楷體" w:hAnsi="標楷體" w:cs="Times New Roman" w:hint="eastAsia"/>
        </w:rPr>
        <w:t>肅貪：</w:t>
      </w:r>
    </w:p>
    <w:p w:rsidR="007C222A" w:rsidRPr="004B2D7C" w:rsidRDefault="007C222A" w:rsidP="00EA5000">
      <w:pPr>
        <w:pStyle w:val="Web"/>
        <w:spacing w:before="0" w:beforeAutospacing="0" w:after="0" w:afterAutospacing="0" w:line="410" w:lineRule="exact"/>
        <w:ind w:firstLineChars="150" w:firstLine="360"/>
        <w:jc w:val="both"/>
        <w:rPr>
          <w:rFonts w:ascii="標楷體" w:eastAsia="標楷體" w:hAnsi="標楷體" w:cs="Times New Roman"/>
        </w:rPr>
      </w:pPr>
      <w:r w:rsidRPr="004B2D7C">
        <w:rPr>
          <w:rFonts w:ascii="標楷體" w:eastAsia="標楷體" w:hAnsi="標楷體" w:cs="Times New Roman" w:hint="eastAsia"/>
        </w:rPr>
        <w:t>（</w:t>
      </w:r>
      <w:r w:rsidRPr="004B2D7C">
        <w:rPr>
          <w:rFonts w:ascii="標楷體" w:eastAsia="標楷體" w:hAnsi="標楷體" w:cs="Times New Roman"/>
        </w:rPr>
        <w:t>1</w:t>
      </w:r>
      <w:r w:rsidRPr="004B2D7C">
        <w:rPr>
          <w:rFonts w:ascii="標楷體" w:eastAsia="標楷體" w:hAnsi="標楷體" w:cs="Times New Roman" w:hint="eastAsia"/>
        </w:rPr>
        <w:t>）</w:t>
      </w:r>
      <w:r w:rsidRPr="004B2D7C">
        <w:rPr>
          <w:rFonts w:ascii="標楷體" w:eastAsia="標楷體" w:hAnsi="標楷體" w:hint="eastAsia"/>
        </w:rPr>
        <w:t>縝密查察蒐證，提報貪瀆線索</w:t>
      </w:r>
    </w:p>
    <w:p w:rsidR="007C222A" w:rsidRPr="004B2D7C" w:rsidRDefault="007C222A" w:rsidP="007C222A">
      <w:pPr>
        <w:pStyle w:val="Web"/>
        <w:spacing w:before="0" w:beforeAutospacing="0" w:after="0" w:afterAutospacing="0" w:line="410" w:lineRule="exact"/>
        <w:ind w:leftChars="400" w:left="960"/>
        <w:jc w:val="both"/>
        <w:rPr>
          <w:rFonts w:ascii="標楷體" w:eastAsia="標楷體" w:hAnsi="標楷體" w:cs="Times New Roman"/>
          <w:color w:val="000000"/>
        </w:rPr>
      </w:pPr>
      <w:r w:rsidRPr="004B2D7C">
        <w:rPr>
          <w:rFonts w:ascii="標楷體" w:eastAsia="標楷體" w:hAnsi="標楷體" w:hint="eastAsia"/>
          <w:color w:val="000000"/>
        </w:rPr>
        <w:t>為提高貪瀆案件定罪率，督導各政風機構積極蒐報查察公務員涉嫌貪瀆不法之具體事證，藉由任務編組查察作為，集中查處人力資源，以靜態及動態蒐證等方式，從中發掘組織性、長期性及結構性之貪瀆線索，有效立案偵辦</w:t>
      </w:r>
      <w:r w:rsidRPr="004B2D7C">
        <w:rPr>
          <w:rFonts w:ascii="標楷體" w:eastAsia="標楷體" w:hAnsi="標楷體" w:cs="Times New Roman" w:hint="eastAsia"/>
          <w:color w:val="000000"/>
        </w:rPr>
        <w:t>。</w:t>
      </w:r>
    </w:p>
    <w:p w:rsidR="007C222A" w:rsidRPr="004B2D7C" w:rsidRDefault="007C222A" w:rsidP="00EA5000">
      <w:pPr>
        <w:pStyle w:val="Web"/>
        <w:spacing w:before="0" w:beforeAutospacing="0" w:after="0" w:afterAutospacing="0" w:line="410" w:lineRule="exact"/>
        <w:ind w:firstLineChars="150" w:firstLine="360"/>
        <w:jc w:val="both"/>
        <w:rPr>
          <w:rFonts w:ascii="標楷體" w:eastAsia="標楷體" w:hAnsi="標楷體" w:cs="Times New Roman"/>
        </w:rPr>
      </w:pPr>
      <w:r w:rsidRPr="004B2D7C">
        <w:rPr>
          <w:rFonts w:ascii="標楷體" w:eastAsia="標楷體" w:hAnsi="標楷體" w:cs="Times New Roman" w:hint="eastAsia"/>
        </w:rPr>
        <w:t>（</w:t>
      </w:r>
      <w:r w:rsidRPr="004B2D7C">
        <w:rPr>
          <w:rFonts w:ascii="標楷體" w:eastAsia="標楷體" w:hAnsi="標楷體" w:cs="Times New Roman"/>
        </w:rPr>
        <w:t>2</w:t>
      </w:r>
      <w:r w:rsidRPr="004B2D7C">
        <w:rPr>
          <w:rFonts w:ascii="標楷體" w:eastAsia="標楷體" w:hAnsi="標楷體" w:cs="Times New Roman" w:hint="eastAsia"/>
        </w:rPr>
        <w:t>）多元檢舉管道，鼓勵檢舉貪瀆</w:t>
      </w:r>
    </w:p>
    <w:p w:rsidR="007C222A" w:rsidRPr="004B2D7C" w:rsidRDefault="007C222A" w:rsidP="007C222A">
      <w:pPr>
        <w:pStyle w:val="Web"/>
        <w:spacing w:before="0" w:beforeAutospacing="0" w:after="0" w:afterAutospacing="0" w:line="410" w:lineRule="exact"/>
        <w:ind w:leftChars="400" w:left="960"/>
        <w:jc w:val="both"/>
        <w:rPr>
          <w:rFonts w:ascii="標楷體" w:eastAsia="標楷體" w:hAnsi="標楷體" w:cs="Times New Roman"/>
        </w:rPr>
      </w:pPr>
      <w:r w:rsidRPr="004B2D7C">
        <w:rPr>
          <w:rFonts w:ascii="標楷體" w:eastAsia="標楷體" w:hAnsi="標楷體" w:cs="Times New Roman" w:hint="eastAsia"/>
        </w:rPr>
        <w:t>本署設置</w:t>
      </w:r>
      <w:r w:rsidRPr="004B2D7C">
        <w:rPr>
          <w:rFonts w:ascii="標楷體" w:eastAsia="標楷體" w:hAnsi="標楷體" w:cs="Times New Roman"/>
        </w:rPr>
        <w:t>24</w:t>
      </w:r>
      <w:r w:rsidRPr="004B2D7C">
        <w:rPr>
          <w:rFonts w:ascii="標楷體" w:eastAsia="標楷體" w:hAnsi="標楷體" w:cs="Times New Roman" w:hint="eastAsia"/>
        </w:rPr>
        <w:t>小時檢舉中心，受理電話、投函、傳真、電子郵件等多元檢舉管道，鼓勵檢舉貪瀆不法。另要求本署廉政人員遵守紀律守則，落實獎勵保護檢舉貪污瀆職辦法及證人保護法等相關法令，以維護檢舉人權益。</w:t>
      </w:r>
    </w:p>
    <w:p w:rsidR="007C222A" w:rsidRPr="004B2D7C" w:rsidRDefault="007C222A" w:rsidP="00EA5000">
      <w:pPr>
        <w:pStyle w:val="Web"/>
        <w:spacing w:before="0" w:beforeAutospacing="0" w:after="0" w:afterAutospacing="0" w:line="410" w:lineRule="exact"/>
        <w:ind w:firstLineChars="150" w:firstLine="360"/>
        <w:jc w:val="both"/>
        <w:rPr>
          <w:rFonts w:ascii="標楷體" w:eastAsia="標楷體" w:hAnsi="標楷體" w:cs="Times New Roman"/>
        </w:rPr>
      </w:pPr>
      <w:r w:rsidRPr="004B2D7C">
        <w:rPr>
          <w:rFonts w:ascii="標楷體" w:eastAsia="標楷體" w:hAnsi="標楷體" w:cs="Times New Roman" w:hint="eastAsia"/>
        </w:rPr>
        <w:t>（</w:t>
      </w:r>
      <w:r w:rsidRPr="004B2D7C">
        <w:rPr>
          <w:rFonts w:ascii="標楷體" w:eastAsia="標楷體" w:hAnsi="標楷體" w:cs="Times New Roman"/>
        </w:rPr>
        <w:t>3</w:t>
      </w:r>
      <w:r w:rsidRPr="004B2D7C">
        <w:rPr>
          <w:rFonts w:ascii="標楷體" w:eastAsia="標楷體" w:hAnsi="標楷體" w:cs="Times New Roman" w:hint="eastAsia"/>
        </w:rPr>
        <w:t>）設立審查機制，接受外部監督</w:t>
      </w:r>
    </w:p>
    <w:p w:rsidR="007C222A" w:rsidRPr="004B2D7C" w:rsidRDefault="007C222A" w:rsidP="007C222A">
      <w:pPr>
        <w:pStyle w:val="Web"/>
        <w:spacing w:before="0" w:beforeAutospacing="0" w:after="0" w:afterAutospacing="0" w:line="410" w:lineRule="exact"/>
        <w:ind w:leftChars="400" w:left="960"/>
        <w:jc w:val="both"/>
        <w:rPr>
          <w:rFonts w:ascii="標楷體" w:eastAsia="標楷體" w:hAnsi="標楷體" w:cs="Times New Roman"/>
        </w:rPr>
      </w:pPr>
      <w:r w:rsidRPr="004B2D7C">
        <w:rPr>
          <w:rFonts w:ascii="標楷體" w:eastAsia="標楷體" w:hAnsi="標楷體" w:cs="Times New Roman" w:hint="eastAsia"/>
        </w:rPr>
        <w:t>本署設置「廉政審查會」，委員由法務部部長聘任，除本署署長、副署長、法務部檢察司代表、政府採購法主管機關代表、審計部代表為當然委員外，餘聘具有法律、財經、工程、醫療、建築管理等學識經驗背景之專家學者或有關機關代表，委員總數共計</w:t>
      </w:r>
      <w:r w:rsidRPr="004B2D7C">
        <w:rPr>
          <w:rFonts w:ascii="標楷體" w:eastAsia="標楷體" w:hAnsi="標楷體" w:cs="Times New Roman"/>
        </w:rPr>
        <w:t>15</w:t>
      </w:r>
      <w:r w:rsidRPr="004B2D7C">
        <w:rPr>
          <w:rFonts w:ascii="標楷體" w:eastAsia="標楷體" w:hAnsi="標楷體" w:cs="Times New Roman" w:hint="eastAsia"/>
        </w:rPr>
        <w:t>人，除提供專業諮詢外，並期藉外部審議機制，增進本署之透明度，提升其獨立性，不受外界或政治干擾，建立公信力。</w:t>
      </w:r>
    </w:p>
    <w:p w:rsidR="007C222A" w:rsidRPr="004B2D7C" w:rsidRDefault="007C222A" w:rsidP="00B826CC">
      <w:pPr>
        <w:pStyle w:val="Web"/>
        <w:spacing w:before="0" w:beforeAutospacing="0" w:after="0" w:afterAutospacing="0" w:line="410" w:lineRule="exact"/>
        <w:ind w:firstLineChars="150" w:firstLine="360"/>
        <w:jc w:val="both"/>
        <w:rPr>
          <w:rFonts w:ascii="標楷體" w:eastAsia="標楷體" w:hAnsi="標楷體" w:cs="Times New Roman"/>
        </w:rPr>
      </w:pPr>
      <w:r w:rsidRPr="004B2D7C">
        <w:rPr>
          <w:rFonts w:ascii="標楷體" w:eastAsia="標楷體" w:hAnsi="標楷體" w:cs="Times New Roman" w:hint="eastAsia"/>
        </w:rPr>
        <w:lastRenderedPageBreak/>
        <w:t>（</w:t>
      </w:r>
      <w:r w:rsidRPr="004B2D7C">
        <w:rPr>
          <w:rFonts w:ascii="標楷體" w:eastAsia="標楷體" w:hAnsi="標楷體" w:cs="Times New Roman"/>
        </w:rPr>
        <w:t>4</w:t>
      </w:r>
      <w:r w:rsidRPr="004B2D7C">
        <w:rPr>
          <w:rFonts w:ascii="標楷體" w:eastAsia="標楷體" w:hAnsi="標楷體" w:cs="Times New Roman" w:hint="eastAsia"/>
        </w:rPr>
        <w:t>）積極查辦貪瀆犯罪，提升定罪率</w:t>
      </w:r>
    </w:p>
    <w:p w:rsidR="007C222A" w:rsidRPr="004B2D7C" w:rsidRDefault="007C222A" w:rsidP="007C222A">
      <w:pPr>
        <w:pStyle w:val="Web"/>
        <w:spacing w:before="0" w:beforeAutospacing="0" w:after="0" w:afterAutospacing="0" w:line="410" w:lineRule="exact"/>
        <w:ind w:leftChars="400" w:left="960"/>
        <w:jc w:val="both"/>
        <w:rPr>
          <w:rFonts w:ascii="標楷體" w:eastAsia="標楷體" w:hAnsi="標楷體" w:cs="Times New Roman"/>
        </w:rPr>
      </w:pPr>
      <w:r w:rsidRPr="004B2D7C">
        <w:rPr>
          <w:rFonts w:ascii="標楷體" w:eastAsia="標楷體" w:hAnsi="標楷體" w:cs="Times New Roman" w:hint="eastAsia"/>
        </w:rPr>
        <w:t>精緻偵查，提升偵辦貪瀆案件定罪率。發揮「派駐檢察官」制度之優勢，指揮廉政官精緻偵查作為，並結合政風機構對機關狀況之掌握，輔助廉政官蒐證及案情研析，加速偵辦效率，增強調查品質完整蒐集犯罪事證，有效打擊結構性及集團性犯罪，提升偵辦貪瀆案件之效能與定罪率，同時展現保障人權與偵查獨立性。</w:t>
      </w:r>
    </w:p>
    <w:p w:rsidR="007C222A" w:rsidRPr="004B2D7C" w:rsidRDefault="007C222A" w:rsidP="00B826CC">
      <w:pPr>
        <w:pStyle w:val="Web"/>
        <w:spacing w:before="0" w:beforeAutospacing="0" w:after="0" w:afterAutospacing="0" w:line="410" w:lineRule="exact"/>
        <w:ind w:firstLineChars="150" w:firstLine="360"/>
        <w:jc w:val="both"/>
        <w:rPr>
          <w:rFonts w:ascii="標楷體" w:eastAsia="標楷體" w:hAnsi="標楷體" w:cs="Times New Roman"/>
        </w:rPr>
      </w:pPr>
      <w:r w:rsidRPr="004B2D7C">
        <w:rPr>
          <w:rFonts w:ascii="標楷體" w:eastAsia="標楷體" w:hAnsi="標楷體" w:cs="Times New Roman" w:hint="eastAsia"/>
        </w:rPr>
        <w:t>（</w:t>
      </w:r>
      <w:r w:rsidRPr="004B2D7C">
        <w:rPr>
          <w:rFonts w:ascii="標楷體" w:eastAsia="標楷體" w:hAnsi="標楷體" w:cs="Times New Roman"/>
        </w:rPr>
        <w:t>5</w:t>
      </w:r>
      <w:r w:rsidRPr="004B2D7C">
        <w:rPr>
          <w:rFonts w:ascii="標楷體" w:eastAsia="標楷體" w:hAnsi="標楷體" w:cs="Times New Roman" w:hint="eastAsia"/>
        </w:rPr>
        <w:t>）</w:t>
      </w:r>
      <w:r w:rsidRPr="004B2D7C">
        <w:rPr>
          <w:rFonts w:ascii="標楷體" w:eastAsia="標楷體" w:hAnsi="標楷體" w:hint="eastAsia"/>
        </w:rPr>
        <w:t>辦理專案稽核清查，研提興革建議</w:t>
      </w:r>
    </w:p>
    <w:p w:rsidR="007C222A" w:rsidRPr="004B2D7C" w:rsidRDefault="007C222A" w:rsidP="007C222A">
      <w:pPr>
        <w:pStyle w:val="Web"/>
        <w:spacing w:before="0" w:beforeAutospacing="0" w:after="0" w:afterAutospacing="0" w:line="410" w:lineRule="exact"/>
        <w:ind w:leftChars="400" w:left="960"/>
        <w:jc w:val="both"/>
        <w:rPr>
          <w:rFonts w:ascii="標楷體" w:eastAsia="標楷體" w:hAnsi="標楷體" w:cs="Times New Roman"/>
          <w:color w:val="000000"/>
        </w:rPr>
      </w:pPr>
      <w:r w:rsidRPr="004B2D7C">
        <w:rPr>
          <w:rFonts w:ascii="標楷體" w:eastAsia="標楷體" w:hAnsi="標楷體" w:hint="eastAsia"/>
          <w:color w:val="000000"/>
        </w:rPr>
        <w:t>針對機關風險業務加強辦理專案稽核，或就已發生弊端之業務實施全面清查，對於弊案發生或稽核清查發現之共通性缺失，發揮跨域功能，邀請學者專家、民間業者、主管機關共同研擬防貪指引或提出興革建議，積極導正。</w:t>
      </w:r>
    </w:p>
    <w:p w:rsidR="007C222A" w:rsidRPr="004B2D7C" w:rsidRDefault="007C222A" w:rsidP="00B826CC">
      <w:pPr>
        <w:pStyle w:val="Web"/>
        <w:spacing w:before="0" w:beforeAutospacing="0" w:after="0" w:afterAutospacing="0" w:line="410" w:lineRule="exact"/>
        <w:ind w:firstLineChars="150" w:firstLine="360"/>
        <w:jc w:val="both"/>
        <w:rPr>
          <w:rFonts w:ascii="標楷體" w:eastAsia="標楷體" w:hAnsi="標楷體" w:cs="Times New Roman"/>
        </w:rPr>
      </w:pPr>
      <w:r w:rsidRPr="004B2D7C">
        <w:rPr>
          <w:rFonts w:ascii="標楷體" w:eastAsia="標楷體" w:hAnsi="標楷體" w:cs="Times New Roman" w:hint="eastAsia"/>
        </w:rPr>
        <w:t>（</w:t>
      </w:r>
      <w:r w:rsidRPr="004B2D7C">
        <w:rPr>
          <w:rFonts w:ascii="標楷體" w:eastAsia="標楷體" w:hAnsi="標楷體" w:cs="Times New Roman"/>
        </w:rPr>
        <w:t>6</w:t>
      </w:r>
      <w:r w:rsidRPr="004B2D7C">
        <w:rPr>
          <w:rFonts w:ascii="標楷體" w:eastAsia="標楷體" w:hAnsi="標楷體" w:cs="Times New Roman" w:hint="eastAsia"/>
        </w:rPr>
        <w:t>）加強行政肅貪，追究行政責任</w:t>
      </w:r>
    </w:p>
    <w:p w:rsidR="003A0B33" w:rsidRPr="004B2D7C" w:rsidRDefault="007C222A" w:rsidP="007C222A">
      <w:pPr>
        <w:pStyle w:val="Web"/>
        <w:spacing w:before="0" w:beforeAutospacing="0" w:after="0" w:afterAutospacing="0" w:line="410" w:lineRule="exact"/>
        <w:ind w:leftChars="400" w:left="960"/>
        <w:jc w:val="both"/>
        <w:rPr>
          <w:rFonts w:ascii="標楷體" w:eastAsia="標楷體" w:hAnsi="標楷體" w:cs="Times New Roman"/>
        </w:rPr>
      </w:pPr>
      <w:r w:rsidRPr="004B2D7C">
        <w:rPr>
          <w:rFonts w:ascii="標楷體" w:eastAsia="標楷體" w:hAnsi="標楷體" w:hint="eastAsia"/>
        </w:rPr>
        <w:t>針對機關人員涉有貪瀆犯罪，或雖查無貪瀆犯罪事證，但有行政違失之案件，均要求政風單位追究行政責任，並啟動再防貪機制，以促使同仁知法、守法，避免貪瀆情事發生。</w:t>
      </w:r>
    </w:p>
    <w:bookmarkEnd w:id="0"/>
    <w:bookmarkEnd w:id="1"/>
    <w:p w:rsidR="003A0B33" w:rsidRPr="00AA0692" w:rsidRDefault="003A0B33" w:rsidP="00D10415">
      <w:pPr>
        <w:tabs>
          <w:tab w:val="left" w:pos="360"/>
        </w:tabs>
        <w:spacing w:beforeLines="50" w:line="410" w:lineRule="exact"/>
        <w:ind w:right="567"/>
        <w:jc w:val="both"/>
        <w:rPr>
          <w:rFonts w:ascii="標楷體" w:eastAsia="標楷體"/>
        </w:rPr>
      </w:pPr>
      <w:r w:rsidRPr="004B2D7C">
        <w:rPr>
          <w:rFonts w:ascii="標楷體" w:eastAsia="標楷體"/>
        </w:rPr>
        <w:br w:type="page"/>
      </w:r>
      <w:r w:rsidRPr="00AA0692">
        <w:rPr>
          <w:rFonts w:ascii="標楷體" w:eastAsia="標楷體"/>
        </w:rPr>
        <w:lastRenderedPageBreak/>
        <w:t>(</w:t>
      </w:r>
      <w:r w:rsidRPr="00AA0692">
        <w:rPr>
          <w:rFonts w:ascii="標楷體" w:eastAsia="標楷體" w:hint="eastAsia"/>
        </w:rPr>
        <w:t>二</w:t>
      </w:r>
      <w:r w:rsidRPr="00AA0692">
        <w:rPr>
          <w:rFonts w:ascii="標楷體" w:eastAsia="標楷體"/>
        </w:rPr>
        <w:t>)</w:t>
      </w:r>
      <w:r w:rsidRPr="00AA0692">
        <w:rPr>
          <w:rFonts w:ascii="標楷體" w:eastAsia="標楷體" w:hint="eastAsia"/>
        </w:rPr>
        <w:t>年度關鍵</w:t>
      </w:r>
      <w:r>
        <w:rPr>
          <w:rFonts w:ascii="標楷體" w:eastAsia="標楷體" w:hint="eastAsia"/>
        </w:rPr>
        <w:t>績效</w:t>
      </w:r>
      <w:r w:rsidRPr="00AA0692">
        <w:rPr>
          <w:rFonts w:ascii="標楷體" w:eastAsia="標楷體" w:hint="eastAsia"/>
        </w:rPr>
        <w:t>指標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0"/>
        <w:gridCol w:w="1394"/>
        <w:gridCol w:w="279"/>
        <w:gridCol w:w="2368"/>
        <w:gridCol w:w="557"/>
        <w:gridCol w:w="557"/>
        <w:gridCol w:w="2852"/>
        <w:gridCol w:w="907"/>
      </w:tblGrid>
      <w:tr w:rsidR="003A0B33" w:rsidRPr="007D644D" w:rsidTr="00737921">
        <w:trPr>
          <w:tblHeader/>
        </w:trPr>
        <w:tc>
          <w:tcPr>
            <w:tcW w:w="910" w:type="pct"/>
            <w:gridSpan w:val="2"/>
            <w:vMerge w:val="restart"/>
            <w:vAlign w:val="center"/>
          </w:tcPr>
          <w:p w:rsidR="003A0B33" w:rsidRPr="007D644D" w:rsidRDefault="003A0B33" w:rsidP="00AA754F">
            <w:pPr>
              <w:wordWrap w:val="0"/>
              <w:spacing w:line="320" w:lineRule="exact"/>
              <w:jc w:val="center"/>
              <w:rPr>
                <w:rFonts w:ascii="標楷體" w:eastAsia="標楷體" w:hAnsi="標楷體"/>
              </w:rPr>
            </w:pPr>
            <w:r w:rsidRPr="007D644D">
              <w:rPr>
                <w:rFonts w:ascii="標楷體" w:eastAsia="標楷體" w:hAnsi="標楷體" w:hint="eastAsia"/>
              </w:rPr>
              <w:t>關鍵策略目標</w:t>
            </w:r>
          </w:p>
        </w:tc>
        <w:tc>
          <w:tcPr>
            <w:tcW w:w="4090" w:type="pct"/>
            <w:gridSpan w:val="6"/>
            <w:vAlign w:val="center"/>
          </w:tcPr>
          <w:p w:rsidR="003A0B33" w:rsidRPr="007D644D" w:rsidRDefault="003A0B33" w:rsidP="00AA754F">
            <w:pPr>
              <w:wordWrap w:val="0"/>
              <w:spacing w:line="320" w:lineRule="exact"/>
              <w:jc w:val="center"/>
              <w:rPr>
                <w:rFonts w:ascii="標楷體" w:eastAsia="標楷體" w:hAnsi="標楷體"/>
              </w:rPr>
            </w:pPr>
            <w:r w:rsidRPr="007D644D">
              <w:rPr>
                <w:rFonts w:ascii="標楷體" w:eastAsia="標楷體" w:hAnsi="標楷體" w:hint="eastAsia"/>
              </w:rPr>
              <w:t>關鍵績效指標</w:t>
            </w:r>
          </w:p>
        </w:tc>
      </w:tr>
      <w:tr w:rsidR="003A0B33" w:rsidRPr="007D644D" w:rsidTr="00737921">
        <w:trPr>
          <w:tblHeader/>
        </w:trPr>
        <w:tc>
          <w:tcPr>
            <w:tcW w:w="910" w:type="pct"/>
            <w:gridSpan w:val="2"/>
            <w:vMerge/>
            <w:vAlign w:val="center"/>
          </w:tcPr>
          <w:p w:rsidR="003A0B33" w:rsidRPr="007D644D" w:rsidRDefault="003A0B33" w:rsidP="00AA754F">
            <w:pPr>
              <w:rPr>
                <w:rFonts w:ascii="標楷體" w:eastAsia="標楷體" w:hAnsi="標楷體"/>
              </w:rPr>
            </w:pPr>
          </w:p>
        </w:tc>
        <w:tc>
          <w:tcPr>
            <w:tcW w:w="1440" w:type="pct"/>
            <w:gridSpan w:val="2"/>
            <w:vAlign w:val="center"/>
          </w:tcPr>
          <w:p w:rsidR="003A0B33" w:rsidRPr="007D644D" w:rsidRDefault="003A0B33" w:rsidP="00AA754F">
            <w:pPr>
              <w:wordWrap w:val="0"/>
              <w:spacing w:line="320" w:lineRule="exact"/>
              <w:jc w:val="center"/>
              <w:rPr>
                <w:rFonts w:ascii="標楷體" w:eastAsia="標楷體" w:hAnsi="標楷體"/>
              </w:rPr>
            </w:pPr>
            <w:r w:rsidRPr="007D644D">
              <w:rPr>
                <w:rFonts w:ascii="標楷體" w:eastAsia="標楷體" w:hAnsi="標楷體" w:hint="eastAsia"/>
              </w:rPr>
              <w:t>關鍵績效指標</w:t>
            </w:r>
          </w:p>
        </w:tc>
        <w:tc>
          <w:tcPr>
            <w:tcW w:w="303" w:type="pct"/>
            <w:vAlign w:val="center"/>
          </w:tcPr>
          <w:p w:rsidR="003A0B33" w:rsidRPr="007D644D" w:rsidRDefault="003A0B33" w:rsidP="00AA754F">
            <w:pPr>
              <w:wordWrap w:val="0"/>
              <w:spacing w:line="320" w:lineRule="exact"/>
              <w:jc w:val="center"/>
              <w:rPr>
                <w:rFonts w:ascii="標楷體" w:eastAsia="標楷體" w:hAnsi="標楷體"/>
              </w:rPr>
            </w:pPr>
            <w:r w:rsidRPr="007D644D">
              <w:rPr>
                <w:rFonts w:ascii="標楷體" w:eastAsia="標楷體" w:hAnsi="標楷體" w:hint="eastAsia"/>
              </w:rPr>
              <w:t>評估體制</w:t>
            </w:r>
          </w:p>
        </w:tc>
        <w:tc>
          <w:tcPr>
            <w:tcW w:w="303" w:type="pct"/>
            <w:vAlign w:val="center"/>
          </w:tcPr>
          <w:p w:rsidR="003A0B33" w:rsidRPr="007D644D" w:rsidRDefault="003A0B33" w:rsidP="00AA754F">
            <w:pPr>
              <w:wordWrap w:val="0"/>
              <w:spacing w:line="320" w:lineRule="exact"/>
              <w:jc w:val="center"/>
              <w:rPr>
                <w:rFonts w:ascii="標楷體" w:eastAsia="標楷體" w:hAnsi="標楷體"/>
              </w:rPr>
            </w:pPr>
            <w:r w:rsidRPr="007D644D">
              <w:rPr>
                <w:rFonts w:ascii="標楷體" w:eastAsia="標楷體" w:hAnsi="標楷體" w:hint="eastAsia"/>
              </w:rPr>
              <w:t>評估方式</w:t>
            </w:r>
          </w:p>
        </w:tc>
        <w:tc>
          <w:tcPr>
            <w:tcW w:w="1551" w:type="pct"/>
            <w:vAlign w:val="center"/>
          </w:tcPr>
          <w:p w:rsidR="003A0B33" w:rsidRPr="007D644D" w:rsidRDefault="003A0B33" w:rsidP="00AA754F">
            <w:pPr>
              <w:wordWrap w:val="0"/>
              <w:spacing w:line="320" w:lineRule="exact"/>
              <w:jc w:val="center"/>
              <w:rPr>
                <w:rFonts w:ascii="標楷體" w:eastAsia="標楷體" w:hAnsi="標楷體"/>
              </w:rPr>
            </w:pPr>
            <w:r w:rsidRPr="007D644D">
              <w:rPr>
                <w:rFonts w:ascii="標楷體" w:eastAsia="標楷體" w:hAnsi="標楷體" w:hint="eastAsia"/>
              </w:rPr>
              <w:t>衡量標準</w:t>
            </w:r>
          </w:p>
        </w:tc>
        <w:tc>
          <w:tcPr>
            <w:tcW w:w="493" w:type="pct"/>
            <w:vAlign w:val="center"/>
          </w:tcPr>
          <w:p w:rsidR="003A0B33" w:rsidRPr="007D644D" w:rsidRDefault="003A0B33" w:rsidP="00250552">
            <w:pPr>
              <w:wordWrap w:val="0"/>
              <w:spacing w:line="320" w:lineRule="exact"/>
              <w:jc w:val="center"/>
              <w:rPr>
                <w:rFonts w:ascii="標楷體" w:eastAsia="標楷體" w:hAnsi="標楷體"/>
              </w:rPr>
            </w:pPr>
            <w:r w:rsidRPr="007D644D">
              <w:rPr>
                <w:rFonts w:ascii="標楷體" w:eastAsia="標楷體" w:hAnsi="標楷體"/>
              </w:rPr>
              <w:t>10</w:t>
            </w:r>
            <w:r w:rsidR="00250552">
              <w:rPr>
                <w:rFonts w:ascii="標楷體" w:eastAsia="標楷體" w:hAnsi="標楷體" w:hint="eastAsia"/>
              </w:rPr>
              <w:t>4</w:t>
            </w:r>
            <w:r w:rsidRPr="007D644D">
              <w:rPr>
                <w:rFonts w:ascii="標楷體" w:eastAsia="標楷體" w:hAnsi="標楷體" w:hint="eastAsia"/>
              </w:rPr>
              <w:t>年度目標值</w:t>
            </w:r>
          </w:p>
        </w:tc>
      </w:tr>
      <w:tr w:rsidR="003A0B33" w:rsidRPr="007D644D" w:rsidTr="00737921">
        <w:tc>
          <w:tcPr>
            <w:tcW w:w="152" w:type="pct"/>
            <w:vMerge w:val="restart"/>
          </w:tcPr>
          <w:p w:rsidR="003A0B33" w:rsidRPr="007D644D" w:rsidRDefault="003A0B33" w:rsidP="00AA754F">
            <w:pPr>
              <w:widowControl/>
              <w:wordWrap w:val="0"/>
              <w:spacing w:line="320" w:lineRule="exact"/>
              <w:jc w:val="center"/>
              <w:rPr>
                <w:rFonts w:ascii="標楷體" w:eastAsia="標楷體" w:hAnsi="標楷體" w:cs="新細明體"/>
                <w:kern w:val="0"/>
              </w:rPr>
            </w:pPr>
            <w:r w:rsidRPr="007D644D">
              <w:rPr>
                <w:rFonts w:ascii="標楷體" w:eastAsia="標楷體" w:hAnsi="標楷體" w:cs="新細明體" w:hint="eastAsia"/>
                <w:kern w:val="0"/>
              </w:rPr>
              <w:t>一</w:t>
            </w:r>
          </w:p>
        </w:tc>
        <w:tc>
          <w:tcPr>
            <w:tcW w:w="758" w:type="pct"/>
            <w:vMerge w:val="restart"/>
          </w:tcPr>
          <w:p w:rsidR="003A0B33" w:rsidRPr="007D644D" w:rsidRDefault="003A0B33" w:rsidP="00ED307D">
            <w:pPr>
              <w:widowControl/>
              <w:spacing w:line="320" w:lineRule="exact"/>
              <w:jc w:val="both"/>
              <w:rPr>
                <w:rFonts w:ascii="標楷體" w:eastAsia="標楷體" w:hAnsi="標楷體" w:cs="新細明體"/>
                <w:kern w:val="0"/>
              </w:rPr>
            </w:pPr>
            <w:r w:rsidRPr="007D644D">
              <w:rPr>
                <w:rFonts w:ascii="標楷體" w:eastAsia="標楷體" w:hAnsi="標楷體" w:cs="新細明體" w:hint="eastAsia"/>
                <w:kern w:val="0"/>
              </w:rPr>
              <w:t>提升行政效能</w:t>
            </w:r>
          </w:p>
        </w:tc>
        <w:tc>
          <w:tcPr>
            <w:tcW w:w="152" w:type="pct"/>
          </w:tcPr>
          <w:p w:rsidR="003A0B33" w:rsidRPr="007D644D" w:rsidRDefault="003A0B33" w:rsidP="00AA754F">
            <w:pPr>
              <w:widowControl/>
              <w:wordWrap w:val="0"/>
              <w:spacing w:line="320" w:lineRule="exact"/>
              <w:jc w:val="center"/>
              <w:rPr>
                <w:rFonts w:ascii="標楷體" w:eastAsia="標楷體" w:hAnsi="標楷體" w:cs="新細明體"/>
                <w:kern w:val="0"/>
              </w:rPr>
            </w:pPr>
            <w:r w:rsidRPr="007D644D">
              <w:rPr>
                <w:rFonts w:ascii="標楷體" w:eastAsia="標楷體" w:hAnsi="標楷體" w:cs="新細明體"/>
                <w:kern w:val="0"/>
              </w:rPr>
              <w:t>1</w:t>
            </w:r>
          </w:p>
        </w:tc>
        <w:tc>
          <w:tcPr>
            <w:tcW w:w="0" w:type="auto"/>
          </w:tcPr>
          <w:p w:rsidR="003A0B33" w:rsidRPr="007D644D" w:rsidRDefault="003A0B33" w:rsidP="00AA754F">
            <w:pPr>
              <w:widowControl/>
              <w:spacing w:line="320" w:lineRule="exact"/>
              <w:jc w:val="both"/>
              <w:rPr>
                <w:rFonts w:ascii="標楷體" w:eastAsia="標楷體" w:hAnsi="標楷體" w:cs="新細明體"/>
                <w:kern w:val="0"/>
              </w:rPr>
            </w:pPr>
            <w:r w:rsidRPr="007D644D">
              <w:rPr>
                <w:rFonts w:ascii="標楷體" w:eastAsia="標楷體" w:hAnsi="標楷體" w:cs="新細明體" w:hint="eastAsia"/>
                <w:kern w:val="0"/>
              </w:rPr>
              <w:t>推動業務</w:t>
            </w:r>
            <w:r w:rsidRPr="007D644D">
              <w:rPr>
                <w:rFonts w:ascii="標楷體" w:eastAsia="標楷體" w:hAnsi="標楷體" w:cs="新細明體"/>
                <w:kern w:val="0"/>
              </w:rPr>
              <w:t>E</w:t>
            </w:r>
            <w:r w:rsidRPr="007D644D">
              <w:rPr>
                <w:rFonts w:ascii="標楷體" w:eastAsia="標楷體" w:hAnsi="標楷體" w:cs="新細明體" w:hint="eastAsia"/>
                <w:kern w:val="0"/>
              </w:rPr>
              <w:t>化，提升工作效能，達成電子化政府目標</w:t>
            </w:r>
          </w:p>
        </w:tc>
        <w:tc>
          <w:tcPr>
            <w:tcW w:w="0" w:type="auto"/>
          </w:tcPr>
          <w:p w:rsidR="003A0B33" w:rsidRPr="007D644D" w:rsidRDefault="003A0B33" w:rsidP="00AA754F">
            <w:pPr>
              <w:widowControl/>
              <w:wordWrap w:val="0"/>
              <w:spacing w:line="320" w:lineRule="exact"/>
              <w:jc w:val="center"/>
              <w:rPr>
                <w:rFonts w:ascii="標楷體" w:eastAsia="標楷體" w:hAnsi="標楷體" w:cs="新細明體"/>
                <w:kern w:val="0"/>
              </w:rPr>
            </w:pPr>
            <w:r w:rsidRPr="007D644D">
              <w:rPr>
                <w:rFonts w:ascii="標楷體" w:eastAsia="標楷體" w:hAnsi="標楷體" w:cs="新細明體"/>
                <w:kern w:val="0"/>
              </w:rPr>
              <w:t>1</w:t>
            </w:r>
          </w:p>
        </w:tc>
        <w:tc>
          <w:tcPr>
            <w:tcW w:w="0" w:type="auto"/>
          </w:tcPr>
          <w:p w:rsidR="003A0B33" w:rsidRPr="007D644D" w:rsidRDefault="003A0B33" w:rsidP="00AA754F">
            <w:pPr>
              <w:widowControl/>
              <w:wordWrap w:val="0"/>
              <w:spacing w:line="320" w:lineRule="exact"/>
              <w:jc w:val="center"/>
              <w:rPr>
                <w:rFonts w:ascii="標楷體" w:eastAsia="標楷體" w:hAnsi="標楷體" w:cs="新細明體"/>
                <w:kern w:val="0"/>
              </w:rPr>
            </w:pPr>
            <w:r w:rsidRPr="007D644D">
              <w:rPr>
                <w:rFonts w:ascii="標楷體" w:eastAsia="標楷體" w:hAnsi="標楷體" w:cs="新細明體" w:hint="eastAsia"/>
                <w:kern w:val="0"/>
              </w:rPr>
              <w:t>統計數據</w:t>
            </w:r>
          </w:p>
        </w:tc>
        <w:tc>
          <w:tcPr>
            <w:tcW w:w="1551" w:type="pct"/>
          </w:tcPr>
          <w:p w:rsidR="003A0B33" w:rsidRDefault="003A0B33" w:rsidP="00AA754F">
            <w:pPr>
              <w:widowControl/>
              <w:spacing w:line="320" w:lineRule="exact"/>
              <w:jc w:val="both"/>
              <w:rPr>
                <w:rFonts w:ascii="標楷體" w:eastAsia="標楷體" w:hAnsi="標楷體" w:cs="新細明體"/>
                <w:kern w:val="0"/>
              </w:rPr>
            </w:pPr>
            <w:r w:rsidRPr="007D644D">
              <w:rPr>
                <w:rFonts w:ascii="標楷體" w:eastAsia="標楷體" w:hAnsi="標楷體" w:cs="新細明體" w:hint="eastAsia"/>
                <w:kern w:val="0"/>
              </w:rPr>
              <w:t>當年度電子發文件數÷發文總件數</w:t>
            </w:r>
            <w:r w:rsidRPr="007D644D">
              <w:rPr>
                <w:rFonts w:ascii="標楷體" w:eastAsia="標楷體" w:hAnsi="標楷體" w:cs="新細明體"/>
                <w:kern w:val="0"/>
              </w:rPr>
              <w:t>(</w:t>
            </w:r>
            <w:r w:rsidRPr="007D644D">
              <w:rPr>
                <w:rFonts w:ascii="標楷體" w:eastAsia="標楷體" w:hAnsi="標楷體" w:cs="新細明體" w:hint="eastAsia"/>
                <w:kern w:val="0"/>
              </w:rPr>
              <w:t>不含密件文、陳情函及不能交換</w:t>
            </w:r>
            <w:r w:rsidRPr="007D644D">
              <w:rPr>
                <w:rFonts w:ascii="標楷體" w:eastAsia="標楷體" w:hAnsi="標楷體" w:cs="新細明體"/>
                <w:kern w:val="0"/>
              </w:rPr>
              <w:t>)</w:t>
            </w:r>
            <w:r w:rsidRPr="007D644D">
              <w:rPr>
                <w:rFonts w:ascii="標楷體" w:eastAsia="標楷體" w:hAnsi="標楷體" w:cs="新細明體" w:hint="eastAsia"/>
                <w:kern w:val="0"/>
              </w:rPr>
              <w:t>×</w:t>
            </w:r>
            <w:r w:rsidRPr="007D644D">
              <w:rPr>
                <w:rFonts w:ascii="標楷體" w:eastAsia="標楷體" w:hAnsi="標楷體" w:cs="新細明體"/>
                <w:kern w:val="0"/>
              </w:rPr>
              <w:t>100</w:t>
            </w:r>
          </w:p>
          <w:p w:rsidR="003A0B33" w:rsidRPr="007D644D" w:rsidRDefault="003A0B33" w:rsidP="00AA754F">
            <w:pPr>
              <w:widowControl/>
              <w:spacing w:line="320" w:lineRule="exact"/>
              <w:jc w:val="both"/>
              <w:rPr>
                <w:rFonts w:ascii="標楷體" w:eastAsia="標楷體" w:hAnsi="標楷體" w:cs="新細明體"/>
                <w:kern w:val="0"/>
              </w:rPr>
            </w:pPr>
          </w:p>
        </w:tc>
        <w:tc>
          <w:tcPr>
            <w:tcW w:w="493" w:type="pct"/>
          </w:tcPr>
          <w:p w:rsidR="003A0B33" w:rsidRPr="00717F75" w:rsidRDefault="00FB2703" w:rsidP="00FB2703">
            <w:pPr>
              <w:widowControl/>
              <w:wordWrap w:val="0"/>
              <w:spacing w:line="320" w:lineRule="exact"/>
              <w:jc w:val="center"/>
              <w:rPr>
                <w:rFonts w:ascii="標楷體" w:eastAsia="標楷體" w:hAnsi="標楷體" w:cs="新細明體"/>
                <w:color w:val="000000" w:themeColor="text1"/>
                <w:kern w:val="0"/>
              </w:rPr>
            </w:pPr>
            <w:r w:rsidRPr="00717F75">
              <w:rPr>
                <w:rFonts w:ascii="標楷體" w:eastAsia="標楷體" w:hAnsi="標楷體" w:cs="新細明體" w:hint="eastAsia"/>
                <w:color w:val="000000" w:themeColor="text1"/>
                <w:kern w:val="0"/>
              </w:rPr>
              <w:t>8</w:t>
            </w:r>
            <w:r w:rsidR="003A0B33" w:rsidRPr="00717F75">
              <w:rPr>
                <w:rFonts w:ascii="標楷體" w:eastAsia="標楷體" w:hAnsi="標楷體" w:cs="新細明體"/>
                <w:color w:val="000000" w:themeColor="text1"/>
                <w:kern w:val="0"/>
              </w:rPr>
              <w:t>5%</w:t>
            </w:r>
          </w:p>
        </w:tc>
      </w:tr>
      <w:tr w:rsidR="003A0B33" w:rsidRPr="007D644D" w:rsidTr="00737921">
        <w:tc>
          <w:tcPr>
            <w:tcW w:w="0" w:type="auto"/>
            <w:vMerge/>
            <w:vAlign w:val="center"/>
          </w:tcPr>
          <w:p w:rsidR="003A0B33" w:rsidRPr="007D644D" w:rsidRDefault="003A0B33" w:rsidP="00AA754F">
            <w:pPr>
              <w:rPr>
                <w:rFonts w:ascii="標楷體" w:eastAsia="標楷體" w:hAnsi="標楷體"/>
              </w:rPr>
            </w:pPr>
          </w:p>
        </w:tc>
        <w:tc>
          <w:tcPr>
            <w:tcW w:w="758" w:type="pct"/>
            <w:vMerge/>
            <w:vAlign w:val="center"/>
          </w:tcPr>
          <w:p w:rsidR="003A0B33" w:rsidRPr="007D644D" w:rsidRDefault="003A0B33" w:rsidP="00AA754F">
            <w:pPr>
              <w:rPr>
                <w:rFonts w:ascii="標楷體" w:eastAsia="標楷體" w:hAnsi="標楷體"/>
              </w:rPr>
            </w:pPr>
          </w:p>
        </w:tc>
        <w:tc>
          <w:tcPr>
            <w:tcW w:w="152" w:type="pct"/>
          </w:tcPr>
          <w:p w:rsidR="003A0B33" w:rsidRPr="007D644D" w:rsidRDefault="003A0B33" w:rsidP="00AA754F">
            <w:pPr>
              <w:widowControl/>
              <w:wordWrap w:val="0"/>
              <w:spacing w:line="320" w:lineRule="exact"/>
              <w:jc w:val="center"/>
              <w:rPr>
                <w:rFonts w:ascii="標楷體" w:eastAsia="標楷體" w:hAnsi="標楷體" w:cs="新細明體"/>
                <w:kern w:val="0"/>
              </w:rPr>
            </w:pPr>
            <w:r w:rsidRPr="007D644D">
              <w:rPr>
                <w:rFonts w:ascii="標楷體" w:eastAsia="標楷體" w:hAnsi="標楷體" w:cs="新細明體"/>
                <w:kern w:val="0"/>
              </w:rPr>
              <w:t>2</w:t>
            </w:r>
          </w:p>
        </w:tc>
        <w:tc>
          <w:tcPr>
            <w:tcW w:w="0" w:type="auto"/>
          </w:tcPr>
          <w:p w:rsidR="003A0B33" w:rsidRPr="007D644D" w:rsidRDefault="003A0B33" w:rsidP="00AA754F">
            <w:pPr>
              <w:widowControl/>
              <w:wordWrap w:val="0"/>
              <w:spacing w:line="320" w:lineRule="exact"/>
              <w:jc w:val="both"/>
              <w:rPr>
                <w:rFonts w:ascii="標楷體" w:eastAsia="標楷體" w:hAnsi="標楷體" w:cs="新細明體"/>
                <w:kern w:val="0"/>
              </w:rPr>
            </w:pPr>
            <w:r w:rsidRPr="007D644D">
              <w:rPr>
                <w:rFonts w:ascii="標楷體" w:eastAsia="標楷體" w:hAnsi="標楷體" w:cs="新細明體" w:hint="eastAsia"/>
                <w:kern w:val="0"/>
              </w:rPr>
              <w:t>辦理教育訓練，提升廉政人員反貪、防貪及肅貪專業知能，培育全方位廉政專業人員</w:t>
            </w:r>
          </w:p>
        </w:tc>
        <w:tc>
          <w:tcPr>
            <w:tcW w:w="0" w:type="auto"/>
          </w:tcPr>
          <w:p w:rsidR="003A0B33" w:rsidRPr="007D644D" w:rsidRDefault="003A0B33" w:rsidP="00AA754F">
            <w:pPr>
              <w:widowControl/>
              <w:wordWrap w:val="0"/>
              <w:spacing w:line="320" w:lineRule="exact"/>
              <w:jc w:val="center"/>
              <w:rPr>
                <w:rFonts w:ascii="標楷體" w:eastAsia="標楷體" w:hAnsi="標楷體" w:cs="新細明體"/>
                <w:kern w:val="0"/>
              </w:rPr>
            </w:pPr>
            <w:r w:rsidRPr="007D644D">
              <w:rPr>
                <w:rFonts w:ascii="標楷體" w:eastAsia="標楷體" w:hAnsi="標楷體" w:cs="新細明體"/>
                <w:kern w:val="0"/>
              </w:rPr>
              <w:t>1</w:t>
            </w:r>
          </w:p>
        </w:tc>
        <w:tc>
          <w:tcPr>
            <w:tcW w:w="0" w:type="auto"/>
          </w:tcPr>
          <w:p w:rsidR="003A0B33" w:rsidRPr="007D644D" w:rsidRDefault="003A0B33" w:rsidP="00AA754F">
            <w:pPr>
              <w:widowControl/>
              <w:wordWrap w:val="0"/>
              <w:spacing w:line="320" w:lineRule="exact"/>
              <w:jc w:val="center"/>
              <w:rPr>
                <w:rFonts w:ascii="標楷體" w:eastAsia="標楷體" w:hAnsi="標楷體" w:cs="新細明體"/>
                <w:kern w:val="0"/>
              </w:rPr>
            </w:pPr>
            <w:r w:rsidRPr="007D644D">
              <w:rPr>
                <w:rFonts w:ascii="標楷體" w:eastAsia="標楷體" w:hAnsi="標楷體" w:cs="新細明體" w:hint="eastAsia"/>
                <w:kern w:val="0"/>
              </w:rPr>
              <w:t>統計數據</w:t>
            </w:r>
          </w:p>
        </w:tc>
        <w:tc>
          <w:tcPr>
            <w:tcW w:w="1551" w:type="pct"/>
          </w:tcPr>
          <w:p w:rsidR="003A0B33" w:rsidRPr="00717F75" w:rsidRDefault="003A0B33" w:rsidP="00AA754F">
            <w:pPr>
              <w:widowControl/>
              <w:wordWrap w:val="0"/>
              <w:spacing w:line="320" w:lineRule="exact"/>
              <w:ind w:left="257" w:hangingChars="107" w:hanging="257"/>
              <w:jc w:val="both"/>
              <w:rPr>
                <w:rFonts w:ascii="標楷體" w:eastAsia="標楷體" w:hAnsi="標楷體" w:cs="新細明體"/>
                <w:color w:val="000000" w:themeColor="text1"/>
                <w:kern w:val="0"/>
              </w:rPr>
            </w:pPr>
            <w:r w:rsidRPr="00717F75">
              <w:rPr>
                <w:rFonts w:ascii="標楷體" w:eastAsia="標楷體" w:hAnsi="標楷體" w:cs="新細明體"/>
                <w:color w:val="000000" w:themeColor="text1"/>
                <w:kern w:val="0"/>
              </w:rPr>
              <w:t>1.</w:t>
            </w:r>
            <w:r w:rsidRPr="00717F75">
              <w:rPr>
                <w:rFonts w:ascii="標楷體" w:eastAsia="標楷體" w:hAnsi="標楷體" w:cs="新細明體" w:hint="eastAsia"/>
                <w:color w:val="000000" w:themeColor="text1"/>
                <w:kern w:val="0"/>
              </w:rPr>
              <w:t>辦理廉政新進人員專業訓練</w:t>
            </w:r>
            <w:r w:rsidRPr="00717F75">
              <w:rPr>
                <w:rFonts w:ascii="標楷體" w:eastAsia="標楷體" w:hAnsi="標楷體" w:cs="新細明體"/>
                <w:color w:val="000000" w:themeColor="text1"/>
                <w:kern w:val="0"/>
              </w:rPr>
              <w:t>2</w:t>
            </w:r>
            <w:r w:rsidRPr="00717F75">
              <w:rPr>
                <w:rFonts w:ascii="標楷體" w:eastAsia="標楷體" w:hAnsi="標楷體" w:cs="新細明體" w:hint="eastAsia"/>
                <w:color w:val="000000" w:themeColor="text1"/>
                <w:kern w:val="0"/>
              </w:rPr>
              <w:t>期</w:t>
            </w:r>
          </w:p>
          <w:p w:rsidR="003A0B33" w:rsidRPr="00717F75" w:rsidRDefault="003A0B33" w:rsidP="00AD4B5B">
            <w:pPr>
              <w:widowControl/>
              <w:wordWrap w:val="0"/>
              <w:spacing w:line="320" w:lineRule="exact"/>
              <w:ind w:left="242" w:hangingChars="101" w:hanging="242"/>
              <w:jc w:val="both"/>
              <w:rPr>
                <w:rFonts w:ascii="標楷體" w:eastAsia="標楷體" w:hAnsi="標楷體" w:cs="新細明體"/>
                <w:color w:val="000000" w:themeColor="text1"/>
                <w:kern w:val="0"/>
              </w:rPr>
            </w:pPr>
            <w:r w:rsidRPr="00717F75">
              <w:rPr>
                <w:rFonts w:ascii="標楷體" w:eastAsia="標楷體" w:hAnsi="標楷體" w:cs="新細明體"/>
                <w:color w:val="000000" w:themeColor="text1"/>
                <w:kern w:val="0"/>
              </w:rPr>
              <w:t>2.</w:t>
            </w:r>
            <w:r w:rsidRPr="00717F75">
              <w:rPr>
                <w:rFonts w:ascii="標楷體" w:eastAsia="標楷體" w:hAnsi="標楷體" w:cs="新細明體" w:hint="eastAsia"/>
                <w:color w:val="000000" w:themeColor="text1"/>
                <w:kern w:val="0"/>
              </w:rPr>
              <w:t>辦理在職人員專精訓練</w:t>
            </w:r>
            <w:r w:rsidR="00A435F1">
              <w:rPr>
                <w:rFonts w:ascii="標楷體" w:eastAsia="標楷體" w:hAnsi="標楷體" w:cs="新細明體" w:hint="eastAsia"/>
                <w:color w:val="000000" w:themeColor="text1"/>
                <w:kern w:val="0"/>
              </w:rPr>
              <w:t xml:space="preserve"> 3</w:t>
            </w:r>
            <w:r w:rsidRPr="00717F75">
              <w:rPr>
                <w:rFonts w:ascii="標楷體" w:eastAsia="標楷體" w:hAnsi="標楷體" w:cs="新細明體"/>
                <w:color w:val="000000" w:themeColor="text1"/>
                <w:kern w:val="0"/>
              </w:rPr>
              <w:t>00</w:t>
            </w:r>
            <w:r w:rsidRPr="00717F75">
              <w:rPr>
                <w:rFonts w:ascii="標楷體" w:eastAsia="標楷體" w:hAnsi="標楷體" w:cs="新細明體" w:hint="eastAsia"/>
                <w:color w:val="000000" w:themeColor="text1"/>
                <w:kern w:val="0"/>
              </w:rPr>
              <w:t>人次</w:t>
            </w:r>
          </w:p>
          <w:p w:rsidR="003A0B33" w:rsidRPr="00717F75" w:rsidRDefault="003A0B33" w:rsidP="00AD4B5B">
            <w:pPr>
              <w:widowControl/>
              <w:wordWrap w:val="0"/>
              <w:spacing w:line="320" w:lineRule="exact"/>
              <w:ind w:left="242" w:hangingChars="101" w:hanging="242"/>
              <w:jc w:val="both"/>
              <w:rPr>
                <w:rFonts w:ascii="標楷體" w:eastAsia="標楷體" w:hAnsi="標楷體" w:cs="新細明體"/>
                <w:color w:val="000000" w:themeColor="text1"/>
                <w:kern w:val="0"/>
              </w:rPr>
            </w:pPr>
          </w:p>
        </w:tc>
        <w:tc>
          <w:tcPr>
            <w:tcW w:w="493" w:type="pct"/>
          </w:tcPr>
          <w:p w:rsidR="003A0B33" w:rsidRPr="00717F75" w:rsidRDefault="003A0B33" w:rsidP="00AA754F">
            <w:pPr>
              <w:widowControl/>
              <w:wordWrap w:val="0"/>
              <w:spacing w:line="320" w:lineRule="exact"/>
              <w:jc w:val="center"/>
              <w:rPr>
                <w:rFonts w:ascii="標楷體" w:eastAsia="標楷體" w:hAnsi="標楷體" w:cs="新細明體"/>
                <w:color w:val="000000" w:themeColor="text1"/>
                <w:kern w:val="0"/>
              </w:rPr>
            </w:pPr>
            <w:r w:rsidRPr="00717F75">
              <w:rPr>
                <w:rFonts w:ascii="標楷體" w:eastAsia="標楷體" w:hAnsi="標楷體" w:cs="新細明體"/>
                <w:color w:val="000000" w:themeColor="text1"/>
                <w:kern w:val="0"/>
              </w:rPr>
              <w:t>90%</w:t>
            </w:r>
          </w:p>
        </w:tc>
      </w:tr>
      <w:tr w:rsidR="003A0B33" w:rsidRPr="007D644D" w:rsidTr="00737921">
        <w:tc>
          <w:tcPr>
            <w:tcW w:w="0" w:type="auto"/>
            <w:vMerge/>
            <w:vAlign w:val="center"/>
          </w:tcPr>
          <w:p w:rsidR="003A0B33" w:rsidRPr="007D644D" w:rsidRDefault="003A0B33" w:rsidP="00AA754F">
            <w:pPr>
              <w:rPr>
                <w:rFonts w:ascii="標楷體" w:eastAsia="標楷體" w:hAnsi="標楷體"/>
              </w:rPr>
            </w:pPr>
          </w:p>
        </w:tc>
        <w:tc>
          <w:tcPr>
            <w:tcW w:w="758" w:type="pct"/>
            <w:vMerge/>
            <w:vAlign w:val="center"/>
          </w:tcPr>
          <w:p w:rsidR="003A0B33" w:rsidRPr="007D644D" w:rsidRDefault="003A0B33" w:rsidP="00AA754F">
            <w:pPr>
              <w:rPr>
                <w:rFonts w:ascii="標楷體" w:eastAsia="標楷體" w:hAnsi="標楷體"/>
              </w:rPr>
            </w:pPr>
          </w:p>
        </w:tc>
        <w:tc>
          <w:tcPr>
            <w:tcW w:w="152" w:type="pct"/>
          </w:tcPr>
          <w:p w:rsidR="003A0B33" w:rsidRPr="00204EA8" w:rsidRDefault="003A0B33" w:rsidP="00AA754F">
            <w:pPr>
              <w:widowControl/>
              <w:wordWrap w:val="0"/>
              <w:spacing w:line="320" w:lineRule="exact"/>
              <w:jc w:val="center"/>
              <w:rPr>
                <w:rFonts w:ascii="標楷體" w:eastAsia="標楷體" w:hAnsi="標楷體" w:cs="新細明體"/>
                <w:kern w:val="0"/>
              </w:rPr>
            </w:pPr>
            <w:r w:rsidRPr="00204EA8">
              <w:rPr>
                <w:rFonts w:ascii="標楷體" w:eastAsia="標楷體" w:hAnsi="標楷體" w:cs="新細明體"/>
                <w:kern w:val="0"/>
              </w:rPr>
              <w:t>3</w:t>
            </w:r>
          </w:p>
        </w:tc>
        <w:tc>
          <w:tcPr>
            <w:tcW w:w="0" w:type="auto"/>
          </w:tcPr>
          <w:p w:rsidR="003A0B33" w:rsidRPr="00204EA8" w:rsidRDefault="003A0B33" w:rsidP="00AA754F">
            <w:pPr>
              <w:widowControl/>
              <w:wordWrap w:val="0"/>
              <w:spacing w:line="320" w:lineRule="exact"/>
              <w:jc w:val="both"/>
              <w:rPr>
                <w:rFonts w:ascii="標楷體" w:eastAsia="標楷體" w:hAnsi="標楷體" w:cs="新細明體"/>
                <w:kern w:val="0"/>
              </w:rPr>
            </w:pPr>
            <w:r w:rsidRPr="00204EA8">
              <w:rPr>
                <w:rFonts w:ascii="標楷體" w:eastAsia="標楷體" w:hAnsi="標楷體" w:cs="新細明體" w:hint="eastAsia"/>
                <w:kern w:val="0"/>
              </w:rPr>
              <w:t>整合政風機構橫向聯繫機制，促進多向溝通，展現團隊工作績效</w:t>
            </w:r>
          </w:p>
        </w:tc>
        <w:tc>
          <w:tcPr>
            <w:tcW w:w="0" w:type="auto"/>
          </w:tcPr>
          <w:p w:rsidR="003A0B33" w:rsidRPr="00204EA8" w:rsidRDefault="003A0B33" w:rsidP="00AA754F">
            <w:pPr>
              <w:widowControl/>
              <w:wordWrap w:val="0"/>
              <w:spacing w:line="320" w:lineRule="exact"/>
              <w:jc w:val="center"/>
              <w:rPr>
                <w:rFonts w:ascii="標楷體" w:eastAsia="標楷體" w:hAnsi="標楷體" w:cs="新細明體"/>
                <w:kern w:val="0"/>
              </w:rPr>
            </w:pPr>
            <w:r w:rsidRPr="00204EA8">
              <w:rPr>
                <w:rFonts w:ascii="標楷體" w:eastAsia="標楷體" w:hAnsi="標楷體" w:cs="新細明體"/>
                <w:kern w:val="0"/>
              </w:rPr>
              <w:t>1</w:t>
            </w:r>
          </w:p>
        </w:tc>
        <w:tc>
          <w:tcPr>
            <w:tcW w:w="0" w:type="auto"/>
          </w:tcPr>
          <w:p w:rsidR="003A0B33" w:rsidRPr="00204EA8" w:rsidRDefault="003A0B33" w:rsidP="00AA754F">
            <w:pPr>
              <w:widowControl/>
              <w:wordWrap w:val="0"/>
              <w:spacing w:line="320" w:lineRule="exact"/>
              <w:jc w:val="center"/>
              <w:rPr>
                <w:rFonts w:ascii="標楷體" w:eastAsia="標楷體" w:hAnsi="標楷體" w:cs="新細明體"/>
                <w:kern w:val="0"/>
              </w:rPr>
            </w:pPr>
            <w:r w:rsidRPr="00204EA8">
              <w:rPr>
                <w:rFonts w:ascii="標楷體" w:eastAsia="標楷體" w:hAnsi="標楷體" w:cs="新細明體" w:hint="eastAsia"/>
                <w:kern w:val="0"/>
              </w:rPr>
              <w:t>統計數據</w:t>
            </w:r>
          </w:p>
        </w:tc>
        <w:tc>
          <w:tcPr>
            <w:tcW w:w="1551" w:type="pct"/>
          </w:tcPr>
          <w:p w:rsidR="003A0B33" w:rsidRPr="00717F75" w:rsidRDefault="003A0B33" w:rsidP="00C612A7">
            <w:pPr>
              <w:widowControl/>
              <w:wordWrap w:val="0"/>
              <w:spacing w:line="320" w:lineRule="exact"/>
              <w:ind w:left="266" w:hangingChars="111" w:hanging="266"/>
              <w:jc w:val="both"/>
              <w:rPr>
                <w:rFonts w:ascii="標楷體" w:eastAsia="標楷體" w:hAnsi="標楷體" w:cs="新細明體"/>
                <w:color w:val="000000" w:themeColor="text1"/>
                <w:kern w:val="0"/>
              </w:rPr>
            </w:pPr>
            <w:r w:rsidRPr="00717F75">
              <w:rPr>
                <w:rFonts w:ascii="標楷體" w:eastAsia="標楷體" w:hAnsi="標楷體" w:cs="新細明體"/>
                <w:color w:val="000000" w:themeColor="text1"/>
                <w:kern w:val="0"/>
              </w:rPr>
              <w:t>1.</w:t>
            </w:r>
            <w:r w:rsidRPr="00717F75">
              <w:rPr>
                <w:rFonts w:ascii="標楷體" w:eastAsia="標楷體" w:hAnsi="標楷體" w:cs="新細明體" w:hint="eastAsia"/>
                <w:color w:val="000000" w:themeColor="text1"/>
                <w:kern w:val="0"/>
              </w:rPr>
              <w:t>辦理政風機構業務聯繫及工作策進會議</w:t>
            </w:r>
            <w:r w:rsidRPr="00717F75">
              <w:rPr>
                <w:rFonts w:ascii="標楷體" w:eastAsia="標楷體" w:hAnsi="標楷體" w:cs="新細明體"/>
                <w:color w:val="000000" w:themeColor="text1"/>
                <w:kern w:val="0"/>
              </w:rPr>
              <w:t>4</w:t>
            </w:r>
            <w:r w:rsidRPr="00717F75">
              <w:rPr>
                <w:rFonts w:ascii="標楷體" w:eastAsia="標楷體" w:hAnsi="標楷體" w:cs="新細明體" w:hint="eastAsia"/>
                <w:color w:val="000000" w:themeColor="text1"/>
                <w:kern w:val="0"/>
              </w:rPr>
              <w:t>場次</w:t>
            </w:r>
          </w:p>
          <w:p w:rsidR="003A0B33" w:rsidRPr="00717F75" w:rsidRDefault="003A0B33" w:rsidP="00C612A7">
            <w:pPr>
              <w:widowControl/>
              <w:wordWrap w:val="0"/>
              <w:spacing w:line="320" w:lineRule="exact"/>
              <w:ind w:left="266" w:hangingChars="111" w:hanging="266"/>
              <w:jc w:val="both"/>
              <w:rPr>
                <w:rFonts w:ascii="標楷體" w:eastAsia="標楷體" w:hAnsi="標楷體" w:cs="新細明體"/>
                <w:color w:val="000000" w:themeColor="text1"/>
                <w:kern w:val="0"/>
              </w:rPr>
            </w:pPr>
            <w:r w:rsidRPr="00717F75">
              <w:rPr>
                <w:rFonts w:ascii="標楷體" w:eastAsia="標楷體" w:hAnsi="標楷體" w:cs="新細明體"/>
                <w:color w:val="000000" w:themeColor="text1"/>
                <w:kern w:val="0"/>
              </w:rPr>
              <w:t>2.</w:t>
            </w:r>
            <w:r w:rsidRPr="00717F75">
              <w:rPr>
                <w:rFonts w:ascii="標楷體" w:eastAsia="標楷體" w:hAnsi="標楷體" w:cs="新細明體" w:hint="eastAsia"/>
                <w:color w:val="000000" w:themeColor="text1"/>
                <w:kern w:val="0"/>
              </w:rPr>
              <w:t>透過地區政風業務聯繫協調中心，辦理廉政相關業務聯繫協調</w:t>
            </w:r>
            <w:r w:rsidRPr="00717F75">
              <w:rPr>
                <w:rFonts w:ascii="標楷體" w:eastAsia="標楷體" w:hAnsi="標楷體" w:cs="新細明體"/>
                <w:color w:val="000000" w:themeColor="text1"/>
                <w:kern w:val="0"/>
              </w:rPr>
              <w:t>800</w:t>
            </w:r>
            <w:r w:rsidRPr="00717F75">
              <w:rPr>
                <w:rFonts w:ascii="標楷體" w:eastAsia="標楷體" w:hAnsi="標楷體" w:cs="新細明體" w:hint="eastAsia"/>
                <w:color w:val="000000" w:themeColor="text1"/>
                <w:kern w:val="0"/>
              </w:rPr>
              <w:t>次</w:t>
            </w:r>
          </w:p>
          <w:p w:rsidR="003A0B33" w:rsidRPr="00717F75" w:rsidRDefault="003A0B33" w:rsidP="00C612A7">
            <w:pPr>
              <w:widowControl/>
              <w:wordWrap w:val="0"/>
              <w:spacing w:line="320" w:lineRule="exact"/>
              <w:ind w:left="266" w:hangingChars="111" w:hanging="266"/>
              <w:jc w:val="both"/>
              <w:rPr>
                <w:rFonts w:ascii="標楷體" w:eastAsia="標楷體" w:hAnsi="標楷體" w:cs="新細明體"/>
                <w:color w:val="000000" w:themeColor="text1"/>
                <w:kern w:val="0"/>
              </w:rPr>
            </w:pPr>
          </w:p>
        </w:tc>
        <w:tc>
          <w:tcPr>
            <w:tcW w:w="493" w:type="pct"/>
          </w:tcPr>
          <w:p w:rsidR="003A0B33" w:rsidRPr="00204EA8" w:rsidRDefault="003A0B33" w:rsidP="00AA754F">
            <w:pPr>
              <w:widowControl/>
              <w:wordWrap w:val="0"/>
              <w:spacing w:line="320" w:lineRule="exact"/>
              <w:jc w:val="center"/>
              <w:rPr>
                <w:rFonts w:ascii="標楷體" w:eastAsia="標楷體" w:hAnsi="標楷體" w:cs="新細明體"/>
                <w:kern w:val="0"/>
              </w:rPr>
            </w:pPr>
            <w:r w:rsidRPr="00204EA8">
              <w:rPr>
                <w:rFonts w:ascii="標楷體" w:eastAsia="標楷體" w:hAnsi="標楷體" w:cs="新細明體"/>
                <w:kern w:val="0"/>
              </w:rPr>
              <w:t>100</w:t>
            </w:r>
            <w:r w:rsidRPr="00204EA8">
              <w:rPr>
                <w:rFonts w:ascii="標楷體" w:eastAsia="標楷體" w:hAnsi="標楷體" w:hint="eastAsia"/>
              </w:rPr>
              <w:t>％</w:t>
            </w:r>
          </w:p>
        </w:tc>
      </w:tr>
      <w:tr w:rsidR="004B2D7C" w:rsidRPr="007D644D" w:rsidTr="00737921">
        <w:tc>
          <w:tcPr>
            <w:tcW w:w="152" w:type="pct"/>
            <w:vMerge w:val="restart"/>
          </w:tcPr>
          <w:p w:rsidR="004B2D7C" w:rsidRPr="007D644D" w:rsidRDefault="004B2D7C" w:rsidP="00AA754F">
            <w:pPr>
              <w:widowControl/>
              <w:wordWrap w:val="0"/>
              <w:spacing w:line="320" w:lineRule="exact"/>
              <w:jc w:val="center"/>
              <w:rPr>
                <w:rFonts w:ascii="標楷體" w:eastAsia="標楷體" w:hAnsi="標楷體" w:cs="新細明體"/>
                <w:kern w:val="0"/>
              </w:rPr>
            </w:pPr>
            <w:r w:rsidRPr="007D644D">
              <w:rPr>
                <w:rFonts w:ascii="標楷體" w:eastAsia="標楷體" w:hAnsi="標楷體" w:cs="新細明體" w:hint="eastAsia"/>
                <w:kern w:val="0"/>
              </w:rPr>
              <w:t>二</w:t>
            </w:r>
          </w:p>
        </w:tc>
        <w:tc>
          <w:tcPr>
            <w:tcW w:w="758" w:type="pct"/>
            <w:vMerge w:val="restart"/>
          </w:tcPr>
          <w:p w:rsidR="004B2D7C" w:rsidRDefault="004B2D7C" w:rsidP="00ED307D">
            <w:pPr>
              <w:jc w:val="both"/>
              <w:rPr>
                <w:rFonts w:ascii="標楷體" w:eastAsia="標楷體" w:hAnsi="標楷體"/>
              </w:rPr>
            </w:pPr>
            <w:r w:rsidRPr="007D644D">
              <w:rPr>
                <w:rFonts w:ascii="標楷體" w:eastAsia="標楷體" w:hAnsi="標楷體" w:hint="eastAsia"/>
              </w:rPr>
              <w:t>確立乾淨政府</w:t>
            </w:r>
          </w:p>
          <w:p w:rsidR="004B2D7C" w:rsidRDefault="004B2D7C" w:rsidP="00ED307D">
            <w:pPr>
              <w:jc w:val="both"/>
              <w:rPr>
                <w:rFonts w:ascii="標楷體" w:eastAsia="標楷體" w:hAnsi="標楷體"/>
              </w:rPr>
            </w:pPr>
          </w:p>
          <w:p w:rsidR="004B2D7C" w:rsidRDefault="004B2D7C" w:rsidP="00ED307D">
            <w:pPr>
              <w:jc w:val="both"/>
              <w:rPr>
                <w:rFonts w:ascii="標楷體" w:eastAsia="標楷體" w:hAnsi="標楷體"/>
              </w:rPr>
            </w:pPr>
          </w:p>
          <w:p w:rsidR="004B2D7C" w:rsidRDefault="004B2D7C" w:rsidP="00ED307D">
            <w:pPr>
              <w:jc w:val="both"/>
              <w:rPr>
                <w:rFonts w:ascii="標楷體" w:eastAsia="標楷體" w:hAnsi="標楷體"/>
              </w:rPr>
            </w:pPr>
          </w:p>
          <w:p w:rsidR="004B2D7C" w:rsidRDefault="004B2D7C" w:rsidP="00ED307D">
            <w:pPr>
              <w:jc w:val="both"/>
              <w:rPr>
                <w:rFonts w:ascii="標楷體" w:eastAsia="標楷體" w:hAnsi="標楷體"/>
              </w:rPr>
            </w:pPr>
          </w:p>
          <w:p w:rsidR="004B2D7C" w:rsidRDefault="004B2D7C" w:rsidP="00ED307D">
            <w:pPr>
              <w:jc w:val="both"/>
              <w:rPr>
                <w:rFonts w:ascii="標楷體" w:eastAsia="標楷體" w:hAnsi="標楷體"/>
              </w:rPr>
            </w:pPr>
          </w:p>
          <w:p w:rsidR="004B2D7C" w:rsidRDefault="004B2D7C" w:rsidP="00ED307D">
            <w:pPr>
              <w:jc w:val="both"/>
              <w:rPr>
                <w:rFonts w:ascii="標楷體" w:eastAsia="標楷體" w:hAnsi="標楷體"/>
              </w:rPr>
            </w:pPr>
          </w:p>
          <w:p w:rsidR="004B2D7C" w:rsidRDefault="004B2D7C" w:rsidP="00ED307D">
            <w:pPr>
              <w:jc w:val="both"/>
              <w:rPr>
                <w:rFonts w:ascii="標楷體" w:eastAsia="標楷體" w:hAnsi="標楷體"/>
              </w:rPr>
            </w:pPr>
          </w:p>
          <w:p w:rsidR="004B2D7C" w:rsidRDefault="004B2D7C" w:rsidP="00ED307D">
            <w:pPr>
              <w:jc w:val="both"/>
              <w:rPr>
                <w:rFonts w:ascii="標楷體" w:eastAsia="標楷體" w:hAnsi="標楷體"/>
              </w:rPr>
            </w:pPr>
          </w:p>
          <w:p w:rsidR="004B2D7C" w:rsidRPr="007D644D" w:rsidRDefault="004B2D7C" w:rsidP="00ED307D">
            <w:pPr>
              <w:jc w:val="both"/>
              <w:rPr>
                <w:rFonts w:ascii="標楷體" w:eastAsia="標楷體" w:hAnsi="標楷體"/>
              </w:rPr>
            </w:pPr>
          </w:p>
        </w:tc>
        <w:tc>
          <w:tcPr>
            <w:tcW w:w="152" w:type="pct"/>
          </w:tcPr>
          <w:p w:rsidR="004B2D7C" w:rsidRPr="007D644D" w:rsidRDefault="004B2D7C" w:rsidP="00AD4B5B">
            <w:pPr>
              <w:jc w:val="center"/>
              <w:rPr>
                <w:rFonts w:ascii="標楷體" w:eastAsia="標楷體" w:hAnsi="標楷體"/>
              </w:rPr>
            </w:pPr>
            <w:r w:rsidRPr="007D644D">
              <w:rPr>
                <w:rFonts w:ascii="標楷體" w:eastAsia="標楷體" w:hAnsi="標楷體"/>
              </w:rPr>
              <w:t>1</w:t>
            </w:r>
          </w:p>
        </w:tc>
        <w:tc>
          <w:tcPr>
            <w:tcW w:w="0" w:type="auto"/>
          </w:tcPr>
          <w:p w:rsidR="004B2D7C" w:rsidRPr="007D644D" w:rsidRDefault="004B2D7C" w:rsidP="00AA754F">
            <w:pPr>
              <w:jc w:val="both"/>
              <w:rPr>
                <w:rFonts w:ascii="標楷體" w:eastAsia="標楷體" w:hAnsi="標楷體"/>
              </w:rPr>
            </w:pPr>
            <w:r w:rsidRPr="007D644D">
              <w:rPr>
                <w:rFonts w:ascii="標楷體" w:eastAsia="標楷體" w:hAnsi="標楷體" w:hint="eastAsia"/>
              </w:rPr>
              <w:t>鎖定機關高風險業務，建立防貪機制，預防機關發生貪瀆不法</w:t>
            </w:r>
          </w:p>
        </w:tc>
        <w:tc>
          <w:tcPr>
            <w:tcW w:w="0" w:type="auto"/>
          </w:tcPr>
          <w:p w:rsidR="004B2D7C" w:rsidRPr="007D644D" w:rsidRDefault="004B2D7C" w:rsidP="00AA754F">
            <w:pPr>
              <w:jc w:val="center"/>
              <w:rPr>
                <w:rFonts w:ascii="標楷體" w:eastAsia="標楷體" w:hAnsi="標楷體"/>
              </w:rPr>
            </w:pPr>
            <w:r w:rsidRPr="007D644D">
              <w:rPr>
                <w:rFonts w:ascii="標楷體" w:eastAsia="標楷體" w:hAnsi="標楷體"/>
              </w:rPr>
              <w:t>1</w:t>
            </w:r>
          </w:p>
        </w:tc>
        <w:tc>
          <w:tcPr>
            <w:tcW w:w="0" w:type="auto"/>
          </w:tcPr>
          <w:p w:rsidR="004B2D7C" w:rsidRPr="007D644D" w:rsidRDefault="004B2D7C" w:rsidP="00AA754F">
            <w:pPr>
              <w:jc w:val="center"/>
              <w:rPr>
                <w:rFonts w:ascii="標楷體" w:eastAsia="標楷體" w:hAnsi="標楷體"/>
              </w:rPr>
            </w:pPr>
            <w:r w:rsidRPr="007D644D">
              <w:rPr>
                <w:rFonts w:ascii="標楷體" w:eastAsia="標楷體" w:hAnsi="標楷體" w:hint="eastAsia"/>
              </w:rPr>
              <w:t>統計數據</w:t>
            </w:r>
          </w:p>
        </w:tc>
        <w:tc>
          <w:tcPr>
            <w:tcW w:w="1551" w:type="pct"/>
          </w:tcPr>
          <w:p w:rsidR="004B2D7C" w:rsidRPr="00717F75" w:rsidRDefault="004B2D7C" w:rsidP="00AA754F">
            <w:pPr>
              <w:jc w:val="both"/>
              <w:rPr>
                <w:rFonts w:ascii="標楷體" w:eastAsia="標楷體" w:hAnsi="標楷體"/>
                <w:color w:val="000000" w:themeColor="text1"/>
              </w:rPr>
            </w:pPr>
            <w:r w:rsidRPr="00717F75">
              <w:rPr>
                <w:rFonts w:ascii="標楷體" w:eastAsia="標楷體" w:hAnsi="標楷體" w:hint="eastAsia"/>
                <w:color w:val="000000" w:themeColor="text1"/>
              </w:rPr>
              <w:t>針對各機關潛存廉政風險人、事等業務完成專案稽核</w:t>
            </w:r>
            <w:r w:rsidRPr="00717F75">
              <w:rPr>
                <w:rFonts w:ascii="標楷體" w:eastAsia="標楷體" w:hAnsi="標楷體"/>
                <w:color w:val="000000" w:themeColor="text1"/>
              </w:rPr>
              <w:t>70</w:t>
            </w:r>
            <w:r w:rsidRPr="00717F75">
              <w:rPr>
                <w:rFonts w:ascii="標楷體" w:eastAsia="標楷體" w:hAnsi="標楷體" w:hint="eastAsia"/>
                <w:color w:val="000000" w:themeColor="text1"/>
              </w:rPr>
              <w:t>件</w:t>
            </w:r>
          </w:p>
          <w:p w:rsidR="004B2D7C" w:rsidRPr="00717F75" w:rsidRDefault="004B2D7C" w:rsidP="00AA754F">
            <w:pPr>
              <w:jc w:val="both"/>
              <w:rPr>
                <w:rFonts w:ascii="標楷體" w:eastAsia="標楷體" w:hAnsi="標楷體"/>
                <w:color w:val="000000" w:themeColor="text1"/>
              </w:rPr>
            </w:pPr>
          </w:p>
        </w:tc>
        <w:tc>
          <w:tcPr>
            <w:tcW w:w="493" w:type="pct"/>
          </w:tcPr>
          <w:p w:rsidR="004B2D7C" w:rsidRPr="007D644D" w:rsidRDefault="004B2D7C" w:rsidP="00AA754F">
            <w:pPr>
              <w:jc w:val="center"/>
              <w:rPr>
                <w:rFonts w:ascii="標楷體" w:eastAsia="標楷體" w:hAnsi="標楷體"/>
              </w:rPr>
            </w:pPr>
            <w:r w:rsidRPr="007D644D">
              <w:rPr>
                <w:rFonts w:ascii="標楷體" w:eastAsia="標楷體" w:hAnsi="標楷體"/>
              </w:rPr>
              <w:t>90%</w:t>
            </w:r>
          </w:p>
        </w:tc>
      </w:tr>
      <w:tr w:rsidR="004B2D7C" w:rsidRPr="007D644D" w:rsidTr="00670203">
        <w:trPr>
          <w:trHeight w:val="2601"/>
        </w:trPr>
        <w:tc>
          <w:tcPr>
            <w:tcW w:w="152" w:type="pct"/>
            <w:vMerge/>
          </w:tcPr>
          <w:p w:rsidR="004B2D7C" w:rsidRPr="007D644D" w:rsidRDefault="004B2D7C" w:rsidP="00AA754F">
            <w:pPr>
              <w:widowControl/>
              <w:wordWrap w:val="0"/>
              <w:spacing w:line="320" w:lineRule="exact"/>
              <w:jc w:val="center"/>
              <w:rPr>
                <w:rFonts w:ascii="標楷體" w:eastAsia="標楷體" w:hAnsi="標楷體" w:cs="新細明體"/>
                <w:kern w:val="0"/>
              </w:rPr>
            </w:pPr>
          </w:p>
        </w:tc>
        <w:tc>
          <w:tcPr>
            <w:tcW w:w="758" w:type="pct"/>
            <w:vMerge/>
          </w:tcPr>
          <w:p w:rsidR="004B2D7C" w:rsidRPr="007D644D" w:rsidRDefault="004B2D7C" w:rsidP="00AA754F">
            <w:pPr>
              <w:rPr>
                <w:rFonts w:ascii="標楷體" w:eastAsia="標楷體" w:hAnsi="標楷體"/>
              </w:rPr>
            </w:pPr>
          </w:p>
        </w:tc>
        <w:tc>
          <w:tcPr>
            <w:tcW w:w="152" w:type="pct"/>
          </w:tcPr>
          <w:p w:rsidR="004B2D7C" w:rsidRPr="007D644D" w:rsidRDefault="004B2D7C" w:rsidP="00AD4B5B">
            <w:pPr>
              <w:jc w:val="center"/>
              <w:rPr>
                <w:rFonts w:ascii="標楷體" w:eastAsia="標楷體" w:hAnsi="標楷體"/>
              </w:rPr>
            </w:pPr>
            <w:r w:rsidRPr="007D644D">
              <w:rPr>
                <w:rFonts w:ascii="標楷體" w:eastAsia="標楷體" w:hAnsi="標楷體"/>
              </w:rPr>
              <w:t>2</w:t>
            </w:r>
          </w:p>
        </w:tc>
        <w:tc>
          <w:tcPr>
            <w:tcW w:w="0" w:type="auto"/>
          </w:tcPr>
          <w:p w:rsidR="004B2D7C" w:rsidRPr="007D644D" w:rsidRDefault="004B2D7C" w:rsidP="00AA754F">
            <w:pPr>
              <w:jc w:val="both"/>
              <w:rPr>
                <w:rFonts w:ascii="標楷體" w:eastAsia="標楷體" w:hAnsi="標楷體"/>
              </w:rPr>
            </w:pPr>
            <w:r w:rsidRPr="007D644D">
              <w:rPr>
                <w:rFonts w:ascii="標楷體" w:eastAsia="標楷體" w:hAnsi="標楷體" w:hint="eastAsia"/>
              </w:rPr>
              <w:t>整合廉政網絡，教育民眾廉政整體概念，提升全民反貪意識</w:t>
            </w:r>
          </w:p>
        </w:tc>
        <w:tc>
          <w:tcPr>
            <w:tcW w:w="0" w:type="auto"/>
          </w:tcPr>
          <w:p w:rsidR="004B2D7C" w:rsidRPr="007D644D" w:rsidRDefault="004B2D7C" w:rsidP="00AA754F">
            <w:pPr>
              <w:jc w:val="center"/>
              <w:rPr>
                <w:rFonts w:ascii="標楷體" w:eastAsia="標楷體" w:hAnsi="標楷體"/>
              </w:rPr>
            </w:pPr>
            <w:r w:rsidRPr="007D644D">
              <w:rPr>
                <w:rFonts w:ascii="標楷體" w:eastAsia="標楷體" w:hAnsi="標楷體"/>
              </w:rPr>
              <w:t>1</w:t>
            </w:r>
          </w:p>
        </w:tc>
        <w:tc>
          <w:tcPr>
            <w:tcW w:w="0" w:type="auto"/>
          </w:tcPr>
          <w:p w:rsidR="004B2D7C" w:rsidRPr="007D644D" w:rsidRDefault="004B2D7C" w:rsidP="00AA754F">
            <w:pPr>
              <w:jc w:val="center"/>
              <w:rPr>
                <w:rFonts w:ascii="標楷體" w:eastAsia="標楷體" w:hAnsi="標楷體"/>
              </w:rPr>
            </w:pPr>
            <w:r w:rsidRPr="007D644D">
              <w:rPr>
                <w:rFonts w:ascii="標楷體" w:eastAsia="標楷體" w:hAnsi="標楷體" w:hint="eastAsia"/>
              </w:rPr>
              <w:t>統計數據</w:t>
            </w:r>
          </w:p>
        </w:tc>
        <w:tc>
          <w:tcPr>
            <w:tcW w:w="1551" w:type="pct"/>
          </w:tcPr>
          <w:p w:rsidR="004B2D7C" w:rsidRPr="00717F75" w:rsidRDefault="004B2D7C" w:rsidP="007139B5">
            <w:pPr>
              <w:widowControl/>
              <w:wordWrap w:val="0"/>
              <w:spacing w:line="320" w:lineRule="exact"/>
              <w:ind w:left="266" w:hangingChars="111" w:hanging="266"/>
              <w:jc w:val="both"/>
              <w:rPr>
                <w:rFonts w:ascii="標楷體" w:eastAsia="標楷體" w:hAnsi="標楷體" w:cs="新細明體"/>
                <w:color w:val="000000" w:themeColor="text1"/>
                <w:kern w:val="0"/>
              </w:rPr>
            </w:pPr>
            <w:r w:rsidRPr="00717F75">
              <w:rPr>
                <w:rFonts w:ascii="標楷體" w:eastAsia="標楷體" w:hAnsi="標楷體" w:cs="新細明體"/>
                <w:color w:val="000000" w:themeColor="text1"/>
                <w:kern w:val="0"/>
              </w:rPr>
              <w:t>1.</w:t>
            </w:r>
            <w:r w:rsidRPr="00717F75">
              <w:rPr>
                <w:rFonts w:ascii="標楷體" w:eastAsia="標楷體" w:hAnsi="標楷體" w:hint="eastAsia"/>
                <w:color w:val="000000" w:themeColor="text1"/>
              </w:rPr>
              <w:t>推動行政透明措施</w:t>
            </w:r>
            <w:r w:rsidRPr="00717F75">
              <w:rPr>
                <w:rFonts w:ascii="標楷體" w:eastAsia="標楷體" w:hAnsi="標楷體"/>
                <w:color w:val="000000" w:themeColor="text1"/>
              </w:rPr>
              <w:t>20</w:t>
            </w:r>
            <w:r w:rsidRPr="00717F75">
              <w:rPr>
                <w:rFonts w:ascii="標楷體" w:eastAsia="標楷體" w:hAnsi="標楷體" w:hint="eastAsia"/>
                <w:color w:val="000000" w:themeColor="text1"/>
              </w:rPr>
              <w:t>項，確保民眾有效獲得政府資訊，提高監督可及性</w:t>
            </w:r>
          </w:p>
          <w:p w:rsidR="004B2D7C" w:rsidRPr="00717F75" w:rsidRDefault="004B2D7C" w:rsidP="007139B5">
            <w:pPr>
              <w:widowControl/>
              <w:wordWrap w:val="0"/>
              <w:spacing w:line="320" w:lineRule="exact"/>
              <w:ind w:left="266" w:hangingChars="111" w:hanging="266"/>
              <w:jc w:val="both"/>
              <w:rPr>
                <w:rFonts w:ascii="標楷體" w:eastAsia="標楷體" w:hAnsi="標楷體" w:cs="新細明體"/>
                <w:color w:val="000000" w:themeColor="text1"/>
                <w:kern w:val="0"/>
              </w:rPr>
            </w:pPr>
            <w:r w:rsidRPr="00717F75">
              <w:rPr>
                <w:rFonts w:ascii="標楷體" w:eastAsia="標楷體" w:hAnsi="標楷體" w:cs="新細明體"/>
                <w:color w:val="000000" w:themeColor="text1"/>
                <w:kern w:val="0"/>
              </w:rPr>
              <w:t>2.</w:t>
            </w:r>
            <w:r w:rsidRPr="00717F75">
              <w:rPr>
                <w:rFonts w:ascii="標楷體" w:eastAsia="標楷體" w:hAnsi="標楷體" w:hint="eastAsia"/>
                <w:color w:val="000000" w:themeColor="text1"/>
              </w:rPr>
              <w:t>策劃及推動政府部門、民眾、社區、學校、企業團體廉政及誠信之教育宣導</w:t>
            </w:r>
            <w:r w:rsidRPr="00717F75">
              <w:rPr>
                <w:rFonts w:ascii="標楷體" w:eastAsia="標楷體" w:hAnsi="標楷體"/>
                <w:color w:val="000000" w:themeColor="text1"/>
              </w:rPr>
              <w:t>1</w:t>
            </w:r>
            <w:r w:rsidRPr="00717F75">
              <w:rPr>
                <w:rFonts w:ascii="標楷體" w:eastAsia="標楷體" w:hAnsi="標楷體" w:hint="eastAsia"/>
                <w:color w:val="000000" w:themeColor="text1"/>
              </w:rPr>
              <w:t>,</w:t>
            </w:r>
            <w:r w:rsidRPr="00717F75">
              <w:rPr>
                <w:rFonts w:ascii="標楷體" w:eastAsia="標楷體" w:hAnsi="標楷體"/>
                <w:color w:val="000000" w:themeColor="text1"/>
              </w:rPr>
              <w:t>000</w:t>
            </w:r>
            <w:r w:rsidRPr="00717F75">
              <w:rPr>
                <w:rFonts w:ascii="標楷體" w:eastAsia="標楷體" w:hAnsi="標楷體" w:hint="eastAsia"/>
                <w:color w:val="000000" w:themeColor="text1"/>
              </w:rPr>
              <w:t>場次</w:t>
            </w:r>
          </w:p>
        </w:tc>
        <w:tc>
          <w:tcPr>
            <w:tcW w:w="493" w:type="pct"/>
          </w:tcPr>
          <w:p w:rsidR="004B2D7C" w:rsidRPr="007D644D" w:rsidRDefault="004B2D7C" w:rsidP="00AA754F">
            <w:pPr>
              <w:jc w:val="center"/>
              <w:rPr>
                <w:rFonts w:ascii="標楷體" w:eastAsia="標楷體" w:hAnsi="標楷體"/>
              </w:rPr>
            </w:pPr>
            <w:r w:rsidRPr="007D644D">
              <w:rPr>
                <w:rFonts w:ascii="標楷體" w:eastAsia="標楷體" w:hAnsi="標楷體"/>
              </w:rPr>
              <w:t>90%</w:t>
            </w:r>
          </w:p>
        </w:tc>
      </w:tr>
      <w:tr w:rsidR="004B2D7C" w:rsidRPr="007D644D" w:rsidTr="00FD3042">
        <w:trPr>
          <w:trHeight w:hRule="exact" w:val="1361"/>
        </w:trPr>
        <w:tc>
          <w:tcPr>
            <w:tcW w:w="0" w:type="auto"/>
            <w:vMerge/>
            <w:vAlign w:val="center"/>
          </w:tcPr>
          <w:p w:rsidR="004B2D7C" w:rsidRPr="007D644D" w:rsidRDefault="004B2D7C" w:rsidP="008F20DA">
            <w:pPr>
              <w:rPr>
                <w:rFonts w:ascii="標楷體" w:eastAsia="標楷體" w:hAnsi="標楷體"/>
              </w:rPr>
            </w:pPr>
          </w:p>
        </w:tc>
        <w:tc>
          <w:tcPr>
            <w:tcW w:w="758" w:type="pct"/>
            <w:vMerge/>
            <w:vAlign w:val="center"/>
          </w:tcPr>
          <w:p w:rsidR="004B2D7C" w:rsidRPr="007D644D" w:rsidRDefault="004B2D7C" w:rsidP="008F20DA">
            <w:pPr>
              <w:rPr>
                <w:rFonts w:ascii="標楷體" w:eastAsia="標楷體" w:hAnsi="標楷體"/>
              </w:rPr>
            </w:pPr>
          </w:p>
        </w:tc>
        <w:tc>
          <w:tcPr>
            <w:tcW w:w="152" w:type="pct"/>
          </w:tcPr>
          <w:p w:rsidR="004B2D7C" w:rsidRPr="007D644D" w:rsidRDefault="004B2D7C" w:rsidP="008F20DA">
            <w:pPr>
              <w:jc w:val="center"/>
              <w:rPr>
                <w:rFonts w:ascii="標楷體" w:eastAsia="標楷體" w:hAnsi="標楷體"/>
              </w:rPr>
            </w:pPr>
            <w:r w:rsidRPr="007D644D">
              <w:rPr>
                <w:rFonts w:ascii="標楷體" w:eastAsia="標楷體" w:hAnsi="標楷體"/>
              </w:rPr>
              <w:t>3</w:t>
            </w:r>
          </w:p>
        </w:tc>
        <w:tc>
          <w:tcPr>
            <w:tcW w:w="0" w:type="auto"/>
          </w:tcPr>
          <w:p w:rsidR="004B2D7C" w:rsidRDefault="004B2D7C" w:rsidP="008F20DA">
            <w:pPr>
              <w:jc w:val="both"/>
              <w:rPr>
                <w:rFonts w:ascii="標楷體" w:eastAsia="標楷體" w:hAnsi="標楷體"/>
              </w:rPr>
            </w:pPr>
            <w:r w:rsidRPr="007D644D">
              <w:rPr>
                <w:rFonts w:ascii="標楷體" w:eastAsia="標楷體" w:hAnsi="標楷體" w:hint="eastAsia"/>
              </w:rPr>
              <w:t>健全反貪法令，促進課責透明</w:t>
            </w:r>
          </w:p>
          <w:p w:rsidR="004B2D7C" w:rsidRDefault="004B2D7C" w:rsidP="008F20DA">
            <w:pPr>
              <w:jc w:val="both"/>
              <w:rPr>
                <w:rFonts w:ascii="標楷體" w:eastAsia="標楷體" w:hAnsi="標楷體"/>
              </w:rPr>
            </w:pPr>
          </w:p>
          <w:p w:rsidR="004B2D7C" w:rsidRDefault="004B2D7C" w:rsidP="008F20DA">
            <w:pPr>
              <w:jc w:val="both"/>
              <w:rPr>
                <w:rFonts w:ascii="標楷體" w:eastAsia="標楷體" w:hAnsi="標楷體"/>
              </w:rPr>
            </w:pPr>
          </w:p>
          <w:p w:rsidR="004B2D7C" w:rsidRDefault="004B2D7C" w:rsidP="008F20DA">
            <w:pPr>
              <w:jc w:val="both"/>
              <w:rPr>
                <w:rFonts w:ascii="標楷體" w:eastAsia="標楷體" w:hAnsi="標楷體"/>
              </w:rPr>
            </w:pPr>
          </w:p>
          <w:p w:rsidR="004B2D7C" w:rsidRDefault="004B2D7C" w:rsidP="008F20DA">
            <w:pPr>
              <w:jc w:val="both"/>
              <w:rPr>
                <w:rFonts w:ascii="標楷體" w:eastAsia="標楷體" w:hAnsi="標楷體"/>
              </w:rPr>
            </w:pPr>
          </w:p>
          <w:p w:rsidR="004B2D7C" w:rsidRPr="007D644D" w:rsidRDefault="004B2D7C" w:rsidP="008F20DA">
            <w:pPr>
              <w:jc w:val="both"/>
              <w:rPr>
                <w:rFonts w:ascii="標楷體" w:eastAsia="標楷體" w:hAnsi="標楷體"/>
              </w:rPr>
            </w:pPr>
          </w:p>
        </w:tc>
        <w:tc>
          <w:tcPr>
            <w:tcW w:w="0" w:type="auto"/>
          </w:tcPr>
          <w:p w:rsidR="004B2D7C" w:rsidRPr="007D644D" w:rsidRDefault="004B2D7C" w:rsidP="008F20DA">
            <w:pPr>
              <w:jc w:val="center"/>
              <w:rPr>
                <w:rFonts w:ascii="標楷體" w:eastAsia="標楷體" w:hAnsi="標楷體"/>
              </w:rPr>
            </w:pPr>
            <w:r w:rsidRPr="007D644D">
              <w:rPr>
                <w:rFonts w:ascii="標楷體" w:eastAsia="標楷體" w:hAnsi="標楷體"/>
              </w:rPr>
              <w:t>1</w:t>
            </w:r>
          </w:p>
        </w:tc>
        <w:tc>
          <w:tcPr>
            <w:tcW w:w="0" w:type="auto"/>
          </w:tcPr>
          <w:p w:rsidR="004B2D7C" w:rsidRPr="007D644D" w:rsidRDefault="004B2D7C" w:rsidP="008F20DA">
            <w:pPr>
              <w:jc w:val="center"/>
              <w:rPr>
                <w:rFonts w:ascii="標楷體" w:eastAsia="標楷體" w:hAnsi="標楷體"/>
              </w:rPr>
            </w:pPr>
            <w:r w:rsidRPr="007D644D">
              <w:rPr>
                <w:rFonts w:ascii="標楷體" w:eastAsia="標楷體" w:hAnsi="標楷體" w:hint="eastAsia"/>
              </w:rPr>
              <w:t>追蹤修法進度</w:t>
            </w:r>
          </w:p>
        </w:tc>
        <w:tc>
          <w:tcPr>
            <w:tcW w:w="1551" w:type="pct"/>
          </w:tcPr>
          <w:p w:rsidR="004B2D7C" w:rsidRPr="00C53C1D" w:rsidRDefault="004B2D7C" w:rsidP="00694223">
            <w:pPr>
              <w:widowControl/>
              <w:wordWrap w:val="0"/>
              <w:spacing w:line="320" w:lineRule="exact"/>
              <w:jc w:val="both"/>
              <w:rPr>
                <w:rFonts w:ascii="標楷體" w:eastAsia="標楷體" w:hAnsi="標楷體" w:cs="新細明體"/>
                <w:color w:val="000000" w:themeColor="text1"/>
                <w:kern w:val="0"/>
              </w:rPr>
            </w:pPr>
            <w:r w:rsidRPr="00C53C1D">
              <w:rPr>
                <w:rFonts w:ascii="標楷體" w:eastAsia="標楷體" w:hAnsi="標楷體" w:cs="新細明體" w:hint="eastAsia"/>
                <w:color w:val="000000" w:themeColor="text1"/>
                <w:kern w:val="0"/>
              </w:rPr>
              <w:t>提出「公職人員財產申報法」及「公職人員利益衝突迴避法」修法草案送立法院審查</w:t>
            </w:r>
          </w:p>
        </w:tc>
        <w:tc>
          <w:tcPr>
            <w:tcW w:w="493" w:type="pct"/>
          </w:tcPr>
          <w:p w:rsidR="004B2D7C" w:rsidRPr="002455D5" w:rsidRDefault="004B2D7C" w:rsidP="008F20DA">
            <w:pPr>
              <w:jc w:val="center"/>
              <w:rPr>
                <w:rFonts w:ascii="標楷體" w:eastAsia="標楷體" w:hAnsi="標楷體"/>
              </w:rPr>
            </w:pPr>
            <w:r w:rsidRPr="002455D5">
              <w:rPr>
                <w:rFonts w:ascii="標楷體" w:eastAsia="標楷體" w:hAnsi="標楷體"/>
              </w:rPr>
              <w:t>100%</w:t>
            </w:r>
          </w:p>
        </w:tc>
      </w:tr>
      <w:tr w:rsidR="004B2D7C" w:rsidRPr="007D644D" w:rsidTr="008F20DA">
        <w:tc>
          <w:tcPr>
            <w:tcW w:w="0" w:type="auto"/>
            <w:vMerge/>
            <w:vAlign w:val="center"/>
          </w:tcPr>
          <w:p w:rsidR="004B2D7C" w:rsidRPr="007D644D" w:rsidRDefault="004B2D7C" w:rsidP="008F20DA">
            <w:pPr>
              <w:rPr>
                <w:rFonts w:ascii="標楷體" w:eastAsia="標楷體" w:hAnsi="標楷體"/>
              </w:rPr>
            </w:pPr>
          </w:p>
        </w:tc>
        <w:tc>
          <w:tcPr>
            <w:tcW w:w="758" w:type="pct"/>
            <w:vMerge/>
            <w:vAlign w:val="center"/>
          </w:tcPr>
          <w:p w:rsidR="004B2D7C" w:rsidRPr="007D644D" w:rsidRDefault="004B2D7C" w:rsidP="008F20DA">
            <w:pPr>
              <w:rPr>
                <w:rFonts w:ascii="標楷體" w:eastAsia="標楷體" w:hAnsi="標楷體"/>
              </w:rPr>
            </w:pPr>
          </w:p>
        </w:tc>
        <w:tc>
          <w:tcPr>
            <w:tcW w:w="152" w:type="pct"/>
          </w:tcPr>
          <w:p w:rsidR="004B2D7C" w:rsidRPr="007D644D" w:rsidRDefault="004B2D7C" w:rsidP="008F20DA">
            <w:pPr>
              <w:jc w:val="center"/>
              <w:rPr>
                <w:rFonts w:ascii="標楷體" w:eastAsia="標楷體" w:hAnsi="標楷體"/>
              </w:rPr>
            </w:pPr>
            <w:r w:rsidRPr="007D644D">
              <w:rPr>
                <w:rFonts w:ascii="標楷體" w:eastAsia="標楷體" w:hAnsi="標楷體"/>
              </w:rPr>
              <w:t>4</w:t>
            </w:r>
          </w:p>
        </w:tc>
        <w:tc>
          <w:tcPr>
            <w:tcW w:w="0" w:type="auto"/>
          </w:tcPr>
          <w:p w:rsidR="004B2D7C" w:rsidRPr="007D644D" w:rsidRDefault="004B2D7C" w:rsidP="008F20DA">
            <w:pPr>
              <w:jc w:val="both"/>
              <w:rPr>
                <w:rFonts w:ascii="標楷體" w:eastAsia="標楷體" w:hAnsi="標楷體"/>
              </w:rPr>
            </w:pPr>
            <w:r w:rsidRPr="007D644D">
              <w:rPr>
                <w:rFonts w:ascii="標楷體" w:eastAsia="標楷體" w:hAnsi="標楷體" w:hint="eastAsia"/>
              </w:rPr>
              <w:t>加強國際交流，掌握廉政新趨勢</w:t>
            </w:r>
          </w:p>
        </w:tc>
        <w:tc>
          <w:tcPr>
            <w:tcW w:w="0" w:type="auto"/>
          </w:tcPr>
          <w:p w:rsidR="004B2D7C" w:rsidRPr="007D644D" w:rsidRDefault="004B2D7C" w:rsidP="008F20DA">
            <w:pPr>
              <w:jc w:val="center"/>
              <w:rPr>
                <w:rFonts w:ascii="標楷體" w:eastAsia="標楷體" w:hAnsi="標楷體"/>
              </w:rPr>
            </w:pPr>
            <w:r w:rsidRPr="007D644D">
              <w:rPr>
                <w:rFonts w:ascii="標楷體" w:eastAsia="標楷體" w:hAnsi="標楷體"/>
              </w:rPr>
              <w:t>1</w:t>
            </w:r>
          </w:p>
        </w:tc>
        <w:tc>
          <w:tcPr>
            <w:tcW w:w="0" w:type="auto"/>
          </w:tcPr>
          <w:p w:rsidR="004B2D7C" w:rsidRPr="007D644D" w:rsidRDefault="004B2D7C" w:rsidP="008F20DA">
            <w:pPr>
              <w:jc w:val="center"/>
              <w:rPr>
                <w:rFonts w:ascii="標楷體" w:eastAsia="標楷體" w:hAnsi="標楷體"/>
              </w:rPr>
            </w:pPr>
            <w:r w:rsidRPr="007D644D">
              <w:rPr>
                <w:rFonts w:ascii="標楷體" w:eastAsia="標楷體" w:hAnsi="標楷體" w:cs="新細明體" w:hint="eastAsia"/>
                <w:kern w:val="0"/>
              </w:rPr>
              <w:t>統計數據</w:t>
            </w:r>
          </w:p>
        </w:tc>
        <w:tc>
          <w:tcPr>
            <w:tcW w:w="1551" w:type="pct"/>
          </w:tcPr>
          <w:p w:rsidR="004B2D7C" w:rsidRDefault="004B2D7C" w:rsidP="003E4425">
            <w:pPr>
              <w:jc w:val="both"/>
              <w:rPr>
                <w:rFonts w:ascii="標楷體" w:eastAsia="標楷體" w:hAnsi="標楷體" w:cs="新細明體"/>
                <w:kern w:val="0"/>
              </w:rPr>
            </w:pPr>
            <w:r w:rsidRPr="002455D5">
              <w:rPr>
                <w:rFonts w:ascii="標楷體" w:eastAsia="標楷體" w:hAnsi="標楷體" w:cs="新細明體" w:hint="eastAsia"/>
                <w:kern w:val="0"/>
              </w:rPr>
              <w:t>派員出席國際會議或出國考察參訪，提出專題報告</w:t>
            </w:r>
            <w:r>
              <w:rPr>
                <w:rFonts w:ascii="標楷體" w:eastAsia="標楷體" w:hAnsi="標楷體" w:cs="新細明體" w:hint="eastAsia"/>
                <w:kern w:val="0"/>
              </w:rPr>
              <w:t>5</w:t>
            </w:r>
            <w:r w:rsidRPr="002455D5">
              <w:rPr>
                <w:rFonts w:ascii="標楷體" w:eastAsia="標楷體" w:hAnsi="標楷體" w:cs="新細明體" w:hint="eastAsia"/>
                <w:kern w:val="0"/>
              </w:rPr>
              <w:t>份</w:t>
            </w:r>
          </w:p>
          <w:p w:rsidR="004B2D7C" w:rsidRPr="002455D5" w:rsidRDefault="004B2D7C" w:rsidP="003E4425">
            <w:pPr>
              <w:jc w:val="both"/>
              <w:rPr>
                <w:rFonts w:ascii="標楷體" w:eastAsia="標楷體" w:hAnsi="標楷體"/>
              </w:rPr>
            </w:pPr>
          </w:p>
        </w:tc>
        <w:tc>
          <w:tcPr>
            <w:tcW w:w="493" w:type="pct"/>
          </w:tcPr>
          <w:p w:rsidR="004B2D7C" w:rsidRPr="002455D5" w:rsidRDefault="004B2D7C" w:rsidP="008F20DA">
            <w:pPr>
              <w:jc w:val="center"/>
              <w:rPr>
                <w:rFonts w:ascii="標楷體" w:eastAsia="標楷體" w:hAnsi="標楷體"/>
              </w:rPr>
            </w:pPr>
            <w:r w:rsidRPr="002455D5">
              <w:rPr>
                <w:rFonts w:ascii="標楷體" w:eastAsia="標楷體" w:hAnsi="標楷體"/>
              </w:rPr>
              <w:t>100%</w:t>
            </w:r>
          </w:p>
        </w:tc>
      </w:tr>
      <w:tr w:rsidR="003A0B33" w:rsidRPr="007D644D" w:rsidTr="00737921">
        <w:tc>
          <w:tcPr>
            <w:tcW w:w="152" w:type="pct"/>
            <w:vMerge w:val="restart"/>
          </w:tcPr>
          <w:p w:rsidR="003A0B33" w:rsidRPr="007D644D" w:rsidRDefault="003A0B33" w:rsidP="00AA754F">
            <w:pPr>
              <w:widowControl/>
              <w:wordWrap w:val="0"/>
              <w:spacing w:line="320" w:lineRule="exact"/>
              <w:jc w:val="center"/>
              <w:rPr>
                <w:rFonts w:ascii="標楷體" w:eastAsia="標楷體" w:hAnsi="標楷體" w:cs="新細明體"/>
                <w:kern w:val="0"/>
              </w:rPr>
            </w:pPr>
            <w:r w:rsidRPr="007D644D">
              <w:rPr>
                <w:rFonts w:ascii="標楷體" w:eastAsia="標楷體" w:hAnsi="標楷體" w:cs="新細明體" w:hint="eastAsia"/>
                <w:kern w:val="0"/>
              </w:rPr>
              <w:lastRenderedPageBreak/>
              <w:t>三</w:t>
            </w:r>
          </w:p>
        </w:tc>
        <w:tc>
          <w:tcPr>
            <w:tcW w:w="758" w:type="pct"/>
            <w:vMerge w:val="restart"/>
          </w:tcPr>
          <w:p w:rsidR="003A0B33" w:rsidRPr="007D644D" w:rsidRDefault="003A0B33" w:rsidP="00ED307D">
            <w:pPr>
              <w:widowControl/>
              <w:spacing w:line="320" w:lineRule="exact"/>
              <w:jc w:val="both"/>
              <w:rPr>
                <w:rFonts w:ascii="標楷體" w:eastAsia="標楷體" w:hAnsi="標楷體" w:cs="新細明體"/>
                <w:kern w:val="0"/>
              </w:rPr>
            </w:pPr>
            <w:r w:rsidRPr="007D644D">
              <w:rPr>
                <w:rFonts w:ascii="標楷體" w:eastAsia="標楷體" w:hAnsi="標楷體" w:cs="新細明體" w:hint="eastAsia"/>
                <w:kern w:val="0"/>
              </w:rPr>
              <w:t>提升貪瀆定罪率</w:t>
            </w:r>
          </w:p>
        </w:tc>
        <w:tc>
          <w:tcPr>
            <w:tcW w:w="152" w:type="pct"/>
          </w:tcPr>
          <w:p w:rsidR="003A0B33" w:rsidRPr="00B9116A" w:rsidRDefault="003A0B33" w:rsidP="00AA754F">
            <w:pPr>
              <w:widowControl/>
              <w:wordWrap w:val="0"/>
              <w:spacing w:line="320" w:lineRule="exact"/>
              <w:jc w:val="center"/>
              <w:rPr>
                <w:rFonts w:ascii="標楷體" w:eastAsia="標楷體" w:hAnsi="標楷體" w:cs="新細明體"/>
                <w:kern w:val="0"/>
              </w:rPr>
            </w:pPr>
            <w:r w:rsidRPr="00B9116A">
              <w:rPr>
                <w:rFonts w:ascii="標楷體" w:eastAsia="標楷體" w:hAnsi="標楷體" w:cs="新細明體"/>
                <w:kern w:val="0"/>
              </w:rPr>
              <w:t>1</w:t>
            </w:r>
          </w:p>
        </w:tc>
        <w:tc>
          <w:tcPr>
            <w:tcW w:w="0" w:type="auto"/>
          </w:tcPr>
          <w:p w:rsidR="003A0B33" w:rsidRPr="00B9116A" w:rsidRDefault="003A0B33" w:rsidP="00AA754F">
            <w:pPr>
              <w:widowControl/>
              <w:wordWrap w:val="0"/>
              <w:spacing w:line="320" w:lineRule="exact"/>
              <w:jc w:val="both"/>
              <w:rPr>
                <w:rFonts w:ascii="標楷體" w:eastAsia="標楷體" w:hAnsi="標楷體" w:cs="新細明體"/>
                <w:kern w:val="0"/>
              </w:rPr>
            </w:pPr>
            <w:r w:rsidRPr="00B9116A">
              <w:rPr>
                <w:rFonts w:ascii="標楷體" w:eastAsia="標楷體" w:hAnsi="標楷體" w:cs="新細明體" w:hint="eastAsia"/>
                <w:kern w:val="0"/>
              </w:rPr>
              <w:t>先期發掘貪瀆線索</w:t>
            </w:r>
          </w:p>
        </w:tc>
        <w:tc>
          <w:tcPr>
            <w:tcW w:w="0" w:type="auto"/>
          </w:tcPr>
          <w:p w:rsidR="003A0B33" w:rsidRPr="00B9116A" w:rsidRDefault="003A0B33" w:rsidP="00AA754F">
            <w:pPr>
              <w:widowControl/>
              <w:wordWrap w:val="0"/>
              <w:spacing w:line="320" w:lineRule="exact"/>
              <w:jc w:val="center"/>
              <w:rPr>
                <w:rFonts w:ascii="標楷體" w:eastAsia="標楷體" w:hAnsi="標楷體" w:cs="新細明體"/>
                <w:kern w:val="0"/>
              </w:rPr>
            </w:pPr>
            <w:r w:rsidRPr="00B9116A">
              <w:rPr>
                <w:rFonts w:ascii="標楷體" w:eastAsia="標楷體" w:hAnsi="標楷體" w:cs="新細明體"/>
                <w:kern w:val="0"/>
              </w:rPr>
              <w:t>1</w:t>
            </w:r>
          </w:p>
        </w:tc>
        <w:tc>
          <w:tcPr>
            <w:tcW w:w="0" w:type="auto"/>
          </w:tcPr>
          <w:p w:rsidR="003A0B33" w:rsidRPr="00B9116A" w:rsidRDefault="003A0B33" w:rsidP="00AA754F">
            <w:pPr>
              <w:widowControl/>
              <w:wordWrap w:val="0"/>
              <w:spacing w:line="320" w:lineRule="exact"/>
              <w:jc w:val="center"/>
              <w:rPr>
                <w:rFonts w:ascii="標楷體" w:eastAsia="標楷體" w:hAnsi="標楷體" w:cs="新細明體"/>
                <w:kern w:val="0"/>
              </w:rPr>
            </w:pPr>
            <w:r w:rsidRPr="00B9116A">
              <w:rPr>
                <w:rFonts w:ascii="標楷體" w:eastAsia="標楷體" w:hAnsi="標楷體" w:cs="新細明體" w:hint="eastAsia"/>
                <w:kern w:val="0"/>
              </w:rPr>
              <w:t>統計數據</w:t>
            </w:r>
          </w:p>
        </w:tc>
        <w:tc>
          <w:tcPr>
            <w:tcW w:w="1551" w:type="pct"/>
          </w:tcPr>
          <w:p w:rsidR="003A0B33" w:rsidRPr="00C53C1D" w:rsidRDefault="003A0B33" w:rsidP="00AA754F">
            <w:pPr>
              <w:widowControl/>
              <w:wordWrap w:val="0"/>
              <w:spacing w:line="320" w:lineRule="exact"/>
              <w:jc w:val="both"/>
              <w:rPr>
                <w:rFonts w:ascii="標楷體" w:eastAsia="標楷體" w:hAnsi="標楷體" w:cs="新細明體"/>
                <w:color w:val="000000" w:themeColor="text1"/>
                <w:kern w:val="0"/>
              </w:rPr>
            </w:pPr>
            <w:r w:rsidRPr="00C53C1D">
              <w:rPr>
                <w:rFonts w:ascii="標楷體" w:eastAsia="標楷體" w:hAnsi="標楷體" w:hint="eastAsia"/>
                <w:color w:val="000000" w:themeColor="text1"/>
                <w:kern w:val="0"/>
              </w:rPr>
              <w:t>各政風機構函送貪瀆線索件數</w:t>
            </w:r>
            <w:r w:rsidRPr="00C53C1D">
              <w:rPr>
                <w:rFonts w:ascii="標楷體" w:eastAsia="標楷體" w:hAnsi="標楷體"/>
                <w:color w:val="000000" w:themeColor="text1"/>
                <w:kern w:val="0"/>
              </w:rPr>
              <w:t>250</w:t>
            </w:r>
            <w:r w:rsidRPr="00C53C1D">
              <w:rPr>
                <w:rFonts w:ascii="標楷體" w:eastAsia="標楷體" w:hAnsi="標楷體" w:hint="eastAsia"/>
                <w:color w:val="000000" w:themeColor="text1"/>
                <w:kern w:val="0"/>
              </w:rPr>
              <w:t>件</w:t>
            </w:r>
          </w:p>
        </w:tc>
        <w:tc>
          <w:tcPr>
            <w:tcW w:w="493" w:type="pct"/>
          </w:tcPr>
          <w:p w:rsidR="003A0B33" w:rsidRPr="00B9116A" w:rsidRDefault="003A0B33" w:rsidP="00AA754F">
            <w:pPr>
              <w:widowControl/>
              <w:wordWrap w:val="0"/>
              <w:spacing w:line="320" w:lineRule="exact"/>
              <w:jc w:val="center"/>
              <w:rPr>
                <w:rFonts w:ascii="標楷體" w:eastAsia="標楷體" w:hAnsi="標楷體" w:cs="新細明體"/>
                <w:kern w:val="0"/>
              </w:rPr>
            </w:pPr>
            <w:r w:rsidRPr="00B9116A">
              <w:rPr>
                <w:rFonts w:ascii="標楷體" w:eastAsia="標楷體" w:hAnsi="標楷體" w:cs="新細明體"/>
                <w:kern w:val="0"/>
              </w:rPr>
              <w:t>90%</w:t>
            </w:r>
          </w:p>
        </w:tc>
      </w:tr>
      <w:tr w:rsidR="003A0B33" w:rsidRPr="007D644D" w:rsidTr="00737921">
        <w:tc>
          <w:tcPr>
            <w:tcW w:w="152" w:type="pct"/>
            <w:vMerge/>
          </w:tcPr>
          <w:p w:rsidR="003A0B33" w:rsidRPr="007D644D" w:rsidRDefault="003A0B33" w:rsidP="00AA754F">
            <w:pPr>
              <w:widowControl/>
              <w:wordWrap w:val="0"/>
              <w:spacing w:line="320" w:lineRule="exact"/>
              <w:jc w:val="center"/>
              <w:rPr>
                <w:rFonts w:ascii="標楷體" w:eastAsia="標楷體" w:hAnsi="標楷體" w:cs="新細明體"/>
                <w:kern w:val="0"/>
              </w:rPr>
            </w:pPr>
          </w:p>
        </w:tc>
        <w:tc>
          <w:tcPr>
            <w:tcW w:w="758" w:type="pct"/>
            <w:vMerge/>
          </w:tcPr>
          <w:p w:rsidR="003A0B33" w:rsidRPr="007D644D" w:rsidRDefault="003A0B33" w:rsidP="00AA754F">
            <w:pPr>
              <w:widowControl/>
              <w:wordWrap w:val="0"/>
              <w:spacing w:line="320" w:lineRule="exact"/>
              <w:rPr>
                <w:rFonts w:ascii="標楷體" w:eastAsia="標楷體" w:hAnsi="標楷體" w:cs="新細明體"/>
                <w:kern w:val="0"/>
              </w:rPr>
            </w:pPr>
          </w:p>
        </w:tc>
        <w:tc>
          <w:tcPr>
            <w:tcW w:w="152" w:type="pct"/>
          </w:tcPr>
          <w:p w:rsidR="003A0B33" w:rsidRPr="00B9116A" w:rsidRDefault="003A0B33" w:rsidP="00AA754F">
            <w:pPr>
              <w:widowControl/>
              <w:wordWrap w:val="0"/>
              <w:spacing w:line="320" w:lineRule="exact"/>
              <w:jc w:val="center"/>
              <w:rPr>
                <w:rFonts w:ascii="標楷體" w:eastAsia="標楷體" w:hAnsi="標楷體" w:cs="新細明體"/>
                <w:kern w:val="0"/>
              </w:rPr>
            </w:pPr>
            <w:r w:rsidRPr="00B9116A">
              <w:rPr>
                <w:rFonts w:ascii="標楷體" w:eastAsia="標楷體" w:hAnsi="標楷體" w:cs="新細明體"/>
                <w:kern w:val="0"/>
              </w:rPr>
              <w:t>2</w:t>
            </w:r>
          </w:p>
        </w:tc>
        <w:tc>
          <w:tcPr>
            <w:tcW w:w="0" w:type="auto"/>
          </w:tcPr>
          <w:p w:rsidR="003A0B33" w:rsidRPr="00B9116A" w:rsidRDefault="003A0B33" w:rsidP="00AA754F">
            <w:pPr>
              <w:widowControl/>
              <w:wordWrap w:val="0"/>
              <w:spacing w:line="320" w:lineRule="exact"/>
              <w:jc w:val="both"/>
              <w:rPr>
                <w:rFonts w:ascii="標楷體" w:eastAsia="標楷體" w:hAnsi="標楷體" w:cs="新細明體"/>
                <w:kern w:val="0"/>
              </w:rPr>
            </w:pPr>
            <w:r w:rsidRPr="00B9116A">
              <w:rPr>
                <w:rFonts w:ascii="標楷體" w:eastAsia="標楷體" w:hAnsi="標楷體" w:cs="新細明體" w:hint="eastAsia"/>
                <w:kern w:val="0"/>
              </w:rPr>
              <w:t>加強防制貪瀆犯罪</w:t>
            </w:r>
          </w:p>
          <w:p w:rsidR="003A0B33" w:rsidRPr="00B9116A" w:rsidRDefault="003A0B33" w:rsidP="00AA754F">
            <w:pPr>
              <w:widowControl/>
              <w:wordWrap w:val="0"/>
              <w:spacing w:line="320" w:lineRule="exact"/>
              <w:jc w:val="both"/>
              <w:rPr>
                <w:rFonts w:ascii="標楷體" w:eastAsia="標楷體" w:hAnsi="標楷體" w:cs="新細明體"/>
                <w:kern w:val="0"/>
              </w:rPr>
            </w:pPr>
          </w:p>
        </w:tc>
        <w:tc>
          <w:tcPr>
            <w:tcW w:w="0" w:type="auto"/>
          </w:tcPr>
          <w:p w:rsidR="003A0B33" w:rsidRPr="00B9116A" w:rsidRDefault="003A0B33" w:rsidP="00AA754F">
            <w:pPr>
              <w:widowControl/>
              <w:wordWrap w:val="0"/>
              <w:spacing w:line="320" w:lineRule="exact"/>
              <w:jc w:val="center"/>
              <w:rPr>
                <w:rFonts w:ascii="標楷體" w:eastAsia="標楷體" w:hAnsi="標楷體" w:cs="新細明體"/>
                <w:kern w:val="0"/>
              </w:rPr>
            </w:pPr>
            <w:r w:rsidRPr="00B9116A">
              <w:rPr>
                <w:rFonts w:ascii="標楷體" w:eastAsia="標楷體" w:hAnsi="標楷體" w:cs="新細明體"/>
                <w:kern w:val="0"/>
              </w:rPr>
              <w:t>1</w:t>
            </w:r>
          </w:p>
        </w:tc>
        <w:tc>
          <w:tcPr>
            <w:tcW w:w="0" w:type="auto"/>
          </w:tcPr>
          <w:p w:rsidR="003A0B33" w:rsidRPr="00B9116A" w:rsidRDefault="003A0B33" w:rsidP="00AA754F">
            <w:pPr>
              <w:widowControl/>
              <w:wordWrap w:val="0"/>
              <w:spacing w:line="320" w:lineRule="exact"/>
              <w:jc w:val="center"/>
              <w:rPr>
                <w:rFonts w:ascii="標楷體" w:eastAsia="標楷體" w:hAnsi="標楷體" w:cs="新細明體"/>
                <w:kern w:val="0"/>
              </w:rPr>
            </w:pPr>
            <w:r w:rsidRPr="00B9116A">
              <w:rPr>
                <w:rFonts w:ascii="標楷體" w:eastAsia="標楷體" w:hAnsi="標楷體" w:cs="新細明體" w:hint="eastAsia"/>
                <w:kern w:val="0"/>
              </w:rPr>
              <w:t>統計數據</w:t>
            </w:r>
          </w:p>
        </w:tc>
        <w:tc>
          <w:tcPr>
            <w:tcW w:w="1551" w:type="pct"/>
          </w:tcPr>
          <w:p w:rsidR="003A0B33" w:rsidRPr="00C53C1D" w:rsidRDefault="003A0B33" w:rsidP="00AA754F">
            <w:pPr>
              <w:widowControl/>
              <w:wordWrap w:val="0"/>
              <w:spacing w:line="320" w:lineRule="exact"/>
              <w:jc w:val="both"/>
              <w:rPr>
                <w:rFonts w:ascii="標楷體" w:eastAsia="標楷體" w:hAnsi="標楷體" w:cs="新細明體"/>
                <w:color w:val="000000" w:themeColor="text1"/>
                <w:kern w:val="0"/>
              </w:rPr>
            </w:pPr>
            <w:r w:rsidRPr="00C53C1D">
              <w:rPr>
                <w:rFonts w:ascii="標楷體" w:eastAsia="標楷體" w:hAnsi="標楷體" w:cs="新細明體" w:hint="eastAsia"/>
                <w:color w:val="000000" w:themeColor="text1"/>
                <w:kern w:val="0"/>
              </w:rPr>
              <w:t>偵辦貪瀆案件</w:t>
            </w:r>
            <w:r w:rsidRPr="00C53C1D">
              <w:rPr>
                <w:rFonts w:ascii="標楷體" w:eastAsia="標楷體" w:hAnsi="標楷體" w:cs="新細明體"/>
                <w:color w:val="000000" w:themeColor="text1"/>
                <w:kern w:val="0"/>
              </w:rPr>
              <w:t>250</w:t>
            </w:r>
            <w:r w:rsidRPr="00C53C1D">
              <w:rPr>
                <w:rFonts w:ascii="標楷體" w:eastAsia="標楷體" w:hAnsi="標楷體" w:cs="新細明體" w:hint="eastAsia"/>
                <w:color w:val="000000" w:themeColor="text1"/>
                <w:kern w:val="0"/>
              </w:rPr>
              <w:t>件</w:t>
            </w:r>
          </w:p>
        </w:tc>
        <w:tc>
          <w:tcPr>
            <w:tcW w:w="493" w:type="pct"/>
          </w:tcPr>
          <w:p w:rsidR="003A0B33" w:rsidRPr="00B9116A" w:rsidRDefault="003A0B33" w:rsidP="00AA754F">
            <w:pPr>
              <w:widowControl/>
              <w:wordWrap w:val="0"/>
              <w:spacing w:line="320" w:lineRule="exact"/>
              <w:jc w:val="center"/>
              <w:rPr>
                <w:rFonts w:ascii="標楷體" w:eastAsia="標楷體" w:hAnsi="標楷體" w:cs="新細明體"/>
                <w:kern w:val="0"/>
              </w:rPr>
            </w:pPr>
            <w:r w:rsidRPr="00B9116A">
              <w:rPr>
                <w:rFonts w:ascii="標楷體" w:eastAsia="標楷體" w:hAnsi="標楷體" w:cs="新細明體"/>
                <w:kern w:val="0"/>
              </w:rPr>
              <w:t>90%</w:t>
            </w:r>
          </w:p>
        </w:tc>
      </w:tr>
      <w:tr w:rsidR="003A0B33" w:rsidRPr="007D644D" w:rsidTr="00AA754F">
        <w:trPr>
          <w:trHeight w:val="650"/>
        </w:trPr>
        <w:tc>
          <w:tcPr>
            <w:tcW w:w="152" w:type="pct"/>
            <w:vMerge/>
          </w:tcPr>
          <w:p w:rsidR="003A0B33" w:rsidRPr="007D644D" w:rsidRDefault="003A0B33" w:rsidP="00AA754F">
            <w:pPr>
              <w:widowControl/>
              <w:wordWrap w:val="0"/>
              <w:spacing w:line="320" w:lineRule="exact"/>
              <w:jc w:val="center"/>
              <w:rPr>
                <w:rFonts w:ascii="標楷體" w:eastAsia="標楷體" w:hAnsi="標楷體" w:cs="新細明體"/>
                <w:kern w:val="0"/>
              </w:rPr>
            </w:pPr>
          </w:p>
        </w:tc>
        <w:tc>
          <w:tcPr>
            <w:tcW w:w="758" w:type="pct"/>
            <w:vMerge/>
          </w:tcPr>
          <w:p w:rsidR="003A0B33" w:rsidRPr="007D644D" w:rsidRDefault="003A0B33" w:rsidP="00AA754F">
            <w:pPr>
              <w:widowControl/>
              <w:wordWrap w:val="0"/>
              <w:spacing w:line="320" w:lineRule="exact"/>
              <w:rPr>
                <w:rFonts w:ascii="標楷體" w:eastAsia="標楷體" w:hAnsi="標楷體" w:cs="新細明體"/>
                <w:kern w:val="0"/>
              </w:rPr>
            </w:pPr>
          </w:p>
        </w:tc>
        <w:tc>
          <w:tcPr>
            <w:tcW w:w="152" w:type="pct"/>
          </w:tcPr>
          <w:p w:rsidR="003A0B33" w:rsidRPr="00B9116A" w:rsidRDefault="003A0B33" w:rsidP="00AA754F">
            <w:pPr>
              <w:widowControl/>
              <w:wordWrap w:val="0"/>
              <w:spacing w:line="320" w:lineRule="exact"/>
              <w:jc w:val="center"/>
              <w:rPr>
                <w:rFonts w:ascii="標楷體" w:eastAsia="標楷體" w:hAnsi="標楷體" w:cs="新細明體"/>
                <w:kern w:val="0"/>
              </w:rPr>
            </w:pPr>
            <w:r w:rsidRPr="00B9116A">
              <w:rPr>
                <w:rFonts w:ascii="標楷體" w:eastAsia="標楷體" w:hAnsi="標楷體" w:cs="新細明體"/>
                <w:kern w:val="0"/>
              </w:rPr>
              <w:t>3</w:t>
            </w:r>
          </w:p>
        </w:tc>
        <w:tc>
          <w:tcPr>
            <w:tcW w:w="0" w:type="auto"/>
          </w:tcPr>
          <w:p w:rsidR="003A0B33" w:rsidRPr="00B9116A" w:rsidRDefault="003A0B33" w:rsidP="00AA754F">
            <w:pPr>
              <w:widowControl/>
              <w:wordWrap w:val="0"/>
              <w:spacing w:line="320" w:lineRule="exact"/>
              <w:jc w:val="both"/>
              <w:rPr>
                <w:rFonts w:ascii="標楷體" w:eastAsia="標楷體" w:hAnsi="標楷體" w:cs="新細明體"/>
                <w:kern w:val="0"/>
              </w:rPr>
            </w:pPr>
            <w:r w:rsidRPr="00B9116A">
              <w:rPr>
                <w:rFonts w:ascii="標楷體" w:eastAsia="標楷體" w:hAnsi="標楷體" w:cs="新細明體" w:hint="eastAsia"/>
                <w:kern w:val="0"/>
              </w:rPr>
              <w:t>提升偵辦案件品質</w:t>
            </w:r>
          </w:p>
        </w:tc>
        <w:tc>
          <w:tcPr>
            <w:tcW w:w="0" w:type="auto"/>
          </w:tcPr>
          <w:p w:rsidR="003A0B33" w:rsidRPr="00B9116A" w:rsidRDefault="003A0B33" w:rsidP="00AA754F">
            <w:pPr>
              <w:widowControl/>
              <w:wordWrap w:val="0"/>
              <w:spacing w:line="320" w:lineRule="exact"/>
              <w:jc w:val="center"/>
              <w:rPr>
                <w:rFonts w:ascii="標楷體" w:eastAsia="標楷體" w:hAnsi="標楷體" w:cs="新細明體"/>
                <w:kern w:val="0"/>
              </w:rPr>
            </w:pPr>
            <w:r w:rsidRPr="00B9116A">
              <w:rPr>
                <w:rFonts w:ascii="標楷體" w:eastAsia="標楷體" w:hAnsi="標楷體" w:cs="新細明體"/>
                <w:kern w:val="0"/>
              </w:rPr>
              <w:t>1</w:t>
            </w:r>
          </w:p>
        </w:tc>
        <w:tc>
          <w:tcPr>
            <w:tcW w:w="0" w:type="auto"/>
          </w:tcPr>
          <w:p w:rsidR="003A0B33" w:rsidRPr="00B9116A" w:rsidRDefault="003A0B33" w:rsidP="00AA754F">
            <w:pPr>
              <w:widowControl/>
              <w:wordWrap w:val="0"/>
              <w:spacing w:line="320" w:lineRule="exact"/>
              <w:jc w:val="center"/>
              <w:rPr>
                <w:rFonts w:ascii="標楷體" w:eastAsia="標楷體" w:hAnsi="標楷體" w:cs="新細明體"/>
                <w:kern w:val="0"/>
              </w:rPr>
            </w:pPr>
            <w:r w:rsidRPr="00B9116A">
              <w:rPr>
                <w:rFonts w:ascii="標楷體" w:eastAsia="標楷體" w:hAnsi="標楷體" w:cs="新細明體" w:hint="eastAsia"/>
                <w:kern w:val="0"/>
              </w:rPr>
              <w:t>統計數據</w:t>
            </w:r>
          </w:p>
        </w:tc>
        <w:tc>
          <w:tcPr>
            <w:tcW w:w="1551" w:type="pct"/>
          </w:tcPr>
          <w:p w:rsidR="003A0B33" w:rsidRPr="00C53C1D" w:rsidRDefault="003A0B33" w:rsidP="00AA754F">
            <w:pPr>
              <w:widowControl/>
              <w:wordWrap w:val="0"/>
              <w:spacing w:line="320" w:lineRule="exact"/>
              <w:jc w:val="both"/>
              <w:rPr>
                <w:rFonts w:ascii="標楷體" w:eastAsia="標楷體" w:hAnsi="標楷體" w:cs="新細明體"/>
                <w:color w:val="000000" w:themeColor="text1"/>
                <w:kern w:val="0"/>
              </w:rPr>
            </w:pPr>
            <w:r w:rsidRPr="00C53C1D">
              <w:rPr>
                <w:rFonts w:ascii="標楷體" w:eastAsia="標楷體" w:hAnsi="標楷體" w:cs="新細明體" w:hint="eastAsia"/>
                <w:color w:val="000000" w:themeColor="text1"/>
                <w:kern w:val="0"/>
              </w:rPr>
              <w:t>本署移送檢察機關之貪瀆案件定罪率</w:t>
            </w:r>
          </w:p>
        </w:tc>
        <w:tc>
          <w:tcPr>
            <w:tcW w:w="493" w:type="pct"/>
          </w:tcPr>
          <w:p w:rsidR="003A0B33" w:rsidRPr="00B9116A" w:rsidRDefault="003A0B33" w:rsidP="00AA754F">
            <w:pPr>
              <w:widowControl/>
              <w:wordWrap w:val="0"/>
              <w:spacing w:line="320" w:lineRule="exact"/>
              <w:jc w:val="center"/>
              <w:rPr>
                <w:rFonts w:ascii="標楷體" w:eastAsia="標楷體" w:hAnsi="標楷體" w:cs="新細明體"/>
                <w:kern w:val="0"/>
              </w:rPr>
            </w:pPr>
            <w:r w:rsidRPr="00B9116A">
              <w:rPr>
                <w:rFonts w:ascii="標楷體" w:eastAsia="標楷體" w:hAnsi="標楷體" w:cs="新細明體"/>
                <w:kern w:val="0"/>
              </w:rPr>
              <w:t>72%</w:t>
            </w:r>
          </w:p>
        </w:tc>
      </w:tr>
      <w:tr w:rsidR="003A0B33" w:rsidRPr="007D644D" w:rsidTr="00737921">
        <w:tc>
          <w:tcPr>
            <w:tcW w:w="152" w:type="pct"/>
            <w:vMerge/>
          </w:tcPr>
          <w:p w:rsidR="003A0B33" w:rsidRPr="007D644D" w:rsidRDefault="003A0B33" w:rsidP="00AA754F">
            <w:pPr>
              <w:widowControl/>
              <w:wordWrap w:val="0"/>
              <w:spacing w:line="320" w:lineRule="exact"/>
              <w:jc w:val="center"/>
              <w:rPr>
                <w:rFonts w:ascii="標楷體" w:eastAsia="標楷體" w:hAnsi="標楷體" w:cs="新細明體"/>
                <w:kern w:val="0"/>
              </w:rPr>
            </w:pPr>
          </w:p>
        </w:tc>
        <w:tc>
          <w:tcPr>
            <w:tcW w:w="758" w:type="pct"/>
            <w:vMerge/>
          </w:tcPr>
          <w:p w:rsidR="003A0B33" w:rsidRPr="007D644D" w:rsidRDefault="003A0B33" w:rsidP="00AA754F">
            <w:pPr>
              <w:widowControl/>
              <w:wordWrap w:val="0"/>
              <w:spacing w:line="320" w:lineRule="exact"/>
              <w:rPr>
                <w:rFonts w:ascii="標楷體" w:eastAsia="標楷體" w:hAnsi="標楷體" w:cs="新細明體"/>
                <w:kern w:val="0"/>
              </w:rPr>
            </w:pPr>
          </w:p>
        </w:tc>
        <w:tc>
          <w:tcPr>
            <w:tcW w:w="152" w:type="pct"/>
          </w:tcPr>
          <w:p w:rsidR="003A0B33" w:rsidRPr="00B9116A" w:rsidRDefault="003A0B33" w:rsidP="00AA754F">
            <w:pPr>
              <w:widowControl/>
              <w:wordWrap w:val="0"/>
              <w:spacing w:line="320" w:lineRule="exact"/>
              <w:jc w:val="center"/>
              <w:rPr>
                <w:rFonts w:ascii="標楷體" w:eastAsia="標楷體" w:hAnsi="標楷體" w:cs="新細明體"/>
                <w:kern w:val="0"/>
              </w:rPr>
            </w:pPr>
            <w:r w:rsidRPr="00B9116A">
              <w:rPr>
                <w:rFonts w:ascii="標楷體" w:eastAsia="標楷體" w:hAnsi="標楷體" w:cs="新細明體"/>
                <w:kern w:val="0"/>
              </w:rPr>
              <w:t>4</w:t>
            </w:r>
          </w:p>
        </w:tc>
        <w:tc>
          <w:tcPr>
            <w:tcW w:w="0" w:type="auto"/>
          </w:tcPr>
          <w:p w:rsidR="003A0B33" w:rsidRPr="00B9116A" w:rsidRDefault="003A0B33" w:rsidP="00AA754F">
            <w:pPr>
              <w:widowControl/>
              <w:wordWrap w:val="0"/>
              <w:spacing w:line="320" w:lineRule="exact"/>
              <w:jc w:val="both"/>
              <w:rPr>
                <w:rFonts w:ascii="標楷體" w:eastAsia="標楷體" w:hAnsi="標楷體" w:cs="新細明體"/>
                <w:kern w:val="0"/>
              </w:rPr>
            </w:pPr>
            <w:r w:rsidRPr="00B9116A">
              <w:rPr>
                <w:rFonts w:ascii="標楷體" w:eastAsia="標楷體" w:hAnsi="標楷體" w:cs="新細明體" w:hint="eastAsia"/>
                <w:kern w:val="0"/>
              </w:rPr>
              <w:t>加強行政肅貪，追究行政責任</w:t>
            </w:r>
          </w:p>
        </w:tc>
        <w:tc>
          <w:tcPr>
            <w:tcW w:w="0" w:type="auto"/>
          </w:tcPr>
          <w:p w:rsidR="003A0B33" w:rsidRPr="00B9116A" w:rsidRDefault="003A0B33" w:rsidP="00AA754F">
            <w:pPr>
              <w:widowControl/>
              <w:wordWrap w:val="0"/>
              <w:spacing w:line="320" w:lineRule="exact"/>
              <w:jc w:val="center"/>
              <w:rPr>
                <w:rFonts w:ascii="標楷體" w:eastAsia="標楷體" w:hAnsi="標楷體" w:cs="新細明體"/>
                <w:kern w:val="0"/>
              </w:rPr>
            </w:pPr>
            <w:r w:rsidRPr="00B9116A">
              <w:rPr>
                <w:rFonts w:ascii="標楷體" w:eastAsia="標楷體" w:hAnsi="標楷體" w:cs="新細明體"/>
                <w:kern w:val="0"/>
              </w:rPr>
              <w:t>1</w:t>
            </w:r>
          </w:p>
        </w:tc>
        <w:tc>
          <w:tcPr>
            <w:tcW w:w="0" w:type="auto"/>
          </w:tcPr>
          <w:p w:rsidR="003A0B33" w:rsidRPr="00B9116A" w:rsidRDefault="003A0B33" w:rsidP="00AA754F">
            <w:pPr>
              <w:widowControl/>
              <w:wordWrap w:val="0"/>
              <w:spacing w:line="320" w:lineRule="exact"/>
              <w:jc w:val="center"/>
              <w:rPr>
                <w:rFonts w:ascii="標楷體" w:eastAsia="標楷體" w:hAnsi="標楷體" w:cs="新細明體"/>
                <w:kern w:val="0"/>
              </w:rPr>
            </w:pPr>
            <w:r w:rsidRPr="00B9116A">
              <w:rPr>
                <w:rFonts w:ascii="標楷體" w:eastAsia="標楷體" w:hAnsi="標楷體" w:cs="新細明體" w:hint="eastAsia"/>
                <w:kern w:val="0"/>
              </w:rPr>
              <w:t>統計數據</w:t>
            </w:r>
          </w:p>
        </w:tc>
        <w:tc>
          <w:tcPr>
            <w:tcW w:w="1551" w:type="pct"/>
          </w:tcPr>
          <w:p w:rsidR="003A0B33" w:rsidRPr="00C53C1D" w:rsidRDefault="003A0B33" w:rsidP="00AA754F">
            <w:pPr>
              <w:widowControl/>
              <w:wordWrap w:val="0"/>
              <w:spacing w:line="320" w:lineRule="exact"/>
              <w:jc w:val="both"/>
              <w:rPr>
                <w:rFonts w:ascii="標楷體" w:eastAsia="標楷體" w:hAnsi="標楷體" w:cs="新細明體"/>
                <w:color w:val="000000" w:themeColor="text1"/>
                <w:kern w:val="0"/>
              </w:rPr>
            </w:pPr>
            <w:r w:rsidRPr="00C53C1D">
              <w:rPr>
                <w:rFonts w:ascii="標楷體" w:eastAsia="標楷體" w:hAnsi="標楷體" w:cs="新細明體" w:hint="eastAsia"/>
                <w:color w:val="000000" w:themeColor="text1"/>
                <w:kern w:val="0"/>
              </w:rPr>
              <w:t>辦理行政肅貪案件</w:t>
            </w:r>
            <w:r w:rsidRPr="00C53C1D">
              <w:rPr>
                <w:rFonts w:ascii="標楷體" w:eastAsia="標楷體" w:hAnsi="標楷體" w:cs="新細明體"/>
                <w:color w:val="000000" w:themeColor="text1"/>
                <w:kern w:val="0"/>
              </w:rPr>
              <w:t>200</w:t>
            </w:r>
            <w:r w:rsidRPr="00C53C1D">
              <w:rPr>
                <w:rFonts w:ascii="標楷體" w:eastAsia="標楷體" w:hAnsi="標楷體" w:cs="新細明體" w:hint="eastAsia"/>
                <w:color w:val="000000" w:themeColor="text1"/>
                <w:kern w:val="0"/>
              </w:rPr>
              <w:t>件</w:t>
            </w:r>
          </w:p>
        </w:tc>
        <w:tc>
          <w:tcPr>
            <w:tcW w:w="493" w:type="pct"/>
          </w:tcPr>
          <w:p w:rsidR="003A0B33" w:rsidRPr="00B9116A" w:rsidRDefault="003A0B33" w:rsidP="00AA754F">
            <w:pPr>
              <w:widowControl/>
              <w:wordWrap w:val="0"/>
              <w:spacing w:line="320" w:lineRule="exact"/>
              <w:jc w:val="center"/>
              <w:rPr>
                <w:rFonts w:ascii="標楷體" w:eastAsia="標楷體" w:hAnsi="標楷體" w:cs="新細明體"/>
                <w:kern w:val="0"/>
              </w:rPr>
            </w:pPr>
            <w:r w:rsidRPr="00B9116A">
              <w:rPr>
                <w:rFonts w:ascii="標楷體" w:eastAsia="標楷體" w:hAnsi="標楷體" w:cs="新細明體"/>
                <w:kern w:val="0"/>
              </w:rPr>
              <w:t>90%</w:t>
            </w:r>
          </w:p>
        </w:tc>
      </w:tr>
    </w:tbl>
    <w:p w:rsidR="003A0B33" w:rsidRPr="0004713E" w:rsidRDefault="003A0B33" w:rsidP="00D10415">
      <w:pPr>
        <w:tabs>
          <w:tab w:val="left" w:pos="360"/>
        </w:tabs>
        <w:spacing w:beforeLines="50" w:line="410" w:lineRule="exact"/>
        <w:ind w:right="567"/>
        <w:jc w:val="both"/>
        <w:rPr>
          <w:rFonts w:ascii="標楷體" w:eastAsia="標楷體"/>
          <w:b/>
        </w:rPr>
      </w:pPr>
      <w:r w:rsidRPr="0004713E">
        <w:rPr>
          <w:rFonts w:ascii="標楷體" w:eastAsia="標楷體" w:hint="eastAsia"/>
          <w:b/>
        </w:rPr>
        <w:t>三、廉政署以前年度</w:t>
      </w:r>
      <w:r>
        <w:rPr>
          <w:rFonts w:ascii="標楷體" w:eastAsia="標楷體" w:hint="eastAsia"/>
          <w:b/>
        </w:rPr>
        <w:t>實</w:t>
      </w:r>
      <w:r w:rsidRPr="0004713E">
        <w:rPr>
          <w:rFonts w:ascii="標楷體" w:eastAsia="標楷體" w:hint="eastAsia"/>
          <w:b/>
        </w:rPr>
        <w:t>施狀況</w:t>
      </w:r>
      <w:r>
        <w:rPr>
          <w:rFonts w:ascii="標楷體" w:eastAsia="標楷體" w:hint="eastAsia"/>
          <w:b/>
        </w:rPr>
        <w:t>及</w:t>
      </w:r>
      <w:r w:rsidRPr="0004713E">
        <w:rPr>
          <w:rFonts w:ascii="標楷體" w:eastAsia="標楷體" w:hint="eastAsia"/>
          <w:b/>
        </w:rPr>
        <w:t>成果概述</w:t>
      </w:r>
    </w:p>
    <w:p w:rsidR="003A0B33" w:rsidRDefault="003A0B33" w:rsidP="00D10415">
      <w:pPr>
        <w:tabs>
          <w:tab w:val="left" w:pos="360"/>
        </w:tabs>
        <w:spacing w:beforeLines="50" w:line="410" w:lineRule="exact"/>
        <w:ind w:right="567"/>
        <w:jc w:val="both"/>
        <w:rPr>
          <w:rFonts w:ascii="標楷體" w:eastAsia="標楷體"/>
        </w:rPr>
      </w:pPr>
      <w:r w:rsidRPr="00AA0692">
        <w:rPr>
          <w:rFonts w:ascii="標楷體" w:eastAsia="標楷體"/>
        </w:rPr>
        <w:t>(</w:t>
      </w:r>
      <w:r w:rsidRPr="00AA0692">
        <w:rPr>
          <w:rFonts w:ascii="標楷體" w:eastAsia="標楷體" w:hint="eastAsia"/>
        </w:rPr>
        <w:t>一</w:t>
      </w:r>
      <w:r w:rsidRPr="00AA0692">
        <w:rPr>
          <w:rFonts w:ascii="標楷體" w:eastAsia="標楷體"/>
        </w:rPr>
        <w:t>)</w:t>
      </w:r>
      <w:r w:rsidRPr="00AA0692">
        <w:rPr>
          <w:rFonts w:ascii="標楷體" w:eastAsia="標楷體" w:hint="eastAsia"/>
        </w:rPr>
        <w:t>前</w:t>
      </w:r>
      <w:r w:rsidRPr="00AA0692">
        <w:rPr>
          <w:rFonts w:ascii="標楷體" w:eastAsia="標楷體"/>
        </w:rPr>
        <w:t>(</w:t>
      </w:r>
      <w:r>
        <w:rPr>
          <w:rFonts w:ascii="標楷體" w:eastAsia="標楷體"/>
        </w:rPr>
        <w:t>10</w:t>
      </w:r>
      <w:r w:rsidR="00851EA6">
        <w:rPr>
          <w:rFonts w:ascii="標楷體" w:eastAsia="標楷體" w:hint="eastAsia"/>
        </w:rPr>
        <w:t>2</w:t>
      </w:r>
      <w:r w:rsidRPr="00AA0692">
        <w:rPr>
          <w:rFonts w:ascii="標楷體" w:eastAsia="標楷體"/>
        </w:rPr>
        <w:t>)</w:t>
      </w:r>
      <w:r w:rsidRPr="00AA0692">
        <w:rPr>
          <w:rFonts w:ascii="標楷體" w:eastAsia="標楷體" w:hint="eastAsia"/>
        </w:rPr>
        <w:t>年度施政績效及達成情形分析</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671"/>
        <w:gridCol w:w="2644"/>
        <w:gridCol w:w="867"/>
        <w:gridCol w:w="4038"/>
      </w:tblGrid>
      <w:tr w:rsidR="003A0B33" w:rsidTr="00B54EEC">
        <w:trPr>
          <w:tblHeader/>
        </w:trPr>
        <w:tc>
          <w:tcPr>
            <w:tcW w:w="0" w:type="auto"/>
            <w:vAlign w:val="center"/>
          </w:tcPr>
          <w:p w:rsidR="003A0B33" w:rsidRDefault="003A0B33" w:rsidP="00011794">
            <w:pPr>
              <w:widowControl/>
              <w:rPr>
                <w:rFonts w:ascii="標楷體" w:eastAsia="標楷體" w:hAnsi="標楷體"/>
              </w:rPr>
            </w:pPr>
            <w:r>
              <w:rPr>
                <w:rFonts w:ascii="標楷體" w:eastAsia="標楷體" w:hAnsi="標楷體" w:hint="eastAsia"/>
              </w:rPr>
              <w:t>年度績效目標</w:t>
            </w:r>
          </w:p>
        </w:tc>
        <w:tc>
          <w:tcPr>
            <w:tcW w:w="1434" w:type="pct"/>
            <w:vAlign w:val="center"/>
          </w:tcPr>
          <w:p w:rsidR="003A0B33" w:rsidRDefault="003A0B33" w:rsidP="001B7A67">
            <w:pPr>
              <w:wordWrap w:val="0"/>
              <w:spacing w:line="320" w:lineRule="exact"/>
              <w:jc w:val="center"/>
              <w:rPr>
                <w:rFonts w:ascii="標楷體" w:eastAsia="標楷體" w:hAnsi="標楷體"/>
              </w:rPr>
            </w:pPr>
            <w:r>
              <w:rPr>
                <w:rFonts w:ascii="標楷體" w:eastAsia="標楷體" w:hAnsi="標楷體" w:hint="eastAsia"/>
              </w:rPr>
              <w:t>衡量指標</w:t>
            </w:r>
          </w:p>
        </w:tc>
        <w:tc>
          <w:tcPr>
            <w:tcW w:w="470" w:type="pct"/>
            <w:vAlign w:val="center"/>
          </w:tcPr>
          <w:p w:rsidR="003A0B33" w:rsidRDefault="003A0B33" w:rsidP="00011794">
            <w:pPr>
              <w:wordWrap w:val="0"/>
              <w:spacing w:line="320" w:lineRule="exact"/>
              <w:jc w:val="center"/>
              <w:rPr>
                <w:rFonts w:ascii="標楷體" w:eastAsia="標楷體" w:hAnsi="標楷體"/>
              </w:rPr>
            </w:pPr>
            <w:r>
              <w:rPr>
                <w:rFonts w:ascii="標楷體" w:eastAsia="標楷體" w:hAnsi="標楷體" w:hint="eastAsia"/>
              </w:rPr>
              <w:t>原定目標值</w:t>
            </w:r>
          </w:p>
        </w:tc>
        <w:tc>
          <w:tcPr>
            <w:tcW w:w="2190" w:type="pct"/>
            <w:vAlign w:val="center"/>
          </w:tcPr>
          <w:p w:rsidR="003A0B33" w:rsidRDefault="003A0B33" w:rsidP="00011794">
            <w:pPr>
              <w:wordWrap w:val="0"/>
              <w:spacing w:line="320" w:lineRule="exact"/>
              <w:jc w:val="center"/>
              <w:rPr>
                <w:rFonts w:ascii="標楷體" w:eastAsia="標楷體" w:hAnsi="標楷體"/>
              </w:rPr>
            </w:pPr>
            <w:r>
              <w:rPr>
                <w:rFonts w:ascii="標楷體" w:eastAsia="標楷體" w:hAnsi="標楷體" w:hint="eastAsia"/>
              </w:rPr>
              <w:t>績效衡量暨達成情形分析</w:t>
            </w:r>
          </w:p>
        </w:tc>
      </w:tr>
      <w:tr w:rsidR="003A0B33" w:rsidTr="00B906DC">
        <w:tc>
          <w:tcPr>
            <w:tcW w:w="906" w:type="pct"/>
            <w:vMerge w:val="restart"/>
          </w:tcPr>
          <w:p w:rsidR="003A0B33" w:rsidRDefault="003A0B33" w:rsidP="00465FE1">
            <w:pPr>
              <w:widowControl/>
              <w:spacing w:line="320" w:lineRule="exact"/>
              <w:rPr>
                <w:rFonts w:ascii="標楷體" w:eastAsia="標楷體" w:hAnsi="標楷體" w:cs="新細明體"/>
                <w:kern w:val="0"/>
              </w:rPr>
            </w:pPr>
            <w:r>
              <w:rPr>
                <w:rFonts w:ascii="標楷體" w:eastAsia="標楷體" w:hAnsi="標楷體" w:cs="新細明體" w:hint="eastAsia"/>
                <w:kern w:val="0"/>
              </w:rPr>
              <w:t>提升行政效能</w:t>
            </w:r>
          </w:p>
        </w:tc>
        <w:tc>
          <w:tcPr>
            <w:tcW w:w="1434" w:type="pct"/>
          </w:tcPr>
          <w:p w:rsidR="003A0B33" w:rsidRDefault="001B1372" w:rsidP="00465FE1">
            <w:pPr>
              <w:widowControl/>
              <w:spacing w:line="320" w:lineRule="exact"/>
              <w:jc w:val="both"/>
              <w:rPr>
                <w:rFonts w:ascii="標楷體" w:eastAsia="標楷體" w:hAnsi="標楷體" w:cs="新細明體"/>
                <w:kern w:val="0"/>
              </w:rPr>
            </w:pPr>
            <w:r w:rsidRPr="002455D5">
              <w:rPr>
                <w:rFonts w:ascii="標楷體" w:eastAsia="標楷體" w:hAnsi="標楷體" w:cs="新細明體" w:hint="eastAsia"/>
                <w:kern w:val="0"/>
              </w:rPr>
              <w:t>推動業務</w:t>
            </w:r>
            <w:r w:rsidRPr="002455D5">
              <w:rPr>
                <w:rFonts w:ascii="標楷體" w:eastAsia="標楷體" w:hAnsi="標楷體" w:cs="新細明體"/>
                <w:kern w:val="0"/>
              </w:rPr>
              <w:t>E</w:t>
            </w:r>
            <w:r w:rsidRPr="002455D5">
              <w:rPr>
                <w:rFonts w:ascii="標楷體" w:eastAsia="標楷體" w:hAnsi="標楷體" w:cs="新細明體" w:hint="eastAsia"/>
                <w:kern w:val="0"/>
              </w:rPr>
              <w:t>化，提升工作效能，達成電子化政府目標</w:t>
            </w:r>
          </w:p>
        </w:tc>
        <w:tc>
          <w:tcPr>
            <w:tcW w:w="470" w:type="pct"/>
          </w:tcPr>
          <w:p w:rsidR="003A0B33" w:rsidRDefault="003A0B33" w:rsidP="00465FE1">
            <w:pPr>
              <w:widowControl/>
              <w:spacing w:line="320" w:lineRule="exact"/>
              <w:jc w:val="center"/>
              <w:rPr>
                <w:rFonts w:ascii="標楷體" w:eastAsia="標楷體" w:hAnsi="標楷體" w:cs="新細明體"/>
                <w:kern w:val="0"/>
              </w:rPr>
            </w:pPr>
            <w:r>
              <w:rPr>
                <w:rFonts w:ascii="標楷體" w:eastAsia="標楷體" w:hAnsi="標楷體" w:cs="新細明體"/>
                <w:kern w:val="0"/>
              </w:rPr>
              <w:t>70%</w:t>
            </w:r>
          </w:p>
        </w:tc>
        <w:tc>
          <w:tcPr>
            <w:tcW w:w="2190" w:type="pct"/>
          </w:tcPr>
          <w:p w:rsidR="00B86F99" w:rsidRPr="00EA336A" w:rsidRDefault="00EE5D43" w:rsidP="00F3269B">
            <w:pPr>
              <w:widowControl/>
              <w:spacing w:line="320" w:lineRule="exact"/>
              <w:ind w:leftChars="20" w:left="48" w:rightChars="20" w:right="48"/>
              <w:jc w:val="both"/>
              <w:rPr>
                <w:rFonts w:ascii="標楷體" w:eastAsia="標楷體" w:hAnsi="標楷體" w:cs="新細明體"/>
                <w:color w:val="000000" w:themeColor="text1"/>
                <w:kern w:val="0"/>
              </w:rPr>
            </w:pPr>
            <w:r w:rsidRPr="00EA336A">
              <w:rPr>
                <w:rFonts w:ascii="標楷體" w:eastAsia="標楷體" w:hAnsi="標楷體" w:cs="新細明體"/>
                <w:color w:val="000000" w:themeColor="text1"/>
                <w:kern w:val="0"/>
              </w:rPr>
              <w:t>102</w:t>
            </w:r>
            <w:r w:rsidRPr="00EA336A">
              <w:rPr>
                <w:rFonts w:ascii="標楷體" w:eastAsia="標楷體" w:hAnsi="標楷體" w:cs="新細明體" w:hint="eastAsia"/>
                <w:color w:val="000000" w:themeColor="text1"/>
                <w:kern w:val="0"/>
              </w:rPr>
              <w:t>年</w:t>
            </w:r>
            <w:r w:rsidR="004B2D7C">
              <w:rPr>
                <w:rFonts w:ascii="標楷體" w:eastAsia="標楷體" w:hAnsi="標楷體" w:cs="新細明體" w:hint="eastAsia"/>
                <w:color w:val="000000" w:themeColor="text1"/>
                <w:kern w:val="0"/>
              </w:rPr>
              <w:t>度</w:t>
            </w:r>
            <w:r w:rsidRPr="00EA336A">
              <w:rPr>
                <w:rFonts w:ascii="標楷體" w:eastAsia="標楷體" w:hAnsi="標楷體" w:cs="新細明體" w:hint="eastAsia"/>
                <w:color w:val="000000" w:themeColor="text1"/>
                <w:kern w:val="0"/>
              </w:rPr>
              <w:t>電子發文件數合計</w:t>
            </w:r>
            <w:r w:rsidRPr="00EA336A">
              <w:rPr>
                <w:rFonts w:ascii="標楷體" w:eastAsia="標楷體" w:hAnsi="標楷體" w:cs="新細明體"/>
                <w:color w:val="000000" w:themeColor="text1"/>
                <w:kern w:val="0"/>
              </w:rPr>
              <w:t>3,307</w:t>
            </w:r>
            <w:r w:rsidRPr="00EA336A">
              <w:rPr>
                <w:rFonts w:ascii="標楷體" w:eastAsia="標楷體" w:hAnsi="標楷體" w:cs="新細明體" w:hint="eastAsia"/>
                <w:color w:val="000000" w:themeColor="text1"/>
                <w:kern w:val="0"/>
              </w:rPr>
              <w:t>件，佔總發文件數</w:t>
            </w:r>
            <w:r w:rsidRPr="00EA336A">
              <w:rPr>
                <w:rFonts w:ascii="標楷體" w:eastAsia="標楷體" w:hAnsi="標楷體" w:cs="新細明體"/>
                <w:color w:val="000000" w:themeColor="text1"/>
                <w:kern w:val="0"/>
              </w:rPr>
              <w:t>3,360</w:t>
            </w:r>
            <w:r w:rsidRPr="00EA336A">
              <w:rPr>
                <w:rFonts w:ascii="標楷體" w:eastAsia="標楷體" w:hAnsi="標楷體" w:cs="新細明體" w:hint="eastAsia"/>
                <w:color w:val="000000" w:themeColor="text1"/>
                <w:kern w:val="0"/>
              </w:rPr>
              <w:t>件（不含密件文、陳情文及不能交換約計</w:t>
            </w:r>
            <w:r w:rsidRPr="00EA336A">
              <w:rPr>
                <w:rFonts w:ascii="標楷體" w:eastAsia="標楷體" w:hAnsi="標楷體" w:cs="新細明體"/>
                <w:color w:val="000000" w:themeColor="text1"/>
                <w:kern w:val="0"/>
              </w:rPr>
              <w:t>7,673</w:t>
            </w:r>
            <w:r w:rsidRPr="00EA336A">
              <w:rPr>
                <w:rFonts w:ascii="標楷體" w:eastAsia="標楷體" w:hAnsi="標楷體" w:cs="新細明體" w:hint="eastAsia"/>
                <w:color w:val="000000" w:themeColor="text1"/>
                <w:kern w:val="0"/>
              </w:rPr>
              <w:t>件）達</w:t>
            </w:r>
            <w:r w:rsidR="004B2D7C">
              <w:rPr>
                <w:rFonts w:ascii="標楷體" w:eastAsia="標楷體" w:hAnsi="標楷體" w:cs="新細明體" w:hint="eastAsia"/>
                <w:color w:val="000000" w:themeColor="text1"/>
                <w:kern w:val="0"/>
              </w:rPr>
              <w:t>成率</w:t>
            </w:r>
            <w:r w:rsidRPr="00EA336A">
              <w:rPr>
                <w:rFonts w:ascii="標楷體" w:eastAsia="標楷體" w:hAnsi="標楷體" w:cs="新細明體"/>
                <w:color w:val="000000" w:themeColor="text1"/>
                <w:kern w:val="0"/>
              </w:rPr>
              <w:t>98.42%</w:t>
            </w:r>
            <w:r w:rsidR="004B2D7C">
              <w:rPr>
                <w:rFonts w:ascii="標楷體" w:eastAsia="標楷體" w:hAnsi="標楷體" w:cs="新細明體" w:hint="eastAsia"/>
                <w:color w:val="000000" w:themeColor="text1"/>
                <w:kern w:val="0"/>
              </w:rPr>
              <w:t>，</w:t>
            </w:r>
            <w:r w:rsidR="004B2D7C">
              <w:rPr>
                <w:rFonts w:ascii="標楷體" w:eastAsia="標楷體" w:hAnsi="標楷體" w:cs="新細明體" w:hint="eastAsia"/>
                <w:kern w:val="0"/>
              </w:rPr>
              <w:t>已達原定目標值</w:t>
            </w:r>
            <w:r w:rsidR="004B2D7C" w:rsidRPr="00A91446">
              <w:rPr>
                <w:rFonts w:ascii="標楷體" w:eastAsia="標楷體" w:hAnsi="標楷體" w:cs="新細明體" w:hint="eastAsia"/>
                <w:kern w:val="0"/>
              </w:rPr>
              <w:t>。</w:t>
            </w:r>
          </w:p>
        </w:tc>
      </w:tr>
      <w:tr w:rsidR="003A0B33" w:rsidRPr="002455D5" w:rsidTr="00B906DC">
        <w:tc>
          <w:tcPr>
            <w:tcW w:w="0" w:type="auto"/>
            <w:vMerge/>
            <w:vAlign w:val="center"/>
          </w:tcPr>
          <w:p w:rsidR="003A0B33" w:rsidRPr="002455D5" w:rsidRDefault="003A0B33" w:rsidP="00465FE1">
            <w:pPr>
              <w:widowControl/>
              <w:spacing w:line="320" w:lineRule="exact"/>
              <w:rPr>
                <w:rFonts w:ascii="標楷體" w:eastAsia="標楷體" w:hAnsi="標楷體" w:cs="新細明體"/>
                <w:kern w:val="0"/>
              </w:rPr>
            </w:pPr>
          </w:p>
        </w:tc>
        <w:tc>
          <w:tcPr>
            <w:tcW w:w="1434" w:type="pct"/>
          </w:tcPr>
          <w:p w:rsidR="003A0B33" w:rsidRPr="002455D5" w:rsidRDefault="001B1372" w:rsidP="00465FE1">
            <w:pPr>
              <w:widowControl/>
              <w:spacing w:line="320" w:lineRule="exact"/>
              <w:jc w:val="both"/>
              <w:rPr>
                <w:rFonts w:ascii="標楷體" w:eastAsia="標楷體" w:hAnsi="標楷體" w:cs="新細明體"/>
                <w:kern w:val="0"/>
              </w:rPr>
            </w:pPr>
            <w:r w:rsidRPr="002455D5">
              <w:rPr>
                <w:rFonts w:ascii="標楷體" w:eastAsia="標楷體" w:hAnsi="標楷體" w:cs="新細明體" w:hint="eastAsia"/>
                <w:kern w:val="0"/>
              </w:rPr>
              <w:t>辦理教育訓練，提升廉政人員反貪、防貪及肅貪專業知能，培育全方位廉政專業人員</w:t>
            </w:r>
          </w:p>
        </w:tc>
        <w:tc>
          <w:tcPr>
            <w:tcW w:w="470" w:type="pct"/>
          </w:tcPr>
          <w:p w:rsidR="003A0B33" w:rsidRPr="002455D5" w:rsidRDefault="003A0B33" w:rsidP="00465FE1">
            <w:pPr>
              <w:widowControl/>
              <w:spacing w:line="320" w:lineRule="exact"/>
              <w:jc w:val="center"/>
              <w:rPr>
                <w:rFonts w:ascii="標楷體" w:eastAsia="標楷體" w:hAnsi="標楷體" w:cs="新細明體"/>
                <w:kern w:val="0"/>
              </w:rPr>
            </w:pPr>
            <w:r w:rsidRPr="002455D5">
              <w:rPr>
                <w:rFonts w:ascii="標楷體" w:eastAsia="標楷體" w:hAnsi="標楷體" w:cs="新細明體"/>
                <w:kern w:val="0"/>
              </w:rPr>
              <w:t>90%</w:t>
            </w:r>
          </w:p>
        </w:tc>
        <w:tc>
          <w:tcPr>
            <w:tcW w:w="2190" w:type="pct"/>
          </w:tcPr>
          <w:p w:rsidR="00B86F99" w:rsidRPr="002455D5" w:rsidRDefault="009C1A96" w:rsidP="00F3269B">
            <w:pPr>
              <w:widowControl/>
              <w:spacing w:line="320" w:lineRule="exact"/>
              <w:ind w:leftChars="20" w:left="48" w:rightChars="20" w:right="48"/>
              <w:jc w:val="both"/>
              <w:rPr>
                <w:rFonts w:ascii="標楷體" w:eastAsia="標楷體" w:hAnsi="標楷體" w:cs="新細明體"/>
                <w:kern w:val="0"/>
              </w:rPr>
            </w:pPr>
            <w:r w:rsidRPr="00A91446">
              <w:rPr>
                <w:rFonts w:ascii="標楷體" w:eastAsia="標楷體" w:hAnsi="標楷體" w:cs="新細明體" w:hint="eastAsia"/>
                <w:kern w:val="0"/>
              </w:rPr>
              <w:t>辦理新進人員訓練2期及高階政風主管專題研習、薦任第九職等政風主管研究及培訓班、薦任第七至八職等廉政主管培訓研習班、肅貪業務專精班、廉政業務專精研習、機關維護工作專精研習、採購專業人員基礎訓練、公共工程標案管理系統、新進錄取人員訓練課程及訓練成效座談會等15場教育訓練，計調訓773人次</w:t>
            </w:r>
            <w:r w:rsidR="00F342EB">
              <w:rPr>
                <w:rFonts w:ascii="標楷體" w:eastAsia="標楷體" w:hAnsi="標楷體" w:cs="新細明體" w:hint="eastAsia"/>
                <w:kern w:val="0"/>
              </w:rPr>
              <w:t>，已達原定目標值</w:t>
            </w:r>
            <w:r w:rsidRPr="00A91446">
              <w:rPr>
                <w:rFonts w:ascii="標楷體" w:eastAsia="標楷體" w:hAnsi="標楷體" w:cs="新細明體" w:hint="eastAsia"/>
                <w:kern w:val="0"/>
              </w:rPr>
              <w:t>。</w:t>
            </w:r>
          </w:p>
        </w:tc>
      </w:tr>
      <w:tr w:rsidR="003A0B33" w:rsidRPr="002455D5" w:rsidTr="00B906DC">
        <w:tc>
          <w:tcPr>
            <w:tcW w:w="0" w:type="auto"/>
            <w:vMerge/>
            <w:vAlign w:val="center"/>
          </w:tcPr>
          <w:p w:rsidR="003A0B33" w:rsidRPr="002455D5" w:rsidRDefault="003A0B33" w:rsidP="00465FE1">
            <w:pPr>
              <w:widowControl/>
              <w:spacing w:line="320" w:lineRule="exact"/>
              <w:rPr>
                <w:rFonts w:ascii="標楷體" w:eastAsia="標楷體" w:hAnsi="標楷體" w:cs="新細明體"/>
                <w:kern w:val="0"/>
              </w:rPr>
            </w:pPr>
          </w:p>
        </w:tc>
        <w:tc>
          <w:tcPr>
            <w:tcW w:w="1434" w:type="pct"/>
          </w:tcPr>
          <w:p w:rsidR="003A0B33" w:rsidRPr="002455D5" w:rsidRDefault="001B1372" w:rsidP="00465FE1">
            <w:pPr>
              <w:widowControl/>
              <w:spacing w:line="320" w:lineRule="exact"/>
              <w:jc w:val="both"/>
              <w:rPr>
                <w:rFonts w:ascii="標楷體" w:eastAsia="標楷體" w:hAnsi="標楷體" w:cs="新細明體"/>
                <w:kern w:val="0"/>
              </w:rPr>
            </w:pPr>
            <w:r w:rsidRPr="002455D5">
              <w:rPr>
                <w:rFonts w:ascii="標楷體" w:eastAsia="標楷體" w:hAnsi="標楷體" w:cs="新細明體" w:hint="eastAsia"/>
                <w:kern w:val="0"/>
              </w:rPr>
              <w:t>整合政風機構橫向聯繫機制，促進多向溝通，展現團隊工作績效</w:t>
            </w:r>
          </w:p>
        </w:tc>
        <w:tc>
          <w:tcPr>
            <w:tcW w:w="470" w:type="pct"/>
          </w:tcPr>
          <w:p w:rsidR="003A0B33" w:rsidRPr="002455D5" w:rsidRDefault="001B1372" w:rsidP="00465FE1">
            <w:pPr>
              <w:widowControl/>
              <w:spacing w:line="320" w:lineRule="exact"/>
              <w:jc w:val="center"/>
              <w:rPr>
                <w:rFonts w:ascii="標楷體" w:eastAsia="標楷體" w:hAnsi="標楷體" w:cs="新細明體"/>
                <w:kern w:val="0"/>
              </w:rPr>
            </w:pPr>
            <w:r>
              <w:rPr>
                <w:rFonts w:ascii="標楷體" w:eastAsia="標楷體" w:hAnsi="標楷體" w:cs="新細明體" w:hint="eastAsia"/>
                <w:kern w:val="0"/>
              </w:rPr>
              <w:t>100%</w:t>
            </w:r>
          </w:p>
        </w:tc>
        <w:tc>
          <w:tcPr>
            <w:tcW w:w="2190" w:type="pct"/>
          </w:tcPr>
          <w:p w:rsidR="00190172" w:rsidRPr="00B86F99" w:rsidRDefault="00190172" w:rsidP="00465FE1">
            <w:pPr>
              <w:pStyle w:val="-"/>
              <w:spacing w:beforeLines="0" w:line="320" w:lineRule="exact"/>
              <w:ind w:left="480" w:hangingChars="200" w:hanging="480"/>
              <w:rPr>
                <w:rFonts w:cs="Times New Roman"/>
                <w:b w:val="0"/>
                <w:bCs w:val="0"/>
                <w:color w:val="000000" w:themeColor="text1"/>
                <w:sz w:val="24"/>
                <w:szCs w:val="24"/>
              </w:rPr>
            </w:pPr>
            <w:r w:rsidRPr="00B86F99">
              <w:rPr>
                <w:rFonts w:cs="Times New Roman" w:hint="eastAsia"/>
                <w:b w:val="0"/>
                <w:bCs w:val="0"/>
                <w:color w:val="000000" w:themeColor="text1"/>
                <w:sz w:val="24"/>
                <w:szCs w:val="24"/>
              </w:rPr>
              <w:t>一、本署辦理政風機構業務聯繫會議4場次，分述如下：</w:t>
            </w:r>
          </w:p>
          <w:p w:rsidR="00190172" w:rsidRPr="00B86F99" w:rsidRDefault="00190172" w:rsidP="00465FE1">
            <w:pPr>
              <w:pStyle w:val="-"/>
              <w:spacing w:beforeLines="0" w:line="320" w:lineRule="exact"/>
              <w:ind w:leftChars="50" w:left="600" w:hangingChars="200" w:hanging="480"/>
              <w:rPr>
                <w:rFonts w:cs="Times New Roman"/>
                <w:b w:val="0"/>
                <w:bCs w:val="0"/>
                <w:color w:val="000000" w:themeColor="text1"/>
                <w:sz w:val="24"/>
                <w:szCs w:val="24"/>
              </w:rPr>
            </w:pPr>
            <w:r w:rsidRPr="00B86F99">
              <w:rPr>
                <w:rFonts w:cs="Times New Roman" w:hint="eastAsia"/>
                <w:b w:val="0"/>
                <w:bCs w:val="0"/>
                <w:color w:val="000000" w:themeColor="text1"/>
                <w:sz w:val="24"/>
                <w:szCs w:val="24"/>
              </w:rPr>
              <w:t>(</w:t>
            </w:r>
            <w:r w:rsidR="001834CD" w:rsidRPr="00B86F99">
              <w:rPr>
                <w:rFonts w:cs="Times New Roman" w:hint="eastAsia"/>
                <w:b w:val="0"/>
                <w:bCs w:val="0"/>
                <w:color w:val="000000" w:themeColor="text1"/>
                <w:sz w:val="24"/>
                <w:szCs w:val="24"/>
              </w:rPr>
              <w:t>一</w:t>
            </w:r>
            <w:r w:rsidRPr="00B86F99">
              <w:rPr>
                <w:rFonts w:cs="Times New Roman" w:hint="eastAsia"/>
                <w:b w:val="0"/>
                <w:bCs w:val="0"/>
                <w:color w:val="000000" w:themeColor="text1"/>
                <w:sz w:val="24"/>
                <w:szCs w:val="24"/>
              </w:rPr>
              <w:t>)102年4月25日及</w:t>
            </w:r>
            <w:smartTag w:uri="urn:schemas-microsoft-com:office:smarttags" w:element="chsdate">
              <w:smartTagPr>
                <w:attr w:name="Year" w:val="2014"/>
                <w:attr w:name="Month" w:val="8"/>
                <w:attr w:name="Day" w:val="28"/>
                <w:attr w:name="IsLunarDate" w:val="False"/>
                <w:attr w:name="IsROCDate" w:val="False"/>
              </w:smartTagPr>
              <w:r w:rsidRPr="00B86F99">
                <w:rPr>
                  <w:rFonts w:cs="Times New Roman" w:hint="eastAsia"/>
                  <w:b w:val="0"/>
                  <w:bCs w:val="0"/>
                  <w:color w:val="000000" w:themeColor="text1"/>
                  <w:sz w:val="24"/>
                  <w:szCs w:val="24"/>
                </w:rPr>
                <w:t>8月28日</w:t>
              </w:r>
            </w:smartTag>
            <w:r w:rsidRPr="00B86F99">
              <w:rPr>
                <w:rFonts w:cs="Times New Roman" w:hint="eastAsia"/>
                <w:b w:val="0"/>
                <w:bCs w:val="0"/>
                <w:color w:val="000000" w:themeColor="text1"/>
                <w:sz w:val="24"/>
                <w:szCs w:val="24"/>
              </w:rPr>
              <w:t>召開</w:t>
            </w:r>
            <w:r w:rsidRPr="00B86F99">
              <w:rPr>
                <w:rFonts w:cs="Times New Roman"/>
                <w:b w:val="0"/>
                <w:bCs w:val="0"/>
                <w:color w:val="000000" w:themeColor="text1"/>
                <w:sz w:val="24"/>
                <w:szCs w:val="24"/>
              </w:rPr>
              <w:t>中央</w:t>
            </w:r>
            <w:r w:rsidRPr="00B86F99">
              <w:rPr>
                <w:rFonts w:cs="Times New Roman" w:hint="eastAsia"/>
                <w:b w:val="0"/>
                <w:bCs w:val="0"/>
                <w:color w:val="000000" w:themeColor="text1"/>
                <w:sz w:val="24"/>
                <w:szCs w:val="24"/>
              </w:rPr>
              <w:t>主管機關</w:t>
            </w:r>
            <w:r w:rsidRPr="00B86F99">
              <w:rPr>
                <w:rFonts w:cs="Times New Roman"/>
                <w:b w:val="0"/>
                <w:bCs w:val="0"/>
                <w:color w:val="000000" w:themeColor="text1"/>
                <w:sz w:val="24"/>
                <w:szCs w:val="24"/>
              </w:rPr>
              <w:t>政風</w:t>
            </w:r>
            <w:r w:rsidRPr="00B86F99">
              <w:rPr>
                <w:rFonts w:cs="Times New Roman" w:hint="eastAsia"/>
                <w:b w:val="0"/>
                <w:bCs w:val="0"/>
                <w:color w:val="000000" w:themeColor="text1"/>
                <w:sz w:val="24"/>
                <w:szCs w:val="24"/>
              </w:rPr>
              <w:t>機構、縣市政府政風機構主管聯繫會議，會中闡明廉政新構想，落實行動政風，並以推動各項廉政工作進行意見交流。</w:t>
            </w:r>
          </w:p>
          <w:p w:rsidR="00190172" w:rsidRPr="00B86F99" w:rsidRDefault="00190172" w:rsidP="00465FE1">
            <w:pPr>
              <w:pStyle w:val="-"/>
              <w:spacing w:beforeLines="0" w:line="320" w:lineRule="exact"/>
              <w:ind w:leftChars="50" w:left="600" w:hangingChars="200" w:hanging="480"/>
              <w:rPr>
                <w:rFonts w:cs="Times New Roman"/>
                <w:b w:val="0"/>
                <w:bCs w:val="0"/>
                <w:color w:val="000000" w:themeColor="text1"/>
                <w:sz w:val="24"/>
                <w:szCs w:val="24"/>
              </w:rPr>
            </w:pPr>
            <w:r w:rsidRPr="00B86F99">
              <w:rPr>
                <w:rFonts w:cs="Times New Roman" w:hint="eastAsia"/>
                <w:b w:val="0"/>
                <w:bCs w:val="0"/>
                <w:color w:val="000000" w:themeColor="text1"/>
                <w:sz w:val="24"/>
                <w:szCs w:val="24"/>
              </w:rPr>
              <w:t>(</w:t>
            </w:r>
            <w:r w:rsidR="001834CD" w:rsidRPr="00B86F99">
              <w:rPr>
                <w:rFonts w:cs="Times New Roman" w:hint="eastAsia"/>
                <w:b w:val="0"/>
                <w:bCs w:val="0"/>
                <w:color w:val="000000" w:themeColor="text1"/>
                <w:sz w:val="24"/>
                <w:szCs w:val="24"/>
              </w:rPr>
              <w:t>二</w:t>
            </w:r>
            <w:r w:rsidRPr="00B86F99">
              <w:rPr>
                <w:rFonts w:cs="Times New Roman" w:hint="eastAsia"/>
                <w:b w:val="0"/>
                <w:bCs w:val="0"/>
                <w:color w:val="000000" w:themeColor="text1"/>
                <w:sz w:val="24"/>
                <w:szCs w:val="24"/>
              </w:rPr>
              <w:t>)102年9月18日召開「提升法院、檢察機關風紀查察效能策進會</w:t>
            </w:r>
            <w:r w:rsidRPr="00B86F99">
              <w:rPr>
                <w:rFonts w:cs="Times New Roman" w:hint="eastAsia"/>
                <w:b w:val="0"/>
                <w:bCs w:val="0"/>
                <w:color w:val="000000" w:themeColor="text1"/>
                <w:sz w:val="24"/>
                <w:szCs w:val="24"/>
              </w:rPr>
              <w:lastRenderedPageBreak/>
              <w:t>議」，邀集法院、檢察機關政風機構主管參加，藉由加強外部監督、個案性自主檢核機制，發揮預警功能及落實責任分擔。</w:t>
            </w:r>
          </w:p>
          <w:p w:rsidR="001834CD" w:rsidRPr="00B86F99" w:rsidRDefault="00190172" w:rsidP="00465FE1">
            <w:pPr>
              <w:pStyle w:val="-"/>
              <w:spacing w:beforeLines="0" w:line="320" w:lineRule="exact"/>
              <w:ind w:leftChars="50" w:left="600" w:hangingChars="200" w:hanging="480"/>
              <w:rPr>
                <w:rFonts w:cs="Times New Roman"/>
                <w:b w:val="0"/>
                <w:bCs w:val="0"/>
                <w:color w:val="000000" w:themeColor="text1"/>
                <w:sz w:val="24"/>
                <w:szCs w:val="24"/>
              </w:rPr>
            </w:pPr>
            <w:r w:rsidRPr="00B86F99">
              <w:rPr>
                <w:rFonts w:cs="Times New Roman" w:hint="eastAsia"/>
                <w:b w:val="0"/>
                <w:bCs w:val="0"/>
                <w:color w:val="000000" w:themeColor="text1"/>
                <w:sz w:val="24"/>
                <w:szCs w:val="24"/>
              </w:rPr>
              <w:t>(</w:t>
            </w:r>
            <w:r w:rsidR="001834CD" w:rsidRPr="00B86F99">
              <w:rPr>
                <w:rFonts w:cs="Times New Roman" w:hint="eastAsia"/>
                <w:b w:val="0"/>
                <w:bCs w:val="0"/>
                <w:color w:val="000000" w:themeColor="text1"/>
                <w:sz w:val="24"/>
                <w:szCs w:val="24"/>
              </w:rPr>
              <w:t>三</w:t>
            </w:r>
            <w:r w:rsidRPr="00B86F99">
              <w:rPr>
                <w:rFonts w:cs="Times New Roman" w:hint="eastAsia"/>
                <w:b w:val="0"/>
                <w:bCs w:val="0"/>
                <w:color w:val="000000" w:themeColor="text1"/>
                <w:sz w:val="24"/>
                <w:szCs w:val="24"/>
              </w:rPr>
              <w:t>)102年10月28日召開「提升矯正機關廉政效能策進會議」，邀集矯正機關政風機構主管與會，共同研商如何防杜監所管理弊端以型塑監所組織文化新氣象，以提升廉政效能。</w:t>
            </w:r>
          </w:p>
          <w:p w:rsidR="00B86F99" w:rsidRPr="00B86F99" w:rsidRDefault="001834CD" w:rsidP="00465FE1">
            <w:pPr>
              <w:pStyle w:val="-"/>
              <w:spacing w:beforeLines="0" w:line="320" w:lineRule="exact"/>
              <w:ind w:left="480" w:hangingChars="200" w:hanging="480"/>
              <w:rPr>
                <w:color w:val="000000" w:themeColor="text1"/>
              </w:rPr>
            </w:pPr>
            <w:r w:rsidRPr="00B86F99">
              <w:rPr>
                <w:rFonts w:cs="Times New Roman" w:hint="eastAsia"/>
                <w:b w:val="0"/>
                <w:bCs w:val="0"/>
                <w:color w:val="000000" w:themeColor="text1"/>
                <w:sz w:val="24"/>
                <w:szCs w:val="24"/>
              </w:rPr>
              <w:t>二、透過地區政風業務聯繫協調中心，辦理廉政相關業務聯繫協調計840次。</w:t>
            </w:r>
          </w:p>
        </w:tc>
      </w:tr>
      <w:tr w:rsidR="004D2C3C" w:rsidRPr="002455D5" w:rsidTr="0011555A">
        <w:trPr>
          <w:trHeight w:val="1247"/>
        </w:trPr>
        <w:tc>
          <w:tcPr>
            <w:tcW w:w="906" w:type="pct"/>
            <w:vMerge w:val="restart"/>
          </w:tcPr>
          <w:p w:rsidR="004D2C3C" w:rsidRPr="002455D5" w:rsidRDefault="004D2C3C" w:rsidP="00465FE1">
            <w:pPr>
              <w:widowControl/>
              <w:spacing w:line="320" w:lineRule="exact"/>
              <w:rPr>
                <w:rFonts w:ascii="標楷體" w:eastAsia="標楷體" w:hAnsi="標楷體" w:cs="新細明體"/>
                <w:kern w:val="0"/>
              </w:rPr>
            </w:pPr>
            <w:r>
              <w:rPr>
                <w:rFonts w:ascii="標楷體" w:eastAsia="標楷體" w:hAnsi="標楷體" w:cs="新細明體" w:hint="eastAsia"/>
                <w:kern w:val="0"/>
              </w:rPr>
              <w:lastRenderedPageBreak/>
              <w:t>確立乾淨政府</w:t>
            </w:r>
          </w:p>
        </w:tc>
        <w:tc>
          <w:tcPr>
            <w:tcW w:w="1434" w:type="pct"/>
          </w:tcPr>
          <w:p w:rsidR="004D2C3C" w:rsidRPr="002455D5" w:rsidRDefault="004D2C3C" w:rsidP="00465FE1">
            <w:pPr>
              <w:widowControl/>
              <w:spacing w:line="320" w:lineRule="exact"/>
              <w:jc w:val="both"/>
              <w:rPr>
                <w:rFonts w:ascii="標楷體" w:eastAsia="標楷體" w:hAnsi="標楷體" w:cs="新細明體"/>
                <w:kern w:val="0"/>
              </w:rPr>
            </w:pPr>
            <w:r w:rsidRPr="007D644D">
              <w:rPr>
                <w:rFonts w:ascii="標楷體" w:eastAsia="標楷體" w:hAnsi="標楷體" w:hint="eastAsia"/>
              </w:rPr>
              <w:t>鎖定機關高風險業務，建立防貪機制，預防機關發生貪瀆不法</w:t>
            </w:r>
          </w:p>
        </w:tc>
        <w:tc>
          <w:tcPr>
            <w:tcW w:w="470" w:type="pct"/>
          </w:tcPr>
          <w:p w:rsidR="004D2C3C" w:rsidRPr="002455D5" w:rsidRDefault="004D2C3C" w:rsidP="00465FE1">
            <w:pPr>
              <w:widowControl/>
              <w:spacing w:line="320" w:lineRule="exact"/>
              <w:jc w:val="center"/>
              <w:rPr>
                <w:rFonts w:ascii="標楷體" w:eastAsia="標楷體" w:hAnsi="標楷體" w:cs="新細明體"/>
                <w:kern w:val="0"/>
              </w:rPr>
            </w:pPr>
            <w:r>
              <w:rPr>
                <w:rFonts w:ascii="標楷體" w:eastAsia="標楷體" w:hAnsi="標楷體" w:cs="新細明體" w:hint="eastAsia"/>
                <w:kern w:val="0"/>
              </w:rPr>
              <w:t>90%</w:t>
            </w:r>
          </w:p>
        </w:tc>
        <w:tc>
          <w:tcPr>
            <w:tcW w:w="2190" w:type="pct"/>
          </w:tcPr>
          <w:p w:rsidR="004D2C3C" w:rsidRPr="00B86F99" w:rsidRDefault="007139B5" w:rsidP="00465FE1">
            <w:pPr>
              <w:widowControl/>
              <w:spacing w:line="320" w:lineRule="exact"/>
              <w:ind w:left="480" w:hangingChars="200" w:hanging="480"/>
              <w:jc w:val="both"/>
              <w:rPr>
                <w:rFonts w:ascii="標楷體" w:eastAsia="標楷體" w:hAnsi="標楷體"/>
                <w:color w:val="000000" w:themeColor="text1"/>
              </w:rPr>
            </w:pPr>
            <w:r w:rsidRPr="00B86F99">
              <w:rPr>
                <w:rFonts w:ascii="標楷體" w:eastAsia="標楷體" w:hAnsi="標楷體" w:hint="eastAsia"/>
                <w:color w:val="000000" w:themeColor="text1"/>
              </w:rPr>
              <w:t>一</w:t>
            </w:r>
            <w:r w:rsidR="00CC31E5" w:rsidRPr="00B86F99">
              <w:rPr>
                <w:rFonts w:ascii="標楷體" w:eastAsia="標楷體" w:hAnsi="標楷體" w:hint="eastAsia"/>
                <w:color w:val="000000" w:themeColor="text1"/>
              </w:rPr>
              <w:t>、</w:t>
            </w:r>
            <w:r w:rsidR="004D2C3C" w:rsidRPr="00B86F99">
              <w:rPr>
                <w:rFonts w:ascii="標楷體" w:eastAsia="標楷體" w:hAnsi="標楷體" w:hint="eastAsia"/>
                <w:color w:val="000000" w:themeColor="text1"/>
              </w:rPr>
              <w:t>為強化貪瀆風險管理，督導主管機關政風機構於102年1月底前完成機關廉政風險評估，並建立廉政風險(事件及人員)資料庫，落實「防貪、肅貪、再防貪」機制，以廉政風險評估資料為基礎，擇定高風險業務納入年度專案稽核計畫，以發揮防貪預警功能。</w:t>
            </w:r>
          </w:p>
          <w:p w:rsidR="001B4973" w:rsidRPr="00B86F99" w:rsidRDefault="00CC31E5" w:rsidP="00222826">
            <w:pPr>
              <w:widowControl/>
              <w:spacing w:line="320" w:lineRule="exact"/>
              <w:ind w:left="432" w:hangingChars="180" w:hanging="432"/>
              <w:jc w:val="both"/>
              <w:rPr>
                <w:rFonts w:ascii="標楷體" w:eastAsia="標楷體" w:hAnsi="標楷體" w:cs="新細明體"/>
                <w:color w:val="000000" w:themeColor="text1"/>
              </w:rPr>
            </w:pPr>
            <w:r w:rsidRPr="00B86F99">
              <w:rPr>
                <w:rFonts w:ascii="標楷體" w:eastAsia="標楷體" w:hAnsi="標楷體" w:hint="eastAsia"/>
                <w:color w:val="000000" w:themeColor="text1"/>
              </w:rPr>
              <w:t>二、</w:t>
            </w:r>
            <w:r w:rsidR="004D2C3C" w:rsidRPr="00B86F99">
              <w:rPr>
                <w:rFonts w:ascii="標楷體" w:eastAsia="標楷體" w:hAnsi="標楷體" w:hint="eastAsia"/>
                <w:color w:val="000000" w:themeColor="text1"/>
              </w:rPr>
              <w:t>本署及所屬各主管機關政風機構辦理102年</w:t>
            </w:r>
            <w:r w:rsidR="004B2D7C">
              <w:rPr>
                <w:rFonts w:ascii="標楷體" w:eastAsia="標楷體" w:hAnsi="標楷體" w:hint="eastAsia"/>
                <w:color w:val="000000" w:themeColor="text1"/>
              </w:rPr>
              <w:t>度</w:t>
            </w:r>
            <w:r w:rsidR="004D2C3C" w:rsidRPr="00B86F99">
              <w:rPr>
                <w:rFonts w:ascii="標楷體" w:eastAsia="標楷體" w:hAnsi="標楷體" w:hint="eastAsia"/>
                <w:color w:val="000000" w:themeColor="text1"/>
              </w:rPr>
              <w:t>專案稽核由署列管完成75件，發現疑涉不法情事計61案，追究行政責任計76人次（含記過9人次、申誡64人次及調職3人次）、節省公帑62案、查獲不法不當利益27案、修訂法規、作業程序20種。</w:t>
            </w:r>
          </w:p>
        </w:tc>
      </w:tr>
      <w:tr w:rsidR="004D2C3C" w:rsidRPr="002455D5" w:rsidTr="001B1372">
        <w:trPr>
          <w:trHeight w:val="3180"/>
        </w:trPr>
        <w:tc>
          <w:tcPr>
            <w:tcW w:w="0" w:type="auto"/>
            <w:vMerge/>
            <w:vAlign w:val="center"/>
          </w:tcPr>
          <w:p w:rsidR="004D2C3C" w:rsidRPr="002455D5" w:rsidRDefault="004D2C3C" w:rsidP="00465FE1">
            <w:pPr>
              <w:widowControl/>
              <w:spacing w:line="320" w:lineRule="exact"/>
              <w:rPr>
                <w:rFonts w:ascii="標楷體" w:eastAsia="標楷體" w:hAnsi="標楷體" w:cs="新細明體"/>
                <w:kern w:val="0"/>
              </w:rPr>
            </w:pPr>
          </w:p>
        </w:tc>
        <w:tc>
          <w:tcPr>
            <w:tcW w:w="1434" w:type="pct"/>
          </w:tcPr>
          <w:p w:rsidR="004D2C3C" w:rsidRPr="002455D5" w:rsidRDefault="004D2C3C" w:rsidP="00465FE1">
            <w:pPr>
              <w:widowControl/>
              <w:spacing w:line="320" w:lineRule="exact"/>
              <w:jc w:val="both"/>
              <w:rPr>
                <w:rFonts w:ascii="標楷體" w:eastAsia="標楷體" w:hAnsi="標楷體" w:cs="新細明體"/>
                <w:kern w:val="0"/>
              </w:rPr>
            </w:pPr>
            <w:r w:rsidRPr="007D644D">
              <w:rPr>
                <w:rFonts w:ascii="標楷體" w:eastAsia="標楷體" w:hAnsi="標楷體" w:hint="eastAsia"/>
              </w:rPr>
              <w:t>整合廉政網絡，教育民眾廉政整體概念，提升全民反貪意識</w:t>
            </w:r>
          </w:p>
        </w:tc>
        <w:tc>
          <w:tcPr>
            <w:tcW w:w="470" w:type="pct"/>
          </w:tcPr>
          <w:p w:rsidR="004D2C3C" w:rsidRPr="002455D5" w:rsidRDefault="004D2C3C" w:rsidP="00465FE1">
            <w:pPr>
              <w:widowControl/>
              <w:spacing w:line="320" w:lineRule="exact"/>
              <w:jc w:val="center"/>
              <w:rPr>
                <w:rFonts w:ascii="標楷體" w:eastAsia="標楷體" w:hAnsi="標楷體" w:cs="新細明體"/>
                <w:kern w:val="0"/>
              </w:rPr>
            </w:pPr>
            <w:r>
              <w:rPr>
                <w:rFonts w:ascii="標楷體" w:eastAsia="標楷體" w:hAnsi="標楷體" w:cs="新細明體" w:hint="eastAsia"/>
                <w:kern w:val="0"/>
              </w:rPr>
              <w:t>90%</w:t>
            </w:r>
          </w:p>
        </w:tc>
        <w:tc>
          <w:tcPr>
            <w:tcW w:w="2190" w:type="pct"/>
          </w:tcPr>
          <w:p w:rsidR="004D2C3C" w:rsidRPr="00B86F99" w:rsidRDefault="007139B5" w:rsidP="00465FE1">
            <w:pPr>
              <w:widowControl/>
              <w:spacing w:line="320" w:lineRule="exact"/>
              <w:ind w:left="480" w:hangingChars="200" w:hanging="480"/>
              <w:jc w:val="both"/>
              <w:rPr>
                <w:rFonts w:ascii="標楷體" w:eastAsia="標楷體" w:hAnsi="標楷體"/>
                <w:color w:val="000000" w:themeColor="text1"/>
              </w:rPr>
            </w:pPr>
            <w:r w:rsidRPr="00B86F99">
              <w:rPr>
                <w:rFonts w:ascii="標楷體" w:eastAsia="標楷體" w:hAnsi="標楷體" w:hint="eastAsia"/>
                <w:color w:val="000000" w:themeColor="text1"/>
              </w:rPr>
              <w:t>一</w:t>
            </w:r>
            <w:r w:rsidR="00CC31E5" w:rsidRPr="00B86F99">
              <w:rPr>
                <w:rFonts w:ascii="標楷體" w:eastAsia="標楷體" w:hAnsi="標楷體" w:hint="eastAsia"/>
                <w:color w:val="000000" w:themeColor="text1"/>
              </w:rPr>
              <w:t>、</w:t>
            </w:r>
            <w:r w:rsidR="004D2C3C" w:rsidRPr="00B86F99">
              <w:rPr>
                <w:rFonts w:ascii="標楷體" w:eastAsia="標楷體" w:hAnsi="標楷體"/>
                <w:color w:val="000000" w:themeColor="text1"/>
              </w:rPr>
              <w:t>102</w:t>
            </w:r>
            <w:r w:rsidR="004D2C3C" w:rsidRPr="00B86F99">
              <w:rPr>
                <w:rFonts w:ascii="標楷體" w:eastAsia="標楷體" w:hAnsi="標楷體" w:hint="eastAsia"/>
                <w:color w:val="000000" w:themeColor="text1"/>
              </w:rPr>
              <w:t>年度督導各政風機構協助機關推動行政透明措施，如：高雄市政府辦理首屆「行政透明</w:t>
            </w:r>
            <w:r w:rsidR="004D2C3C" w:rsidRPr="00B86F99">
              <w:rPr>
                <w:rFonts w:ascii="標楷體" w:eastAsia="標楷體" w:hAnsi="標楷體"/>
                <w:color w:val="000000" w:themeColor="text1"/>
              </w:rPr>
              <w:t>E</w:t>
            </w:r>
            <w:r w:rsidR="004D2C3C" w:rsidRPr="00B86F99">
              <w:rPr>
                <w:rFonts w:ascii="標楷體" w:eastAsia="標楷體" w:hAnsi="標楷體" w:hint="eastAsia"/>
                <w:color w:val="000000" w:themeColor="text1"/>
              </w:rPr>
              <w:t>點通」績優系統甄選活動、澎湖縣政府完成「澎湖縣殯葬管理資訊系統」、桃園縣政府工務局結合建管、使用管理、拆除業務，建立「建使拆透明化平臺」等</w:t>
            </w:r>
            <w:r w:rsidR="004D2C3C" w:rsidRPr="00B86F99">
              <w:rPr>
                <w:rFonts w:ascii="標楷體" w:eastAsia="標楷體" w:hAnsi="標楷體"/>
                <w:color w:val="000000" w:themeColor="text1"/>
              </w:rPr>
              <w:t>58</w:t>
            </w:r>
            <w:r w:rsidR="004D2C3C" w:rsidRPr="00B86F99">
              <w:rPr>
                <w:rFonts w:ascii="標楷體" w:eastAsia="標楷體" w:hAnsi="標楷體" w:hint="eastAsia"/>
                <w:color w:val="000000" w:themeColor="text1"/>
              </w:rPr>
              <w:t>項行政透明社會參與措施以提升行政透明及效能；另結合各級政府、私部門、地方民</w:t>
            </w:r>
            <w:r w:rsidR="004D2C3C" w:rsidRPr="00B86F99">
              <w:rPr>
                <w:rFonts w:ascii="標楷體" w:eastAsia="標楷體" w:hAnsi="標楷體" w:hint="eastAsia"/>
                <w:color w:val="000000" w:themeColor="text1"/>
              </w:rPr>
              <w:lastRenderedPageBreak/>
              <w:t>眾、</w:t>
            </w:r>
            <w:r w:rsidR="004D2C3C" w:rsidRPr="00B86F99">
              <w:rPr>
                <w:rFonts w:ascii="標楷體" w:eastAsia="標楷體" w:hAnsi="標楷體"/>
                <w:color w:val="000000" w:themeColor="text1"/>
              </w:rPr>
              <w:t>NGO</w:t>
            </w:r>
            <w:r w:rsidR="004D2C3C" w:rsidRPr="00B86F99">
              <w:rPr>
                <w:rFonts w:ascii="標楷體" w:eastAsia="標楷體" w:hAnsi="標楷體" w:hint="eastAsia"/>
                <w:color w:val="000000" w:themeColor="text1"/>
              </w:rPr>
              <w:t>團體建構廉政平臺，如：交通部「蘇花改工程」廉政平臺、勞委會「防制勞農保黃牛」廉政平臺、臺北市水利工程處廉政平臺、臺南市「易淹水區域民眾防汛需求」廉政平臺等</w:t>
            </w:r>
            <w:r w:rsidR="004D2C3C" w:rsidRPr="00B86F99">
              <w:rPr>
                <w:rFonts w:ascii="標楷體" w:eastAsia="標楷體" w:hAnsi="標楷體"/>
                <w:color w:val="000000" w:themeColor="text1"/>
              </w:rPr>
              <w:t>10</w:t>
            </w:r>
            <w:r w:rsidR="004D2C3C" w:rsidRPr="00B86F99">
              <w:rPr>
                <w:rFonts w:ascii="標楷體" w:eastAsia="標楷體" w:hAnsi="標楷體" w:hint="eastAsia"/>
                <w:color w:val="000000" w:themeColor="text1"/>
              </w:rPr>
              <w:t>案廉政平臺社會參與措施。</w:t>
            </w:r>
          </w:p>
          <w:p w:rsidR="00CC31E5" w:rsidRPr="00B86F99" w:rsidRDefault="007139B5" w:rsidP="00465FE1">
            <w:pPr>
              <w:widowControl/>
              <w:spacing w:line="320" w:lineRule="exact"/>
              <w:jc w:val="both"/>
              <w:rPr>
                <w:rFonts w:ascii="標楷體" w:eastAsia="標楷體" w:hAnsi="標楷體"/>
                <w:color w:val="000000" w:themeColor="text1"/>
              </w:rPr>
            </w:pPr>
            <w:r w:rsidRPr="00B86F99">
              <w:rPr>
                <w:rFonts w:ascii="標楷體" w:eastAsia="標楷體" w:hAnsi="標楷體" w:hint="eastAsia"/>
                <w:color w:val="000000" w:themeColor="text1"/>
              </w:rPr>
              <w:t>二</w:t>
            </w:r>
            <w:r w:rsidR="00CC31E5" w:rsidRPr="00B86F99">
              <w:rPr>
                <w:rFonts w:ascii="標楷體" w:eastAsia="標楷體" w:hAnsi="標楷體" w:hint="eastAsia"/>
                <w:color w:val="000000" w:themeColor="text1"/>
              </w:rPr>
              <w:t>、</w:t>
            </w:r>
            <w:r w:rsidR="004D2C3C" w:rsidRPr="00B86F99">
              <w:rPr>
                <w:rFonts w:ascii="標楷體" w:eastAsia="標楷體" w:hAnsi="標楷體" w:hint="eastAsia"/>
                <w:color w:val="000000" w:themeColor="text1"/>
              </w:rPr>
              <w:t>運用廉政平臺及廉政志工機制：</w:t>
            </w:r>
          </w:p>
          <w:p w:rsidR="00316ED8" w:rsidRPr="00B86F99" w:rsidRDefault="00316ED8" w:rsidP="00465FE1">
            <w:pPr>
              <w:widowControl/>
              <w:spacing w:line="320" w:lineRule="exact"/>
              <w:ind w:leftChars="50" w:left="600" w:hangingChars="200" w:hanging="480"/>
              <w:jc w:val="both"/>
              <w:rPr>
                <w:rFonts w:ascii="標楷體" w:eastAsia="標楷體" w:hAnsi="標楷體"/>
                <w:color w:val="000000" w:themeColor="text1"/>
              </w:rPr>
            </w:pPr>
            <w:r w:rsidRPr="00B86F99">
              <w:rPr>
                <w:rFonts w:ascii="標楷體" w:eastAsia="標楷體" w:hAnsi="標楷體" w:hint="eastAsia"/>
                <w:color w:val="000000" w:themeColor="text1"/>
              </w:rPr>
              <w:t>(一)102年</w:t>
            </w:r>
            <w:r w:rsidR="004B2D7C">
              <w:rPr>
                <w:rFonts w:ascii="標楷體" w:eastAsia="標楷體" w:hAnsi="標楷體" w:hint="eastAsia"/>
                <w:color w:val="000000" w:themeColor="text1"/>
              </w:rPr>
              <w:t>度</w:t>
            </w:r>
            <w:r w:rsidRPr="00B86F99">
              <w:rPr>
                <w:rFonts w:ascii="標楷體" w:eastAsia="標楷體" w:hAnsi="標楷體" w:hint="eastAsia"/>
                <w:color w:val="000000" w:themeColor="text1"/>
              </w:rPr>
              <w:t>督同各主管機關政風機構，以企業、廠商為對象，計辦理</w:t>
            </w:r>
            <w:r w:rsidRPr="00B86F99">
              <w:rPr>
                <w:rFonts w:ascii="標楷體" w:eastAsia="標楷體" w:hAnsi="標楷體"/>
                <w:color w:val="000000" w:themeColor="text1"/>
              </w:rPr>
              <w:t>309</w:t>
            </w:r>
            <w:r w:rsidRPr="00B86F99">
              <w:rPr>
                <w:rFonts w:ascii="標楷體" w:eastAsia="標楷體" w:hAnsi="標楷體" w:hint="eastAsia"/>
                <w:color w:val="000000" w:themeColor="text1"/>
              </w:rPr>
              <w:t>場活動，參與人數計</w:t>
            </w:r>
            <w:r w:rsidRPr="00B86F99">
              <w:rPr>
                <w:rFonts w:ascii="標楷體" w:eastAsia="標楷體" w:hAnsi="標楷體"/>
                <w:color w:val="000000" w:themeColor="text1"/>
              </w:rPr>
              <w:t>10,617</w:t>
            </w:r>
            <w:r w:rsidRPr="00B86F99">
              <w:rPr>
                <w:rFonts w:ascii="標楷體" w:eastAsia="標楷體" w:hAnsi="標楷體" w:hint="eastAsia"/>
                <w:color w:val="000000" w:themeColor="text1"/>
              </w:rPr>
              <w:t>人次、以民間團體、非政府組織為對象，計辦理</w:t>
            </w:r>
            <w:r w:rsidRPr="00B86F99">
              <w:rPr>
                <w:rFonts w:ascii="標楷體" w:eastAsia="標楷體" w:hAnsi="標楷體"/>
                <w:color w:val="000000" w:themeColor="text1"/>
              </w:rPr>
              <w:t>94</w:t>
            </w:r>
            <w:r w:rsidRPr="00B86F99">
              <w:rPr>
                <w:rFonts w:ascii="標楷體" w:eastAsia="標楷體" w:hAnsi="標楷體" w:hint="eastAsia"/>
                <w:color w:val="000000" w:themeColor="text1"/>
              </w:rPr>
              <w:t>場活動，參與人數計</w:t>
            </w:r>
            <w:r w:rsidRPr="00B86F99">
              <w:rPr>
                <w:rFonts w:ascii="標楷體" w:eastAsia="標楷體" w:hAnsi="標楷體"/>
                <w:color w:val="000000" w:themeColor="text1"/>
              </w:rPr>
              <w:t>20,014</w:t>
            </w:r>
            <w:r w:rsidRPr="00B86F99">
              <w:rPr>
                <w:rFonts w:ascii="標楷體" w:eastAsia="標楷體" w:hAnsi="標楷體" w:hint="eastAsia"/>
                <w:color w:val="000000" w:themeColor="text1"/>
              </w:rPr>
              <w:t>人次，總計辦理反貪倡廉宣導活動</w:t>
            </w:r>
            <w:r w:rsidRPr="00B86F99">
              <w:rPr>
                <w:rFonts w:ascii="標楷體" w:eastAsia="標楷體" w:hAnsi="標楷體"/>
                <w:color w:val="000000" w:themeColor="text1"/>
              </w:rPr>
              <w:t>403</w:t>
            </w:r>
            <w:r w:rsidRPr="00B86F99">
              <w:rPr>
                <w:rFonts w:ascii="標楷體" w:eastAsia="標楷體" w:hAnsi="標楷體" w:hint="eastAsia"/>
                <w:color w:val="000000" w:themeColor="text1"/>
              </w:rPr>
              <w:t>場次。</w:t>
            </w:r>
          </w:p>
          <w:p w:rsidR="00670203" w:rsidRPr="00B86F99" w:rsidRDefault="00CC31E5" w:rsidP="00465FE1">
            <w:pPr>
              <w:pStyle w:val="ae"/>
              <w:widowControl/>
              <w:spacing w:line="320" w:lineRule="exact"/>
              <w:ind w:leftChars="50" w:left="600" w:hangingChars="200" w:hanging="480"/>
              <w:jc w:val="both"/>
              <w:rPr>
                <w:rFonts w:ascii="標楷體" w:eastAsia="標楷體" w:hAnsi="標楷體" w:cs="新細明體"/>
                <w:color w:val="000000" w:themeColor="text1"/>
                <w:kern w:val="0"/>
              </w:rPr>
            </w:pPr>
            <w:r w:rsidRPr="00B86F99">
              <w:rPr>
                <w:rFonts w:ascii="標楷體" w:eastAsia="標楷體" w:hAnsi="標楷體" w:hint="eastAsia"/>
                <w:color w:val="000000" w:themeColor="text1"/>
              </w:rPr>
              <w:t>(二)</w:t>
            </w:r>
            <w:r w:rsidR="004D2C3C" w:rsidRPr="00B86F99">
              <w:rPr>
                <w:rFonts w:ascii="標楷體" w:eastAsia="標楷體" w:hAnsi="標楷體" w:hint="eastAsia"/>
                <w:color w:val="000000" w:themeColor="text1"/>
              </w:rPr>
              <w:t>結合各主管機關政風機構推動廉政平臺機制，</w:t>
            </w:r>
            <w:r w:rsidR="004D2C3C" w:rsidRPr="00B86F99">
              <w:rPr>
                <w:rFonts w:ascii="標楷體" w:eastAsia="標楷體" w:hAnsi="標楷體"/>
                <w:color w:val="000000" w:themeColor="text1"/>
              </w:rPr>
              <w:t>102</w:t>
            </w:r>
            <w:r w:rsidR="004D2C3C" w:rsidRPr="00B86F99">
              <w:rPr>
                <w:rFonts w:ascii="標楷體" w:eastAsia="標楷體" w:hAnsi="標楷體" w:hint="eastAsia"/>
                <w:color w:val="000000" w:themeColor="text1"/>
              </w:rPr>
              <w:t>年</w:t>
            </w:r>
            <w:r w:rsidR="004B2D7C">
              <w:rPr>
                <w:rFonts w:ascii="標楷體" w:eastAsia="標楷體" w:hAnsi="標楷體" w:hint="eastAsia"/>
                <w:color w:val="000000" w:themeColor="text1"/>
              </w:rPr>
              <w:t>度</w:t>
            </w:r>
            <w:r w:rsidR="004D2C3C" w:rsidRPr="00B86F99">
              <w:rPr>
                <w:rFonts w:ascii="標楷體" w:eastAsia="標楷體" w:hAnsi="標楷體" w:hint="eastAsia"/>
                <w:color w:val="000000" w:themeColor="text1"/>
              </w:rPr>
              <w:t>運用訪查、拜會與問卷調查等方式，反映地方民眾關注議題計</w:t>
            </w:r>
            <w:r w:rsidR="004D2C3C" w:rsidRPr="00B86F99">
              <w:rPr>
                <w:rFonts w:ascii="標楷體" w:eastAsia="標楷體" w:hAnsi="標楷體"/>
                <w:color w:val="000000" w:themeColor="text1"/>
              </w:rPr>
              <w:t>812</w:t>
            </w:r>
            <w:r w:rsidR="004D2C3C" w:rsidRPr="00B86F99">
              <w:rPr>
                <w:rFonts w:ascii="標楷體" w:eastAsia="標楷體" w:hAnsi="標楷體" w:hint="eastAsia"/>
                <w:color w:val="000000" w:themeColor="text1"/>
              </w:rPr>
              <w:t>件。</w:t>
            </w:r>
          </w:p>
        </w:tc>
      </w:tr>
      <w:tr w:rsidR="004D2C3C" w:rsidRPr="002455D5" w:rsidTr="00465FE1">
        <w:tc>
          <w:tcPr>
            <w:tcW w:w="0" w:type="auto"/>
            <w:vMerge/>
            <w:vAlign w:val="center"/>
          </w:tcPr>
          <w:p w:rsidR="004D2C3C" w:rsidRPr="002455D5" w:rsidRDefault="004D2C3C" w:rsidP="00465FE1">
            <w:pPr>
              <w:widowControl/>
              <w:spacing w:line="320" w:lineRule="exact"/>
              <w:rPr>
                <w:rFonts w:ascii="標楷體" w:eastAsia="標楷體" w:hAnsi="標楷體" w:cs="新細明體"/>
                <w:kern w:val="0"/>
              </w:rPr>
            </w:pPr>
          </w:p>
        </w:tc>
        <w:tc>
          <w:tcPr>
            <w:tcW w:w="1434" w:type="pct"/>
          </w:tcPr>
          <w:p w:rsidR="004D2C3C" w:rsidRDefault="004D2C3C" w:rsidP="00465FE1">
            <w:pPr>
              <w:spacing w:line="320" w:lineRule="exact"/>
              <w:jc w:val="both"/>
              <w:rPr>
                <w:rFonts w:ascii="標楷體" w:eastAsia="標楷體" w:hAnsi="標楷體"/>
              </w:rPr>
            </w:pPr>
            <w:r w:rsidRPr="007D644D">
              <w:rPr>
                <w:rFonts w:ascii="標楷體" w:eastAsia="標楷體" w:hAnsi="標楷體" w:hint="eastAsia"/>
              </w:rPr>
              <w:t>健全反貪法令，促進課責透明</w:t>
            </w:r>
          </w:p>
          <w:p w:rsidR="004D2C3C" w:rsidRPr="00250552" w:rsidRDefault="004D2C3C" w:rsidP="00465FE1">
            <w:pPr>
              <w:spacing w:line="320" w:lineRule="exact"/>
              <w:jc w:val="both"/>
              <w:rPr>
                <w:rFonts w:ascii="標楷體" w:eastAsia="標楷體" w:hAnsi="標楷體"/>
              </w:rPr>
            </w:pPr>
          </w:p>
        </w:tc>
        <w:tc>
          <w:tcPr>
            <w:tcW w:w="470" w:type="pct"/>
          </w:tcPr>
          <w:p w:rsidR="004D2C3C" w:rsidRPr="002455D5" w:rsidRDefault="004D2C3C" w:rsidP="00465FE1">
            <w:pPr>
              <w:spacing w:line="320" w:lineRule="exact"/>
              <w:jc w:val="center"/>
              <w:rPr>
                <w:rFonts w:ascii="標楷體" w:eastAsia="標楷體" w:hAnsi="標楷體" w:cs="新細明體"/>
                <w:kern w:val="0"/>
              </w:rPr>
            </w:pPr>
            <w:r>
              <w:rPr>
                <w:rFonts w:ascii="標楷體" w:eastAsia="標楷體" w:hAnsi="標楷體" w:cs="新細明體" w:hint="eastAsia"/>
                <w:kern w:val="0"/>
              </w:rPr>
              <w:t>100%</w:t>
            </w:r>
          </w:p>
        </w:tc>
        <w:tc>
          <w:tcPr>
            <w:tcW w:w="2190" w:type="pct"/>
          </w:tcPr>
          <w:p w:rsidR="004D2C3C" w:rsidRPr="00B86F99" w:rsidRDefault="00EE51F8" w:rsidP="00465FE1">
            <w:pPr>
              <w:snapToGrid w:val="0"/>
              <w:spacing w:line="320" w:lineRule="exact"/>
              <w:ind w:left="432" w:hangingChars="180" w:hanging="432"/>
              <w:jc w:val="both"/>
              <w:rPr>
                <w:rFonts w:ascii="標楷體" w:eastAsia="標楷體" w:hAnsi="標楷體"/>
                <w:color w:val="000000" w:themeColor="text1"/>
                <w:lang w:val="zh-TW"/>
              </w:rPr>
            </w:pPr>
            <w:r w:rsidRPr="00B86F99">
              <w:rPr>
                <w:rFonts w:ascii="標楷體" w:eastAsia="標楷體" w:hAnsi="標楷體" w:hint="eastAsia"/>
                <w:color w:val="000000" w:themeColor="text1"/>
              </w:rPr>
              <w:t>一、</w:t>
            </w:r>
            <w:r w:rsidR="004D2C3C" w:rsidRPr="00B86F99">
              <w:rPr>
                <w:rFonts w:ascii="標楷體" w:eastAsia="標楷體" w:hAnsi="標楷體" w:hint="eastAsia"/>
                <w:color w:val="000000" w:themeColor="text1"/>
              </w:rPr>
              <w:t>法務部公職人員利益衝突迴避法修法專案小組</w:t>
            </w:r>
            <w:r w:rsidR="00316ED8" w:rsidRPr="00B86F99">
              <w:rPr>
                <w:rFonts w:ascii="標楷體" w:eastAsia="標楷體" w:hAnsi="標楷體" w:hint="eastAsia"/>
                <w:color w:val="000000" w:themeColor="text1"/>
              </w:rPr>
              <w:t>截至</w:t>
            </w:r>
            <w:r w:rsidR="004D2C3C" w:rsidRPr="00B86F99">
              <w:rPr>
                <w:rFonts w:ascii="標楷體" w:eastAsia="標楷體" w:hAnsi="標楷體"/>
                <w:color w:val="000000" w:themeColor="text1"/>
              </w:rPr>
              <w:t>102</w:t>
            </w:r>
            <w:r w:rsidR="004D2C3C" w:rsidRPr="00B86F99">
              <w:rPr>
                <w:rFonts w:ascii="標楷體" w:eastAsia="標楷體" w:hAnsi="標楷體" w:hint="eastAsia"/>
                <w:color w:val="000000" w:themeColor="text1"/>
              </w:rPr>
              <w:t>年</w:t>
            </w:r>
            <w:r w:rsidR="004D2C3C" w:rsidRPr="00B86F99">
              <w:rPr>
                <w:rFonts w:ascii="標楷體" w:eastAsia="標楷體" w:hAnsi="標楷體"/>
                <w:color w:val="000000" w:themeColor="text1"/>
              </w:rPr>
              <w:t>12</w:t>
            </w:r>
            <w:r w:rsidR="004D2C3C" w:rsidRPr="00B86F99">
              <w:rPr>
                <w:rFonts w:ascii="標楷體" w:eastAsia="標楷體" w:hAnsi="標楷體" w:hint="eastAsia"/>
                <w:color w:val="000000" w:themeColor="text1"/>
              </w:rPr>
              <w:t>月止，已召開</w:t>
            </w:r>
            <w:r w:rsidR="004D2C3C" w:rsidRPr="00B86F99">
              <w:rPr>
                <w:rFonts w:ascii="標楷體" w:eastAsia="標楷體" w:hAnsi="標楷體"/>
                <w:color w:val="000000" w:themeColor="text1"/>
              </w:rPr>
              <w:t>12</w:t>
            </w:r>
            <w:r w:rsidR="004D2C3C" w:rsidRPr="00B86F99">
              <w:rPr>
                <w:rFonts w:ascii="標楷體" w:eastAsia="標楷體" w:hAnsi="標楷體" w:hint="eastAsia"/>
                <w:color w:val="000000" w:themeColor="text1"/>
              </w:rPr>
              <w:t>次會議，並已就本法公職人員及其關係人適用範圍、明確定義本法「機關」及「非財產上利益」、研訂交易行為除外規定、下修裁罰罰鍰額度，及研訂受調查者配合裁罰機關行政調查之義務與違反之罰責等修法議題，初步研提修正條文，本預定</w:t>
            </w:r>
            <w:r w:rsidR="004D2C3C" w:rsidRPr="00B86F99">
              <w:rPr>
                <w:rFonts w:ascii="標楷體" w:eastAsia="標楷體" w:hAnsi="標楷體"/>
                <w:color w:val="000000" w:themeColor="text1"/>
              </w:rPr>
              <w:t>102</w:t>
            </w:r>
            <w:r w:rsidR="004D2C3C" w:rsidRPr="00B86F99">
              <w:rPr>
                <w:rFonts w:ascii="標楷體" w:eastAsia="標楷體" w:hAnsi="標楷體" w:hint="eastAsia"/>
                <w:color w:val="000000" w:themeColor="text1"/>
              </w:rPr>
              <w:t>年</w:t>
            </w:r>
            <w:r w:rsidR="004D2C3C" w:rsidRPr="00B86F99">
              <w:rPr>
                <w:rFonts w:ascii="標楷體" w:eastAsia="標楷體" w:hAnsi="標楷體"/>
                <w:color w:val="000000" w:themeColor="text1"/>
              </w:rPr>
              <w:t>12</w:t>
            </w:r>
            <w:r w:rsidR="004D2C3C" w:rsidRPr="00B86F99">
              <w:rPr>
                <w:rFonts w:ascii="標楷體" w:eastAsia="標楷體" w:hAnsi="標楷體" w:hint="eastAsia"/>
                <w:color w:val="000000" w:themeColor="text1"/>
              </w:rPr>
              <w:t>月底完成修正草案，惟</w:t>
            </w:r>
            <w:r w:rsidR="004D2C3C" w:rsidRPr="00B86F99">
              <w:rPr>
                <w:rFonts w:ascii="標楷體" w:eastAsia="標楷體" w:hAnsi="標楷體"/>
                <w:color w:val="000000" w:themeColor="text1"/>
              </w:rPr>
              <w:t>102</w:t>
            </w:r>
            <w:r w:rsidR="004D2C3C" w:rsidRPr="00B86F99">
              <w:rPr>
                <w:rFonts w:ascii="標楷體" w:eastAsia="標楷體" w:hAnsi="標楷體" w:hint="eastAsia"/>
                <w:color w:val="000000" w:themeColor="text1"/>
              </w:rPr>
              <w:t>年</w:t>
            </w:r>
            <w:r w:rsidR="004D2C3C" w:rsidRPr="00B86F99">
              <w:rPr>
                <w:rFonts w:ascii="標楷體" w:eastAsia="標楷體" w:hAnsi="標楷體"/>
                <w:color w:val="000000" w:themeColor="text1"/>
              </w:rPr>
              <w:t>12</w:t>
            </w:r>
            <w:r w:rsidR="004D2C3C" w:rsidRPr="00B86F99">
              <w:rPr>
                <w:rFonts w:ascii="標楷體" w:eastAsia="標楷體" w:hAnsi="標楷體" w:hint="eastAsia"/>
                <w:color w:val="000000" w:themeColor="text1"/>
              </w:rPr>
              <w:t>月</w:t>
            </w:r>
            <w:r w:rsidR="004D2C3C" w:rsidRPr="00B86F99">
              <w:rPr>
                <w:rFonts w:ascii="標楷體" w:eastAsia="標楷體" w:hAnsi="標楷體"/>
                <w:color w:val="000000" w:themeColor="text1"/>
              </w:rPr>
              <w:t>27</w:t>
            </w:r>
            <w:r w:rsidR="004D2C3C" w:rsidRPr="00B86F99">
              <w:rPr>
                <w:rFonts w:ascii="標楷體" w:eastAsia="標楷體" w:hAnsi="標楷體" w:hint="eastAsia"/>
                <w:color w:val="000000" w:themeColor="text1"/>
              </w:rPr>
              <w:t>日司法院</w:t>
            </w:r>
            <w:r w:rsidR="004D2C3C" w:rsidRPr="00B86F99">
              <w:rPr>
                <w:rFonts w:ascii="標楷體" w:eastAsia="標楷體" w:hAnsi="標楷體" w:hint="eastAsia"/>
                <w:color w:val="000000" w:themeColor="text1"/>
                <w:lang w:val="zh-TW"/>
              </w:rPr>
              <w:t>釋字第</w:t>
            </w:r>
            <w:r w:rsidR="004D2C3C" w:rsidRPr="00B86F99">
              <w:rPr>
                <w:rFonts w:ascii="標楷體" w:eastAsia="標楷體" w:hAnsi="標楷體"/>
                <w:color w:val="000000" w:themeColor="text1"/>
                <w:lang w:val="zh-TW"/>
              </w:rPr>
              <w:t>716</w:t>
            </w:r>
            <w:r w:rsidR="004D2C3C" w:rsidRPr="00B86F99">
              <w:rPr>
                <w:rFonts w:ascii="標楷體" w:eastAsia="標楷體" w:hAnsi="標楷體" w:hint="eastAsia"/>
                <w:color w:val="000000" w:themeColor="text1"/>
                <w:lang w:val="zh-TW"/>
              </w:rPr>
              <w:t>號解釋本法第</w:t>
            </w:r>
            <w:r w:rsidR="004D2C3C" w:rsidRPr="00B86F99">
              <w:rPr>
                <w:rFonts w:ascii="標楷體" w:eastAsia="標楷體" w:hAnsi="標楷體"/>
                <w:color w:val="000000" w:themeColor="text1"/>
                <w:lang w:val="zh-TW"/>
              </w:rPr>
              <w:t>9</w:t>
            </w:r>
            <w:r w:rsidR="004D2C3C" w:rsidRPr="00B86F99">
              <w:rPr>
                <w:rFonts w:ascii="標楷體" w:eastAsia="標楷體" w:hAnsi="標楷體" w:hint="eastAsia"/>
                <w:color w:val="000000" w:themeColor="text1"/>
                <w:lang w:val="zh-TW"/>
              </w:rPr>
              <w:t>條及第</w:t>
            </w:r>
            <w:r w:rsidR="004D2C3C" w:rsidRPr="00B86F99">
              <w:rPr>
                <w:rFonts w:ascii="標楷體" w:eastAsia="標楷體" w:hAnsi="標楷體"/>
                <w:color w:val="000000" w:themeColor="text1"/>
                <w:lang w:val="zh-TW"/>
              </w:rPr>
              <w:t>15</w:t>
            </w:r>
            <w:r w:rsidR="004D2C3C" w:rsidRPr="00B86F99">
              <w:rPr>
                <w:rFonts w:ascii="標楷體" w:eastAsia="標楷體" w:hAnsi="標楷體" w:hint="eastAsia"/>
                <w:color w:val="000000" w:themeColor="text1"/>
                <w:lang w:val="zh-TW"/>
              </w:rPr>
              <w:t>條部分違憲，故上開部分修正條文需重新研訂，以符憲法規定。</w:t>
            </w:r>
          </w:p>
          <w:p w:rsidR="004D2C3C" w:rsidRPr="00B86F99" w:rsidRDefault="00EE51F8" w:rsidP="00465FE1">
            <w:pPr>
              <w:snapToGrid w:val="0"/>
              <w:spacing w:line="320" w:lineRule="exact"/>
              <w:ind w:left="432" w:hangingChars="180" w:hanging="432"/>
              <w:jc w:val="both"/>
              <w:rPr>
                <w:rFonts w:ascii="標楷體" w:eastAsia="標楷體" w:hAnsi="標楷體"/>
                <w:color w:val="000000" w:themeColor="text1"/>
              </w:rPr>
            </w:pPr>
            <w:r w:rsidRPr="00B86F99">
              <w:rPr>
                <w:rFonts w:ascii="標楷體" w:eastAsia="標楷體" w:hAnsi="標楷體" w:hint="eastAsia"/>
                <w:color w:val="000000" w:themeColor="text1"/>
              </w:rPr>
              <w:t>二、</w:t>
            </w:r>
            <w:r w:rsidR="009C1A96" w:rsidRPr="00B86F99">
              <w:rPr>
                <w:rFonts w:ascii="標楷體" w:eastAsia="標楷體" w:hAnsi="標楷體" w:hint="eastAsia"/>
                <w:color w:val="000000" w:themeColor="text1"/>
              </w:rPr>
              <w:t>本署以「制定施行法」方式推動「聯合國反貪腐公約」內國法化，業研擬「聯合國反貪腐公約施行法」草案報部審查，並於</w:t>
            </w:r>
            <w:r w:rsidR="009C1A96" w:rsidRPr="00B86F99">
              <w:rPr>
                <w:rFonts w:ascii="標楷體" w:eastAsia="標楷體" w:hAnsi="標楷體"/>
                <w:color w:val="000000" w:themeColor="text1"/>
              </w:rPr>
              <w:t>102</w:t>
            </w:r>
            <w:r w:rsidR="009C1A96" w:rsidRPr="00B86F99">
              <w:rPr>
                <w:rFonts w:ascii="標楷體" w:eastAsia="標楷體" w:hAnsi="標楷體" w:hint="eastAsia"/>
                <w:color w:val="000000" w:themeColor="text1"/>
              </w:rPr>
              <w:t>年</w:t>
            </w:r>
            <w:r w:rsidR="009C1A96" w:rsidRPr="00B86F99">
              <w:rPr>
                <w:rFonts w:ascii="標楷體" w:eastAsia="標楷體" w:hAnsi="標楷體"/>
                <w:color w:val="000000" w:themeColor="text1"/>
              </w:rPr>
              <w:t>3</w:t>
            </w:r>
            <w:r w:rsidR="009C1A96" w:rsidRPr="00B86F99">
              <w:rPr>
                <w:rFonts w:ascii="標楷體" w:eastAsia="標楷體" w:hAnsi="標楷體" w:hint="eastAsia"/>
                <w:color w:val="000000" w:themeColor="text1"/>
              </w:rPr>
              <w:t>月</w:t>
            </w:r>
            <w:r w:rsidR="009C1A96" w:rsidRPr="00B86F99">
              <w:rPr>
                <w:rFonts w:ascii="標楷體" w:eastAsia="標楷體" w:hAnsi="標楷體"/>
                <w:color w:val="000000" w:themeColor="text1"/>
              </w:rPr>
              <w:t>14</w:t>
            </w:r>
            <w:r w:rsidR="009C1A96" w:rsidRPr="00B86F99">
              <w:rPr>
                <w:rFonts w:ascii="標楷體" w:eastAsia="標楷體" w:hAnsi="標楷體" w:hint="eastAsia"/>
                <w:color w:val="000000" w:themeColor="text1"/>
              </w:rPr>
              <w:lastRenderedPageBreak/>
              <w:t>日及</w:t>
            </w:r>
            <w:r w:rsidR="009C1A96" w:rsidRPr="00B86F99">
              <w:rPr>
                <w:rFonts w:ascii="標楷體" w:eastAsia="標楷體" w:hAnsi="標楷體"/>
                <w:color w:val="000000" w:themeColor="text1"/>
              </w:rPr>
              <w:t>7</w:t>
            </w:r>
            <w:r w:rsidR="009C1A96" w:rsidRPr="00B86F99">
              <w:rPr>
                <w:rFonts w:ascii="標楷體" w:eastAsia="標楷體" w:hAnsi="標楷體" w:hint="eastAsia"/>
                <w:color w:val="000000" w:themeColor="text1"/>
              </w:rPr>
              <w:t>月</w:t>
            </w:r>
            <w:r w:rsidR="009C1A96" w:rsidRPr="00B86F99">
              <w:rPr>
                <w:rFonts w:ascii="標楷體" w:eastAsia="標楷體" w:hAnsi="標楷體"/>
                <w:color w:val="000000" w:themeColor="text1"/>
              </w:rPr>
              <w:t>29</w:t>
            </w:r>
            <w:r w:rsidR="009C1A96" w:rsidRPr="00B86F99">
              <w:rPr>
                <w:rFonts w:ascii="標楷體" w:eastAsia="標楷體" w:hAnsi="標楷體" w:hint="eastAsia"/>
                <w:color w:val="000000" w:themeColor="text1"/>
              </w:rPr>
              <w:t>日召開</w:t>
            </w:r>
            <w:r w:rsidR="009C1A96" w:rsidRPr="00B86F99">
              <w:rPr>
                <w:rFonts w:ascii="標楷體" w:eastAsia="標楷體" w:hAnsi="標楷體"/>
                <w:color w:val="000000" w:themeColor="text1"/>
              </w:rPr>
              <w:t>2</w:t>
            </w:r>
            <w:r w:rsidR="009C1A96" w:rsidRPr="00B86F99">
              <w:rPr>
                <w:rFonts w:ascii="標楷體" w:eastAsia="標楷體" w:hAnsi="標楷體" w:hint="eastAsia"/>
                <w:color w:val="000000" w:themeColor="text1"/>
              </w:rPr>
              <w:t>次審查會議，將於法案影響評估及性別影響評估後，報行政院審查</w:t>
            </w:r>
            <w:r w:rsidR="00F342EB">
              <w:rPr>
                <w:rFonts w:ascii="標楷體" w:eastAsia="標楷體" w:hAnsi="標楷體" w:cs="新細明體" w:hint="eastAsia"/>
                <w:kern w:val="0"/>
              </w:rPr>
              <w:t>，已達原定目標值</w:t>
            </w:r>
            <w:r w:rsidR="009C1A96" w:rsidRPr="00B86F99">
              <w:rPr>
                <w:rFonts w:ascii="標楷體" w:eastAsia="標楷體" w:hAnsi="標楷體" w:hint="eastAsia"/>
                <w:color w:val="000000" w:themeColor="text1"/>
              </w:rPr>
              <w:t>。</w:t>
            </w:r>
          </w:p>
        </w:tc>
      </w:tr>
      <w:tr w:rsidR="004D2C3C" w:rsidRPr="002455D5" w:rsidTr="00B54EEC">
        <w:trPr>
          <w:trHeight w:val="1160"/>
        </w:trPr>
        <w:tc>
          <w:tcPr>
            <w:tcW w:w="0" w:type="auto"/>
            <w:vMerge/>
            <w:vAlign w:val="center"/>
          </w:tcPr>
          <w:p w:rsidR="004D2C3C" w:rsidRPr="002455D5" w:rsidRDefault="004D2C3C" w:rsidP="00465FE1">
            <w:pPr>
              <w:widowControl/>
              <w:spacing w:line="320" w:lineRule="exact"/>
              <w:rPr>
                <w:rFonts w:ascii="標楷體" w:eastAsia="標楷體" w:hAnsi="標楷體" w:cs="新細明體"/>
                <w:kern w:val="0"/>
              </w:rPr>
            </w:pPr>
          </w:p>
        </w:tc>
        <w:tc>
          <w:tcPr>
            <w:tcW w:w="1434" w:type="pct"/>
          </w:tcPr>
          <w:p w:rsidR="004D2C3C" w:rsidRPr="007D644D" w:rsidRDefault="004D2C3C" w:rsidP="00465FE1">
            <w:pPr>
              <w:spacing w:line="320" w:lineRule="exact"/>
              <w:jc w:val="both"/>
              <w:rPr>
                <w:rFonts w:ascii="標楷體" w:eastAsia="標楷體" w:hAnsi="標楷體"/>
              </w:rPr>
            </w:pPr>
            <w:r w:rsidRPr="007D644D">
              <w:rPr>
                <w:rFonts w:ascii="標楷體" w:eastAsia="標楷體" w:hAnsi="標楷體" w:hint="eastAsia"/>
              </w:rPr>
              <w:t>加強國際交流，掌握廉政新趨勢</w:t>
            </w:r>
          </w:p>
        </w:tc>
        <w:tc>
          <w:tcPr>
            <w:tcW w:w="470" w:type="pct"/>
          </w:tcPr>
          <w:p w:rsidR="004D2C3C" w:rsidRPr="002455D5" w:rsidRDefault="004D2C3C" w:rsidP="00465FE1">
            <w:pPr>
              <w:spacing w:line="320" w:lineRule="exact"/>
              <w:jc w:val="center"/>
              <w:rPr>
                <w:rFonts w:ascii="標楷體" w:eastAsia="標楷體" w:hAnsi="標楷體" w:cs="新細明體"/>
                <w:kern w:val="0"/>
              </w:rPr>
            </w:pPr>
            <w:r>
              <w:rPr>
                <w:rFonts w:ascii="標楷體" w:eastAsia="標楷體" w:hAnsi="標楷體" w:cs="新細明體" w:hint="eastAsia"/>
                <w:kern w:val="0"/>
              </w:rPr>
              <w:t>100%</w:t>
            </w:r>
          </w:p>
        </w:tc>
        <w:tc>
          <w:tcPr>
            <w:tcW w:w="2190" w:type="pct"/>
          </w:tcPr>
          <w:p w:rsidR="009C1A96" w:rsidRPr="00B86F99" w:rsidRDefault="009C1A96" w:rsidP="00465FE1">
            <w:pPr>
              <w:snapToGrid w:val="0"/>
              <w:spacing w:line="320" w:lineRule="exact"/>
              <w:jc w:val="both"/>
              <w:rPr>
                <w:rFonts w:ascii="標楷體" w:eastAsia="標楷體" w:hAnsi="標楷體" w:cs="新細明體"/>
                <w:color w:val="000000" w:themeColor="text1"/>
                <w:kern w:val="0"/>
              </w:rPr>
            </w:pPr>
            <w:r w:rsidRPr="00B86F99">
              <w:rPr>
                <w:rFonts w:ascii="標楷體" w:eastAsia="標楷體" w:hAnsi="標楷體" w:cs="新細明體"/>
                <w:color w:val="000000" w:themeColor="text1"/>
                <w:kern w:val="0"/>
              </w:rPr>
              <w:t>本署</w:t>
            </w:r>
            <w:r w:rsidRPr="00B86F99">
              <w:rPr>
                <w:rFonts w:ascii="標楷體" w:eastAsia="標楷體" w:hAnsi="標楷體" w:cs="新細明體" w:hint="eastAsia"/>
                <w:color w:val="000000" w:themeColor="text1"/>
                <w:kern w:val="0"/>
              </w:rPr>
              <w:t>派員出席國際會議或出國考察參訪，提出專題報告6份</w:t>
            </w:r>
            <w:r w:rsidR="00F342EB">
              <w:rPr>
                <w:rFonts w:ascii="標楷體" w:eastAsia="標楷體" w:hAnsi="標楷體" w:cs="新細明體" w:hint="eastAsia"/>
                <w:kern w:val="0"/>
              </w:rPr>
              <w:t>，已達原定目標值。</w:t>
            </w:r>
          </w:p>
          <w:p w:rsidR="009C1A96" w:rsidRPr="00B86F99" w:rsidRDefault="00EA336A" w:rsidP="00465FE1">
            <w:pPr>
              <w:pStyle w:val="-"/>
              <w:spacing w:beforeLines="0" w:line="320" w:lineRule="exact"/>
              <w:ind w:left="480" w:hangingChars="200" w:hanging="480"/>
              <w:rPr>
                <w:rFonts w:cs="Times New Roman"/>
                <w:b w:val="0"/>
                <w:bCs w:val="0"/>
                <w:color w:val="000000" w:themeColor="text1"/>
                <w:sz w:val="24"/>
                <w:szCs w:val="24"/>
              </w:rPr>
            </w:pPr>
            <w:r w:rsidRPr="00B86F99">
              <w:rPr>
                <w:rFonts w:cs="Times New Roman" w:hint="eastAsia"/>
                <w:b w:val="0"/>
                <w:bCs w:val="0"/>
                <w:color w:val="000000" w:themeColor="text1"/>
                <w:sz w:val="24"/>
                <w:szCs w:val="24"/>
              </w:rPr>
              <w:t>(</w:t>
            </w:r>
            <w:r w:rsidR="00A91446" w:rsidRPr="00B86F99">
              <w:rPr>
                <w:rFonts w:cs="Times New Roman" w:hint="eastAsia"/>
                <w:b w:val="0"/>
                <w:bCs w:val="0"/>
                <w:color w:val="000000" w:themeColor="text1"/>
                <w:sz w:val="24"/>
                <w:szCs w:val="24"/>
              </w:rPr>
              <w:t>一</w:t>
            </w:r>
            <w:r w:rsidRPr="00B86F99">
              <w:rPr>
                <w:rFonts w:cs="Times New Roman" w:hint="eastAsia"/>
                <w:b w:val="0"/>
                <w:bCs w:val="0"/>
                <w:color w:val="000000" w:themeColor="text1"/>
                <w:sz w:val="24"/>
                <w:szCs w:val="24"/>
              </w:rPr>
              <w:t>)</w:t>
            </w:r>
            <w:r w:rsidR="009C1A96" w:rsidRPr="00B86F99">
              <w:rPr>
                <w:rFonts w:cs="Times New Roman" w:hint="eastAsia"/>
                <w:b w:val="0"/>
                <w:bCs w:val="0"/>
                <w:color w:val="000000" w:themeColor="text1"/>
                <w:sz w:val="24"/>
                <w:szCs w:val="24"/>
              </w:rPr>
              <w:t>102年1月25日至29日參加APEC第16次反貪腐及透明化工作小組會議。</w:t>
            </w:r>
          </w:p>
          <w:p w:rsidR="009C1A96" w:rsidRPr="00B86F99" w:rsidRDefault="00EA336A" w:rsidP="00465FE1">
            <w:pPr>
              <w:pStyle w:val="-"/>
              <w:spacing w:beforeLines="0" w:line="320" w:lineRule="exact"/>
              <w:ind w:left="480" w:hangingChars="200" w:hanging="480"/>
              <w:rPr>
                <w:rFonts w:cs="Times New Roman"/>
                <w:b w:val="0"/>
                <w:bCs w:val="0"/>
                <w:color w:val="000000" w:themeColor="text1"/>
                <w:sz w:val="24"/>
                <w:szCs w:val="24"/>
              </w:rPr>
            </w:pPr>
            <w:r w:rsidRPr="00B86F99">
              <w:rPr>
                <w:rFonts w:cs="Times New Roman" w:hint="eastAsia"/>
                <w:b w:val="0"/>
                <w:bCs w:val="0"/>
                <w:color w:val="000000" w:themeColor="text1"/>
                <w:sz w:val="24"/>
                <w:szCs w:val="24"/>
              </w:rPr>
              <w:t>(</w:t>
            </w:r>
            <w:r w:rsidR="00A91446" w:rsidRPr="00B86F99">
              <w:rPr>
                <w:rFonts w:cs="Times New Roman" w:hint="eastAsia"/>
                <w:b w:val="0"/>
                <w:bCs w:val="0"/>
                <w:color w:val="000000" w:themeColor="text1"/>
                <w:sz w:val="24"/>
                <w:szCs w:val="24"/>
              </w:rPr>
              <w:t>二</w:t>
            </w:r>
            <w:r w:rsidRPr="00B86F99">
              <w:rPr>
                <w:rFonts w:cs="Times New Roman" w:hint="eastAsia"/>
                <w:b w:val="0"/>
                <w:bCs w:val="0"/>
                <w:color w:val="000000" w:themeColor="text1"/>
                <w:sz w:val="24"/>
                <w:szCs w:val="24"/>
              </w:rPr>
              <w:t>)</w:t>
            </w:r>
            <w:r w:rsidR="009C1A96" w:rsidRPr="00B86F99">
              <w:rPr>
                <w:rFonts w:cs="Times New Roman" w:hint="eastAsia"/>
                <w:b w:val="0"/>
                <w:bCs w:val="0"/>
                <w:color w:val="000000" w:themeColor="text1"/>
                <w:sz w:val="24"/>
                <w:szCs w:val="24"/>
              </w:rPr>
              <w:t>102年6月23日至27日參加APEC第17次反貪腐及透明化工作小組會議。</w:t>
            </w:r>
          </w:p>
          <w:p w:rsidR="009C1A96" w:rsidRPr="00B86F99" w:rsidRDefault="00EA336A" w:rsidP="00465FE1">
            <w:pPr>
              <w:pStyle w:val="-"/>
              <w:spacing w:beforeLines="0" w:line="320" w:lineRule="exact"/>
              <w:ind w:left="480" w:hangingChars="200" w:hanging="480"/>
              <w:rPr>
                <w:rFonts w:cs="Times New Roman"/>
                <w:b w:val="0"/>
                <w:bCs w:val="0"/>
                <w:color w:val="000000" w:themeColor="text1"/>
                <w:sz w:val="24"/>
                <w:szCs w:val="24"/>
              </w:rPr>
            </w:pPr>
            <w:r w:rsidRPr="00B86F99">
              <w:rPr>
                <w:rFonts w:cs="Times New Roman" w:hint="eastAsia"/>
                <w:b w:val="0"/>
                <w:bCs w:val="0"/>
                <w:color w:val="000000" w:themeColor="text1"/>
                <w:sz w:val="24"/>
                <w:szCs w:val="24"/>
              </w:rPr>
              <w:t>(</w:t>
            </w:r>
            <w:r w:rsidR="00A91446" w:rsidRPr="00B86F99">
              <w:rPr>
                <w:rFonts w:cs="Times New Roman" w:hint="eastAsia"/>
                <w:b w:val="0"/>
                <w:bCs w:val="0"/>
                <w:color w:val="000000" w:themeColor="text1"/>
                <w:sz w:val="24"/>
                <w:szCs w:val="24"/>
              </w:rPr>
              <w:t>三</w:t>
            </w:r>
            <w:r w:rsidRPr="00B86F99">
              <w:rPr>
                <w:rFonts w:cs="Times New Roman" w:hint="eastAsia"/>
                <w:b w:val="0"/>
                <w:bCs w:val="0"/>
                <w:color w:val="000000" w:themeColor="text1"/>
                <w:sz w:val="24"/>
                <w:szCs w:val="24"/>
              </w:rPr>
              <w:t>)</w:t>
            </w:r>
            <w:r w:rsidR="009C1A96" w:rsidRPr="00B86F99">
              <w:rPr>
                <w:rFonts w:cs="Times New Roman" w:hint="eastAsia"/>
                <w:b w:val="0"/>
                <w:bCs w:val="0"/>
                <w:color w:val="000000" w:themeColor="text1"/>
                <w:sz w:val="24"/>
                <w:szCs w:val="24"/>
              </w:rPr>
              <w:t>102年9月2至3日參加APEC醫療利害關係者意識高階研討會：型塑醫療器材和生物製藥行業的道德環境。</w:t>
            </w:r>
          </w:p>
          <w:p w:rsidR="009C1A96" w:rsidRPr="00B86F99" w:rsidRDefault="00EA336A" w:rsidP="00465FE1">
            <w:pPr>
              <w:pStyle w:val="-"/>
              <w:spacing w:beforeLines="0" w:line="320" w:lineRule="exact"/>
              <w:ind w:left="480" w:hangingChars="200" w:hanging="480"/>
              <w:jc w:val="left"/>
              <w:rPr>
                <w:rFonts w:cs="Times New Roman"/>
                <w:b w:val="0"/>
                <w:bCs w:val="0"/>
                <w:color w:val="000000" w:themeColor="text1"/>
                <w:sz w:val="24"/>
                <w:szCs w:val="24"/>
              </w:rPr>
            </w:pPr>
            <w:r w:rsidRPr="00B86F99">
              <w:rPr>
                <w:rFonts w:cs="Times New Roman" w:hint="eastAsia"/>
                <w:b w:val="0"/>
                <w:bCs w:val="0"/>
                <w:color w:val="000000" w:themeColor="text1"/>
                <w:sz w:val="24"/>
                <w:szCs w:val="24"/>
              </w:rPr>
              <w:t>(</w:t>
            </w:r>
            <w:r w:rsidR="00A91446" w:rsidRPr="00B86F99">
              <w:rPr>
                <w:rFonts w:cs="Times New Roman" w:hint="eastAsia"/>
                <w:b w:val="0"/>
                <w:bCs w:val="0"/>
                <w:color w:val="000000" w:themeColor="text1"/>
                <w:sz w:val="24"/>
                <w:szCs w:val="24"/>
              </w:rPr>
              <w:t>四</w:t>
            </w:r>
            <w:r w:rsidRPr="00B86F99">
              <w:rPr>
                <w:rFonts w:cs="Times New Roman" w:hint="eastAsia"/>
                <w:b w:val="0"/>
                <w:bCs w:val="0"/>
                <w:color w:val="000000" w:themeColor="text1"/>
                <w:sz w:val="24"/>
                <w:szCs w:val="24"/>
              </w:rPr>
              <w:t>)</w:t>
            </w:r>
            <w:r w:rsidR="009C1A96" w:rsidRPr="00B86F99">
              <w:rPr>
                <w:rFonts w:cs="Times New Roman" w:hint="eastAsia"/>
                <w:b w:val="0"/>
                <w:bCs w:val="0"/>
                <w:color w:val="000000" w:themeColor="text1"/>
                <w:sz w:val="24"/>
                <w:szCs w:val="24"/>
              </w:rPr>
              <w:t>102年9月22日至25日赴泰國參加「APEC-ASEAN引導計畫之打擊貪腐及非法貿易國際研討會」。</w:t>
            </w:r>
          </w:p>
          <w:p w:rsidR="009C1A96" w:rsidRPr="00B86F99" w:rsidRDefault="00EA336A" w:rsidP="00465FE1">
            <w:pPr>
              <w:pStyle w:val="-"/>
              <w:spacing w:beforeLines="0" w:line="320" w:lineRule="exact"/>
              <w:ind w:left="480" w:hangingChars="200" w:hanging="480"/>
              <w:rPr>
                <w:rFonts w:cs="Times New Roman"/>
                <w:b w:val="0"/>
                <w:bCs w:val="0"/>
                <w:color w:val="000000" w:themeColor="text1"/>
                <w:sz w:val="24"/>
                <w:szCs w:val="24"/>
              </w:rPr>
            </w:pPr>
            <w:r w:rsidRPr="00B86F99">
              <w:rPr>
                <w:rFonts w:cs="Times New Roman" w:hint="eastAsia"/>
                <w:b w:val="0"/>
                <w:bCs w:val="0"/>
                <w:color w:val="000000" w:themeColor="text1"/>
                <w:sz w:val="24"/>
                <w:szCs w:val="24"/>
              </w:rPr>
              <w:t>(</w:t>
            </w:r>
            <w:r w:rsidR="00A91446" w:rsidRPr="00B86F99">
              <w:rPr>
                <w:rFonts w:cs="Times New Roman" w:hint="eastAsia"/>
                <w:b w:val="0"/>
                <w:bCs w:val="0"/>
                <w:color w:val="000000" w:themeColor="text1"/>
                <w:sz w:val="24"/>
                <w:szCs w:val="24"/>
              </w:rPr>
              <w:t>五</w:t>
            </w:r>
            <w:r w:rsidRPr="00B86F99">
              <w:rPr>
                <w:rFonts w:cs="Times New Roman" w:hint="eastAsia"/>
                <w:b w:val="0"/>
                <w:bCs w:val="0"/>
                <w:color w:val="000000" w:themeColor="text1"/>
                <w:sz w:val="24"/>
                <w:szCs w:val="24"/>
              </w:rPr>
              <w:t>)</w:t>
            </w:r>
            <w:r w:rsidR="009C1A96" w:rsidRPr="00B86F99">
              <w:rPr>
                <w:rFonts w:cs="Times New Roman" w:hint="eastAsia"/>
                <w:b w:val="0"/>
                <w:bCs w:val="0"/>
                <w:color w:val="000000" w:themeColor="text1"/>
                <w:sz w:val="24"/>
                <w:szCs w:val="24"/>
              </w:rPr>
              <w:t>102年11月21日至12月1日赴巴拿馬參加「國際反貪局聯合會第7屆年會」暨「聯合國反貪腐公約締約國會議」。</w:t>
            </w:r>
          </w:p>
          <w:p w:rsidR="004D2C3C" w:rsidRPr="00B86F99" w:rsidRDefault="00EA336A" w:rsidP="00465FE1">
            <w:pPr>
              <w:snapToGrid w:val="0"/>
              <w:spacing w:line="320" w:lineRule="exact"/>
              <w:ind w:left="480" w:hangingChars="200" w:hanging="480"/>
              <w:jc w:val="both"/>
              <w:rPr>
                <w:rFonts w:ascii="標楷體" w:eastAsia="標楷體" w:hAnsi="標楷體" w:cs="新細明體"/>
                <w:color w:val="000000" w:themeColor="text1"/>
                <w:kern w:val="0"/>
              </w:rPr>
            </w:pPr>
            <w:r w:rsidRPr="00B86F99">
              <w:rPr>
                <w:rFonts w:ascii="標楷體" w:eastAsia="標楷體" w:hAnsi="標楷體" w:hint="eastAsia"/>
                <w:color w:val="000000" w:themeColor="text1"/>
              </w:rPr>
              <w:t>(</w:t>
            </w:r>
            <w:r w:rsidR="00A91446" w:rsidRPr="00B86F99">
              <w:rPr>
                <w:rFonts w:ascii="標楷體" w:eastAsia="標楷體" w:hAnsi="標楷體" w:hint="eastAsia"/>
                <w:color w:val="000000" w:themeColor="text1"/>
              </w:rPr>
              <w:t>六</w:t>
            </w:r>
            <w:r w:rsidRPr="00B86F99">
              <w:rPr>
                <w:rFonts w:ascii="標楷體" w:eastAsia="標楷體" w:hAnsi="標楷體" w:hint="eastAsia"/>
                <w:color w:val="000000" w:themeColor="text1"/>
              </w:rPr>
              <w:t>)</w:t>
            </w:r>
            <w:r w:rsidR="009C1A96" w:rsidRPr="00B86F99">
              <w:rPr>
                <w:rFonts w:ascii="標楷體" w:eastAsia="標楷體" w:hAnsi="標楷體" w:hint="eastAsia"/>
                <w:color w:val="000000" w:themeColor="text1"/>
              </w:rPr>
              <w:t>102年12月11日至14日由署長率同仁出國考察日本政府廉政業務，考察機關包含人事院公務員倫理審查會、總務省行政評價局及我國駐日代表處等，進行廉政業務交流並行銷我國廉政政策與理念，提高國際能見度。</w:t>
            </w:r>
          </w:p>
        </w:tc>
      </w:tr>
      <w:tr w:rsidR="004D2C3C" w:rsidRPr="002455D5" w:rsidTr="00465FE1">
        <w:tc>
          <w:tcPr>
            <w:tcW w:w="906" w:type="pct"/>
            <w:vMerge w:val="restart"/>
          </w:tcPr>
          <w:p w:rsidR="004D2C3C" w:rsidRPr="002455D5" w:rsidRDefault="004D2C3C" w:rsidP="00465FE1">
            <w:pPr>
              <w:widowControl/>
              <w:spacing w:line="320" w:lineRule="exact"/>
              <w:rPr>
                <w:rFonts w:ascii="標楷體" w:eastAsia="標楷體" w:hAnsi="標楷體" w:cs="新細明體"/>
                <w:kern w:val="0"/>
              </w:rPr>
            </w:pPr>
            <w:r w:rsidRPr="002455D5">
              <w:rPr>
                <w:rFonts w:ascii="標楷體" w:eastAsia="標楷體" w:hAnsi="標楷體" w:cs="新細明體" w:hint="eastAsia"/>
                <w:kern w:val="0"/>
              </w:rPr>
              <w:t>提升貪瀆定罪率</w:t>
            </w:r>
          </w:p>
        </w:tc>
        <w:tc>
          <w:tcPr>
            <w:tcW w:w="1434" w:type="pct"/>
          </w:tcPr>
          <w:p w:rsidR="004D2C3C" w:rsidRPr="002455D5" w:rsidRDefault="004D2C3C" w:rsidP="00465FE1">
            <w:pPr>
              <w:widowControl/>
              <w:spacing w:line="320" w:lineRule="exact"/>
              <w:jc w:val="both"/>
              <w:rPr>
                <w:rFonts w:ascii="標楷體" w:eastAsia="標楷體" w:hAnsi="標楷體" w:cs="新細明體"/>
                <w:kern w:val="0"/>
              </w:rPr>
            </w:pPr>
            <w:r w:rsidRPr="002455D5">
              <w:rPr>
                <w:rFonts w:ascii="標楷體" w:eastAsia="標楷體" w:hAnsi="標楷體" w:cs="新細明體" w:hint="eastAsia"/>
                <w:kern w:val="0"/>
              </w:rPr>
              <w:t>先期發掘貪瀆線索</w:t>
            </w:r>
          </w:p>
        </w:tc>
        <w:tc>
          <w:tcPr>
            <w:tcW w:w="470" w:type="pct"/>
          </w:tcPr>
          <w:p w:rsidR="004D2C3C" w:rsidRPr="002455D5" w:rsidRDefault="004D2C3C" w:rsidP="00465FE1">
            <w:pPr>
              <w:widowControl/>
              <w:spacing w:line="320" w:lineRule="exact"/>
              <w:jc w:val="center"/>
              <w:rPr>
                <w:rFonts w:ascii="標楷體" w:eastAsia="標楷體" w:hAnsi="標楷體" w:cs="新細明體"/>
                <w:kern w:val="0"/>
              </w:rPr>
            </w:pPr>
            <w:r>
              <w:rPr>
                <w:rFonts w:ascii="標楷體" w:eastAsia="標楷體" w:hAnsi="標楷體" w:cs="新細明體" w:hint="eastAsia"/>
                <w:kern w:val="0"/>
              </w:rPr>
              <w:t>9</w:t>
            </w:r>
            <w:r w:rsidRPr="002455D5">
              <w:rPr>
                <w:rFonts w:ascii="標楷體" w:eastAsia="標楷體" w:hAnsi="標楷體" w:cs="新細明體"/>
                <w:kern w:val="0"/>
              </w:rPr>
              <w:t>0%</w:t>
            </w:r>
          </w:p>
        </w:tc>
        <w:tc>
          <w:tcPr>
            <w:tcW w:w="2190" w:type="pct"/>
          </w:tcPr>
          <w:p w:rsidR="004D2C3C" w:rsidRPr="00B86F99" w:rsidRDefault="001834CD" w:rsidP="00222826">
            <w:pPr>
              <w:widowControl/>
              <w:spacing w:line="320" w:lineRule="exact"/>
              <w:ind w:leftChars="20" w:left="48" w:rightChars="20" w:right="48"/>
              <w:jc w:val="both"/>
              <w:rPr>
                <w:rFonts w:ascii="標楷體" w:eastAsia="標楷體" w:hAnsi="標楷體" w:cs="新細明體"/>
                <w:color w:val="000000" w:themeColor="text1"/>
                <w:kern w:val="0"/>
              </w:rPr>
            </w:pPr>
            <w:r w:rsidRPr="00B86F99">
              <w:rPr>
                <w:rFonts w:ascii="標楷體" w:eastAsia="標楷體" w:hAnsi="標楷體" w:hint="eastAsia"/>
                <w:bCs/>
                <w:color w:val="000000" w:themeColor="text1"/>
              </w:rPr>
              <w:t>102年度督導各政風機構積極蒐報公務員涉嫌貪瀆不法線索計340件，達成率136%</w:t>
            </w:r>
            <w:r w:rsidR="004B2D7C">
              <w:rPr>
                <w:rFonts w:ascii="標楷體" w:eastAsia="標楷體" w:hAnsi="標楷體" w:hint="eastAsia"/>
                <w:bCs/>
                <w:color w:val="000000" w:themeColor="text1"/>
              </w:rPr>
              <w:t>，</w:t>
            </w:r>
            <w:r w:rsidR="004B2D7C">
              <w:rPr>
                <w:rFonts w:ascii="標楷體" w:eastAsia="標楷體" w:hAnsi="標楷體" w:cs="新細明體" w:hint="eastAsia"/>
                <w:kern w:val="0"/>
              </w:rPr>
              <w:t>已達原定目標值</w:t>
            </w:r>
            <w:r w:rsidRPr="00B86F99">
              <w:rPr>
                <w:rFonts w:ascii="標楷體" w:eastAsia="標楷體" w:hAnsi="標楷體" w:hint="eastAsia"/>
                <w:bCs/>
                <w:color w:val="000000" w:themeColor="text1"/>
              </w:rPr>
              <w:t>。</w:t>
            </w:r>
          </w:p>
        </w:tc>
      </w:tr>
      <w:tr w:rsidR="004D2C3C" w:rsidRPr="002455D5" w:rsidTr="00465FE1">
        <w:tc>
          <w:tcPr>
            <w:tcW w:w="906" w:type="pct"/>
            <w:vMerge/>
          </w:tcPr>
          <w:p w:rsidR="004D2C3C" w:rsidRPr="002455D5" w:rsidRDefault="004D2C3C" w:rsidP="00465FE1">
            <w:pPr>
              <w:widowControl/>
              <w:spacing w:line="320" w:lineRule="exact"/>
              <w:rPr>
                <w:rFonts w:ascii="標楷體" w:eastAsia="標楷體" w:hAnsi="標楷體" w:cs="新細明體"/>
                <w:kern w:val="0"/>
              </w:rPr>
            </w:pPr>
          </w:p>
        </w:tc>
        <w:tc>
          <w:tcPr>
            <w:tcW w:w="1434" w:type="pct"/>
          </w:tcPr>
          <w:p w:rsidR="004D2C3C" w:rsidRPr="00B9116A" w:rsidRDefault="004D2C3C" w:rsidP="00465FE1">
            <w:pPr>
              <w:widowControl/>
              <w:spacing w:line="320" w:lineRule="exact"/>
              <w:jc w:val="both"/>
              <w:rPr>
                <w:rFonts w:ascii="標楷體" w:eastAsia="標楷體" w:hAnsi="標楷體" w:cs="新細明體"/>
                <w:kern w:val="0"/>
              </w:rPr>
            </w:pPr>
            <w:r w:rsidRPr="00B9116A">
              <w:rPr>
                <w:rFonts w:ascii="標楷體" w:eastAsia="標楷體" w:hAnsi="標楷體" w:cs="新細明體" w:hint="eastAsia"/>
                <w:kern w:val="0"/>
              </w:rPr>
              <w:t>加強防制貪瀆犯罪</w:t>
            </w:r>
          </w:p>
          <w:p w:rsidR="004D2C3C" w:rsidRPr="002455D5" w:rsidRDefault="004D2C3C" w:rsidP="00465FE1">
            <w:pPr>
              <w:spacing w:line="320" w:lineRule="exact"/>
              <w:jc w:val="both"/>
              <w:rPr>
                <w:rFonts w:ascii="標楷體" w:eastAsia="標楷體" w:hAnsi="標楷體" w:cs="新細明體"/>
                <w:kern w:val="0"/>
              </w:rPr>
            </w:pPr>
          </w:p>
        </w:tc>
        <w:tc>
          <w:tcPr>
            <w:tcW w:w="470" w:type="pct"/>
          </w:tcPr>
          <w:p w:rsidR="004D2C3C" w:rsidRDefault="004D2C3C" w:rsidP="00465FE1">
            <w:pPr>
              <w:spacing w:line="320" w:lineRule="exact"/>
              <w:jc w:val="center"/>
              <w:rPr>
                <w:rFonts w:ascii="標楷體" w:eastAsia="標楷體" w:hAnsi="標楷體" w:cs="新細明體"/>
                <w:kern w:val="0"/>
              </w:rPr>
            </w:pPr>
            <w:r>
              <w:rPr>
                <w:rFonts w:ascii="標楷體" w:eastAsia="標楷體" w:hAnsi="標楷體" w:cs="新細明體" w:hint="eastAsia"/>
                <w:kern w:val="0"/>
              </w:rPr>
              <w:t>9</w:t>
            </w:r>
            <w:r w:rsidRPr="002455D5">
              <w:rPr>
                <w:rFonts w:ascii="標楷體" w:eastAsia="標楷體" w:hAnsi="標楷體" w:cs="新細明體"/>
                <w:kern w:val="0"/>
              </w:rPr>
              <w:t>0%</w:t>
            </w:r>
          </w:p>
        </w:tc>
        <w:tc>
          <w:tcPr>
            <w:tcW w:w="2190" w:type="pct"/>
          </w:tcPr>
          <w:p w:rsidR="004D2C3C" w:rsidRPr="00B86F99" w:rsidRDefault="00BC28C9" w:rsidP="00222826">
            <w:pPr>
              <w:widowControl/>
              <w:spacing w:line="320" w:lineRule="exact"/>
              <w:ind w:leftChars="20" w:left="48" w:rightChars="20" w:right="48"/>
              <w:jc w:val="both"/>
              <w:rPr>
                <w:rFonts w:ascii="標楷體" w:eastAsia="標楷體" w:hAnsi="標楷體" w:cs="新細明體"/>
                <w:color w:val="000000" w:themeColor="text1"/>
                <w:kern w:val="0"/>
              </w:rPr>
            </w:pPr>
            <w:r w:rsidRPr="00B86F99">
              <w:rPr>
                <w:rFonts w:ascii="標楷體" w:eastAsia="標楷體" w:hAnsi="標楷體" w:cs="新細明體" w:hint="eastAsia"/>
                <w:color w:val="000000" w:themeColor="text1"/>
                <w:kern w:val="0"/>
              </w:rPr>
              <w:t>102年度受理「廉立」字案計2,177件，經情資審查後認有貪瀆犯罪嫌疑改分「廉查」字案計554件，達成率</w:t>
            </w:r>
            <w:r w:rsidR="004B2D7C">
              <w:rPr>
                <w:rFonts w:ascii="標楷體" w:eastAsia="標楷體" w:hAnsi="標楷體" w:cs="新細明體" w:hint="eastAsia"/>
                <w:color w:val="000000" w:themeColor="text1"/>
                <w:kern w:val="0"/>
              </w:rPr>
              <w:t>221.60</w:t>
            </w:r>
            <w:r w:rsidRPr="00B86F99">
              <w:rPr>
                <w:rFonts w:ascii="標楷體" w:eastAsia="標楷體" w:hAnsi="標楷體" w:cs="新細明體" w:hint="eastAsia"/>
                <w:color w:val="000000" w:themeColor="text1"/>
                <w:kern w:val="0"/>
              </w:rPr>
              <w:t>%，</w:t>
            </w:r>
            <w:r w:rsidR="004B2D7C">
              <w:rPr>
                <w:rFonts w:ascii="標楷體" w:eastAsia="標楷體" w:hAnsi="標楷體" w:cs="新細明體" w:hint="eastAsia"/>
                <w:kern w:val="0"/>
              </w:rPr>
              <w:t>已達原定目標值，另</w:t>
            </w:r>
            <w:r w:rsidRPr="00B86F99">
              <w:rPr>
                <w:rFonts w:ascii="標楷體" w:eastAsia="標楷體" w:hAnsi="標楷體" w:cs="新細明體" w:hint="eastAsia"/>
                <w:color w:val="000000" w:themeColor="text1"/>
                <w:kern w:val="0"/>
              </w:rPr>
              <w:t>「廉查」字案件均已發交深入調查。</w:t>
            </w:r>
          </w:p>
        </w:tc>
      </w:tr>
      <w:tr w:rsidR="004D2C3C" w:rsidRPr="002455D5" w:rsidTr="00EA336A">
        <w:trPr>
          <w:trHeight w:val="1304"/>
        </w:trPr>
        <w:tc>
          <w:tcPr>
            <w:tcW w:w="906" w:type="pct"/>
            <w:vMerge/>
          </w:tcPr>
          <w:p w:rsidR="004D2C3C" w:rsidRPr="002455D5" w:rsidRDefault="004D2C3C" w:rsidP="00465FE1">
            <w:pPr>
              <w:widowControl/>
              <w:spacing w:line="320" w:lineRule="exact"/>
              <w:rPr>
                <w:rFonts w:ascii="標楷體" w:eastAsia="標楷體" w:hAnsi="標楷體" w:cs="新細明體"/>
                <w:kern w:val="0"/>
              </w:rPr>
            </w:pPr>
          </w:p>
        </w:tc>
        <w:tc>
          <w:tcPr>
            <w:tcW w:w="1434" w:type="pct"/>
          </w:tcPr>
          <w:p w:rsidR="004D2C3C" w:rsidRPr="002455D5" w:rsidRDefault="004D2C3C" w:rsidP="00465FE1">
            <w:pPr>
              <w:spacing w:line="320" w:lineRule="exact"/>
              <w:jc w:val="both"/>
              <w:rPr>
                <w:rFonts w:ascii="標楷體" w:eastAsia="標楷體" w:hAnsi="標楷體" w:cs="新細明體"/>
                <w:kern w:val="0"/>
              </w:rPr>
            </w:pPr>
            <w:r w:rsidRPr="00B9116A">
              <w:rPr>
                <w:rFonts w:ascii="標楷體" w:eastAsia="標楷體" w:hAnsi="標楷體" w:cs="新細明體" w:hint="eastAsia"/>
                <w:kern w:val="0"/>
              </w:rPr>
              <w:t>提升偵辦案件品質</w:t>
            </w:r>
          </w:p>
        </w:tc>
        <w:tc>
          <w:tcPr>
            <w:tcW w:w="470" w:type="pct"/>
          </w:tcPr>
          <w:p w:rsidR="004D2C3C" w:rsidRDefault="004D2C3C" w:rsidP="00465FE1">
            <w:pPr>
              <w:spacing w:line="320" w:lineRule="exact"/>
              <w:jc w:val="center"/>
              <w:rPr>
                <w:rFonts w:ascii="標楷體" w:eastAsia="標楷體" w:hAnsi="標楷體" w:cs="新細明體"/>
                <w:kern w:val="0"/>
              </w:rPr>
            </w:pPr>
            <w:r>
              <w:rPr>
                <w:rFonts w:ascii="標楷體" w:eastAsia="標楷體" w:hAnsi="標楷體" w:cs="新細明體" w:hint="eastAsia"/>
                <w:kern w:val="0"/>
              </w:rPr>
              <w:t>72</w:t>
            </w:r>
            <w:r w:rsidRPr="002455D5">
              <w:rPr>
                <w:rFonts w:ascii="標楷體" w:eastAsia="標楷體" w:hAnsi="標楷體" w:cs="新細明體"/>
                <w:kern w:val="0"/>
              </w:rPr>
              <w:t>%</w:t>
            </w:r>
          </w:p>
        </w:tc>
        <w:tc>
          <w:tcPr>
            <w:tcW w:w="2190" w:type="pct"/>
          </w:tcPr>
          <w:p w:rsidR="004D2C3C" w:rsidRPr="00B86F99" w:rsidRDefault="00BC28C9" w:rsidP="00222826">
            <w:pPr>
              <w:widowControl/>
              <w:spacing w:line="320" w:lineRule="exact"/>
              <w:ind w:leftChars="20" w:left="48" w:rightChars="20" w:right="48"/>
              <w:jc w:val="both"/>
              <w:rPr>
                <w:rFonts w:ascii="標楷體" w:eastAsia="標楷體" w:hAnsi="標楷體" w:cs="新細明體"/>
                <w:color w:val="000000" w:themeColor="text1"/>
                <w:kern w:val="0"/>
              </w:rPr>
            </w:pPr>
            <w:r w:rsidRPr="00B86F99">
              <w:rPr>
                <w:rFonts w:ascii="標楷體" w:eastAsia="標楷體" w:hAnsi="標楷體" w:cs="新細明體" w:hint="eastAsia"/>
                <w:color w:val="000000" w:themeColor="text1"/>
                <w:kern w:val="0"/>
              </w:rPr>
              <w:t>本署藉由派駐檢察官機制及期前辦案模式，精緻偵查作為，大幅提升偵辦案件之品質與效率，定罪率亦逾72%之年度目標值。</w:t>
            </w:r>
          </w:p>
        </w:tc>
      </w:tr>
      <w:tr w:rsidR="004D2C3C" w:rsidRPr="002455D5" w:rsidTr="001E679B">
        <w:trPr>
          <w:trHeight w:hRule="exact" w:val="1701"/>
        </w:trPr>
        <w:tc>
          <w:tcPr>
            <w:tcW w:w="906" w:type="pct"/>
            <w:vMerge/>
          </w:tcPr>
          <w:p w:rsidR="004D2C3C" w:rsidRPr="002455D5" w:rsidRDefault="004D2C3C" w:rsidP="00465FE1">
            <w:pPr>
              <w:widowControl/>
              <w:spacing w:line="320" w:lineRule="exact"/>
              <w:rPr>
                <w:rFonts w:ascii="標楷體" w:eastAsia="標楷體" w:hAnsi="標楷體" w:cs="新細明體"/>
                <w:kern w:val="0"/>
              </w:rPr>
            </w:pPr>
          </w:p>
        </w:tc>
        <w:tc>
          <w:tcPr>
            <w:tcW w:w="1434" w:type="pct"/>
          </w:tcPr>
          <w:p w:rsidR="004D2C3C" w:rsidRPr="002455D5" w:rsidRDefault="004D2C3C" w:rsidP="00465FE1">
            <w:pPr>
              <w:spacing w:line="320" w:lineRule="exact"/>
              <w:jc w:val="both"/>
              <w:rPr>
                <w:rFonts w:ascii="標楷體" w:eastAsia="標楷體" w:hAnsi="標楷體" w:cs="新細明體"/>
                <w:kern w:val="0"/>
              </w:rPr>
            </w:pPr>
            <w:r w:rsidRPr="00B9116A">
              <w:rPr>
                <w:rFonts w:ascii="標楷體" w:eastAsia="標楷體" w:hAnsi="標楷體" w:cs="新細明體" w:hint="eastAsia"/>
                <w:kern w:val="0"/>
              </w:rPr>
              <w:t>加強行政肅貪，追究行政責任</w:t>
            </w:r>
          </w:p>
        </w:tc>
        <w:tc>
          <w:tcPr>
            <w:tcW w:w="470" w:type="pct"/>
          </w:tcPr>
          <w:p w:rsidR="004D2C3C" w:rsidRPr="002455D5" w:rsidRDefault="004D2C3C" w:rsidP="00465FE1">
            <w:pPr>
              <w:spacing w:line="320" w:lineRule="exact"/>
              <w:jc w:val="center"/>
              <w:rPr>
                <w:rFonts w:ascii="標楷體" w:eastAsia="標楷體" w:hAnsi="標楷體" w:cs="新細明體"/>
                <w:kern w:val="0"/>
              </w:rPr>
            </w:pPr>
            <w:r>
              <w:rPr>
                <w:rFonts w:ascii="標楷體" w:eastAsia="標楷體" w:hAnsi="標楷體" w:cs="新細明體" w:hint="eastAsia"/>
                <w:kern w:val="0"/>
              </w:rPr>
              <w:t>9</w:t>
            </w:r>
            <w:r w:rsidRPr="002455D5">
              <w:rPr>
                <w:rFonts w:ascii="標楷體" w:eastAsia="標楷體" w:hAnsi="標楷體" w:cs="新細明體"/>
                <w:kern w:val="0"/>
              </w:rPr>
              <w:t>0%</w:t>
            </w:r>
          </w:p>
        </w:tc>
        <w:tc>
          <w:tcPr>
            <w:tcW w:w="2190" w:type="pct"/>
          </w:tcPr>
          <w:p w:rsidR="004D2C3C" w:rsidRPr="00B86F99" w:rsidRDefault="001E679B" w:rsidP="00222826">
            <w:pPr>
              <w:widowControl/>
              <w:spacing w:line="320" w:lineRule="exact"/>
              <w:ind w:leftChars="20" w:left="48" w:rightChars="20" w:right="48"/>
              <w:jc w:val="both"/>
              <w:rPr>
                <w:rFonts w:ascii="標楷體" w:eastAsia="標楷體" w:hAnsi="標楷體" w:cs="新細明體"/>
                <w:color w:val="000000" w:themeColor="text1"/>
                <w:kern w:val="0"/>
              </w:rPr>
            </w:pPr>
            <w:r w:rsidRPr="00B86F99">
              <w:rPr>
                <w:rFonts w:ascii="標楷體" w:eastAsia="標楷體" w:hAnsi="標楷體" w:cs="新細明體" w:hint="eastAsia"/>
                <w:color w:val="000000" w:themeColor="text1"/>
                <w:kern w:val="0"/>
              </w:rPr>
              <w:t>針對機關人員涉有貪瀆犯罪，或雖查無貪瀆犯罪事證，但有行政違失之案件，均要求政風單位追究行政責任，102年度辦理行政肅貪案件計260件，達成率1</w:t>
            </w:r>
            <w:r w:rsidR="004B2D7C">
              <w:rPr>
                <w:rFonts w:ascii="標楷體" w:eastAsia="標楷體" w:hAnsi="標楷體" w:cs="新細明體" w:hint="eastAsia"/>
                <w:color w:val="000000" w:themeColor="text1"/>
                <w:kern w:val="0"/>
              </w:rPr>
              <w:t>3</w:t>
            </w:r>
            <w:r w:rsidRPr="00B86F99">
              <w:rPr>
                <w:rFonts w:ascii="標楷體" w:eastAsia="標楷體" w:hAnsi="標楷體" w:cs="新細明體" w:hint="eastAsia"/>
                <w:color w:val="000000" w:themeColor="text1"/>
                <w:kern w:val="0"/>
              </w:rPr>
              <w:t>0%</w:t>
            </w:r>
            <w:r w:rsidR="004B2D7C">
              <w:rPr>
                <w:rFonts w:ascii="標楷體" w:eastAsia="標楷體" w:hAnsi="標楷體" w:hint="eastAsia"/>
                <w:bCs/>
                <w:color w:val="000000" w:themeColor="text1"/>
              </w:rPr>
              <w:t>，</w:t>
            </w:r>
            <w:r w:rsidR="004B2D7C">
              <w:rPr>
                <w:rFonts w:ascii="標楷體" w:eastAsia="標楷體" w:hAnsi="標楷體" w:cs="新細明體" w:hint="eastAsia"/>
                <w:kern w:val="0"/>
              </w:rPr>
              <w:t>已達原定目標值</w:t>
            </w:r>
            <w:r w:rsidRPr="00B86F99">
              <w:rPr>
                <w:rFonts w:ascii="標楷體" w:eastAsia="標楷體" w:hAnsi="標楷體" w:cs="新細明體" w:hint="eastAsia"/>
                <w:color w:val="000000" w:themeColor="text1"/>
                <w:kern w:val="0"/>
              </w:rPr>
              <w:t>。</w:t>
            </w:r>
          </w:p>
          <w:p w:rsidR="001E679B" w:rsidRPr="00B86F99" w:rsidRDefault="001E679B"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1E679B" w:rsidRPr="00B86F99" w:rsidRDefault="001E679B"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spacing w:val="-8"/>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p w:rsidR="004D2C3C" w:rsidRPr="00B86F99" w:rsidRDefault="004D2C3C" w:rsidP="00222826">
            <w:pPr>
              <w:widowControl/>
              <w:spacing w:line="320" w:lineRule="exact"/>
              <w:ind w:leftChars="20" w:left="48" w:rightChars="20" w:right="48"/>
              <w:jc w:val="both"/>
              <w:rPr>
                <w:rFonts w:ascii="標楷體" w:eastAsia="標楷體" w:hAnsi="標楷體" w:cs="新細明體"/>
                <w:color w:val="000000" w:themeColor="text1"/>
                <w:kern w:val="0"/>
              </w:rPr>
            </w:pPr>
          </w:p>
        </w:tc>
      </w:tr>
    </w:tbl>
    <w:p w:rsidR="003A0B33" w:rsidRPr="002455D5" w:rsidRDefault="003A0B33" w:rsidP="00D10415">
      <w:pPr>
        <w:tabs>
          <w:tab w:val="left" w:pos="360"/>
        </w:tabs>
        <w:spacing w:beforeLines="50" w:line="320" w:lineRule="exact"/>
        <w:ind w:left="490" w:right="567" w:hangingChars="204" w:hanging="490"/>
        <w:jc w:val="both"/>
        <w:rPr>
          <w:rFonts w:ascii="標楷體" w:eastAsia="標楷體"/>
        </w:rPr>
      </w:pPr>
      <w:r w:rsidRPr="002455D5">
        <w:rPr>
          <w:rFonts w:ascii="標楷體" w:eastAsia="標楷體"/>
        </w:rPr>
        <w:t>(</w:t>
      </w:r>
      <w:r w:rsidRPr="002455D5">
        <w:rPr>
          <w:rFonts w:ascii="標楷體" w:eastAsia="標楷體" w:hint="eastAsia"/>
        </w:rPr>
        <w:t>二</w:t>
      </w:r>
      <w:r w:rsidRPr="002455D5">
        <w:rPr>
          <w:rFonts w:ascii="標楷體" w:eastAsia="標楷體"/>
        </w:rPr>
        <w:t>)</w:t>
      </w:r>
      <w:r w:rsidRPr="002455D5">
        <w:rPr>
          <w:rFonts w:ascii="標楷體" w:eastAsia="標楷體" w:hint="eastAsia"/>
        </w:rPr>
        <w:t>上</w:t>
      </w:r>
      <w:r w:rsidRPr="002455D5">
        <w:rPr>
          <w:rFonts w:ascii="標楷體" w:eastAsia="標楷體"/>
        </w:rPr>
        <w:t>(10</w:t>
      </w:r>
      <w:r w:rsidR="00851EA6">
        <w:rPr>
          <w:rFonts w:ascii="標楷體" w:eastAsia="標楷體" w:hint="eastAsia"/>
        </w:rPr>
        <w:t>3</w:t>
      </w:r>
      <w:r w:rsidRPr="002455D5">
        <w:rPr>
          <w:rFonts w:ascii="標楷體" w:eastAsia="標楷體"/>
        </w:rPr>
        <w:t>)</w:t>
      </w:r>
      <w:r w:rsidRPr="002455D5">
        <w:rPr>
          <w:rFonts w:ascii="標楷體" w:eastAsia="標楷體" w:hint="eastAsia"/>
        </w:rPr>
        <w:t>年度已過期間</w:t>
      </w:r>
      <w:r w:rsidRPr="002455D5">
        <w:rPr>
          <w:rFonts w:ascii="標楷體" w:eastAsia="標楷體"/>
        </w:rPr>
        <w:t>(10</w:t>
      </w:r>
      <w:r w:rsidR="00851EA6">
        <w:rPr>
          <w:rFonts w:ascii="標楷體" w:eastAsia="標楷體" w:hint="eastAsia"/>
        </w:rPr>
        <w:t>3</w:t>
      </w:r>
      <w:r w:rsidRPr="002455D5">
        <w:rPr>
          <w:rFonts w:ascii="標楷體" w:eastAsia="標楷體" w:hint="eastAsia"/>
        </w:rPr>
        <w:t>年</w:t>
      </w:r>
      <w:r w:rsidRPr="002455D5">
        <w:rPr>
          <w:rFonts w:ascii="標楷體" w:eastAsia="標楷體"/>
        </w:rPr>
        <w:t>1</w:t>
      </w:r>
      <w:r w:rsidRPr="002455D5">
        <w:rPr>
          <w:rFonts w:ascii="標楷體" w:eastAsia="標楷體" w:hint="eastAsia"/>
        </w:rPr>
        <w:t>月</w:t>
      </w:r>
      <w:r w:rsidRPr="002455D5">
        <w:rPr>
          <w:rFonts w:ascii="標楷體" w:eastAsia="標楷體"/>
        </w:rPr>
        <w:t>1</w:t>
      </w:r>
      <w:r w:rsidRPr="002455D5">
        <w:rPr>
          <w:rFonts w:ascii="標楷體" w:eastAsia="標楷體" w:hint="eastAsia"/>
        </w:rPr>
        <w:t>日起至</w:t>
      </w:r>
      <w:r w:rsidRPr="002455D5">
        <w:rPr>
          <w:rFonts w:ascii="標楷體" w:eastAsia="標楷體"/>
        </w:rPr>
        <w:t>10</w:t>
      </w:r>
      <w:r w:rsidR="00851EA6">
        <w:rPr>
          <w:rFonts w:ascii="標楷體" w:eastAsia="標楷體" w:hint="eastAsia"/>
        </w:rPr>
        <w:t>3</w:t>
      </w:r>
      <w:r w:rsidRPr="002455D5">
        <w:rPr>
          <w:rFonts w:ascii="標楷體" w:eastAsia="標楷體" w:hint="eastAsia"/>
        </w:rPr>
        <w:t>年</w:t>
      </w:r>
      <w:r w:rsidRPr="002455D5">
        <w:rPr>
          <w:rFonts w:ascii="標楷體" w:eastAsia="標楷體"/>
        </w:rPr>
        <w:t>6</w:t>
      </w:r>
      <w:r w:rsidRPr="002455D5">
        <w:rPr>
          <w:rFonts w:ascii="標楷體" w:eastAsia="標楷體" w:hint="eastAsia"/>
        </w:rPr>
        <w:t>月</w:t>
      </w:r>
      <w:r w:rsidRPr="002455D5">
        <w:rPr>
          <w:rFonts w:ascii="標楷體" w:eastAsia="標楷體"/>
        </w:rPr>
        <w:t>30</w:t>
      </w:r>
      <w:r w:rsidRPr="002455D5">
        <w:rPr>
          <w:rFonts w:ascii="標楷體" w:eastAsia="標楷體" w:hint="eastAsia"/>
        </w:rPr>
        <w:t>日止</w:t>
      </w:r>
      <w:r w:rsidRPr="002455D5">
        <w:rPr>
          <w:rFonts w:ascii="標楷體" w:eastAsia="標楷體"/>
        </w:rPr>
        <w:t>)</w:t>
      </w:r>
      <w:r w:rsidRPr="002455D5">
        <w:rPr>
          <w:rFonts w:ascii="標楷體" w:eastAsia="標楷體" w:hint="eastAsia"/>
        </w:rPr>
        <w:t>施政績效及達成情形</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666"/>
        <w:gridCol w:w="2875"/>
        <w:gridCol w:w="4655"/>
      </w:tblGrid>
      <w:tr w:rsidR="003A0B33" w:rsidRPr="002455D5" w:rsidTr="001B7A67">
        <w:trPr>
          <w:trHeight w:val="613"/>
          <w:tblHeader/>
        </w:trPr>
        <w:tc>
          <w:tcPr>
            <w:tcW w:w="906" w:type="pct"/>
            <w:vAlign w:val="center"/>
          </w:tcPr>
          <w:p w:rsidR="003A0B33" w:rsidRPr="002455D5" w:rsidRDefault="003A0B33" w:rsidP="00465FE1">
            <w:pPr>
              <w:spacing w:line="320" w:lineRule="exact"/>
              <w:jc w:val="center"/>
              <w:rPr>
                <w:rFonts w:ascii="標楷體" w:eastAsia="標楷體" w:hAnsi="標楷體"/>
              </w:rPr>
            </w:pPr>
            <w:r w:rsidRPr="002455D5">
              <w:rPr>
                <w:rFonts w:ascii="標楷體" w:eastAsia="標楷體" w:hAnsi="標楷體" w:hint="eastAsia"/>
              </w:rPr>
              <w:t>關鍵策略目標</w:t>
            </w:r>
          </w:p>
        </w:tc>
        <w:tc>
          <w:tcPr>
            <w:tcW w:w="1563" w:type="pct"/>
            <w:vAlign w:val="center"/>
          </w:tcPr>
          <w:p w:rsidR="003A0B33" w:rsidRPr="002455D5" w:rsidRDefault="003A0B33" w:rsidP="00465FE1">
            <w:pPr>
              <w:spacing w:line="320" w:lineRule="exact"/>
              <w:jc w:val="center"/>
              <w:rPr>
                <w:rFonts w:ascii="標楷體" w:eastAsia="標楷體" w:hAnsi="標楷體"/>
              </w:rPr>
            </w:pPr>
            <w:r w:rsidRPr="002455D5">
              <w:rPr>
                <w:rFonts w:ascii="標楷體" w:eastAsia="標楷體" w:hAnsi="標楷體" w:hint="eastAsia"/>
              </w:rPr>
              <w:t>關鍵績效指標</w:t>
            </w:r>
          </w:p>
        </w:tc>
        <w:tc>
          <w:tcPr>
            <w:tcW w:w="2531" w:type="pct"/>
            <w:vAlign w:val="center"/>
          </w:tcPr>
          <w:p w:rsidR="003A0B33" w:rsidRPr="002455D5" w:rsidRDefault="003A0B33" w:rsidP="00465FE1">
            <w:pPr>
              <w:spacing w:line="320" w:lineRule="exact"/>
              <w:jc w:val="center"/>
              <w:rPr>
                <w:rFonts w:ascii="標楷體" w:eastAsia="標楷體" w:hAnsi="標楷體"/>
              </w:rPr>
            </w:pPr>
            <w:r w:rsidRPr="002455D5">
              <w:rPr>
                <w:rFonts w:ascii="標楷體" w:eastAsia="標楷體" w:hAnsi="標楷體" w:hint="eastAsia"/>
              </w:rPr>
              <w:t>績效衡量暨達成情形分析</w:t>
            </w:r>
          </w:p>
        </w:tc>
      </w:tr>
      <w:tr w:rsidR="003A0B33" w:rsidRPr="002455D5" w:rsidTr="00465FE1">
        <w:tc>
          <w:tcPr>
            <w:tcW w:w="906" w:type="pct"/>
            <w:vMerge w:val="restart"/>
          </w:tcPr>
          <w:p w:rsidR="003A0B33" w:rsidRPr="002455D5" w:rsidRDefault="003A0B33" w:rsidP="00465FE1">
            <w:pPr>
              <w:widowControl/>
              <w:spacing w:line="320" w:lineRule="exact"/>
              <w:rPr>
                <w:rFonts w:ascii="標楷體" w:eastAsia="標楷體" w:hAnsi="標楷體" w:cs="新細明體"/>
                <w:kern w:val="0"/>
              </w:rPr>
            </w:pPr>
            <w:r w:rsidRPr="002455D5">
              <w:rPr>
                <w:rFonts w:ascii="標楷體" w:eastAsia="標楷體" w:hAnsi="標楷體" w:cs="新細明體" w:hint="eastAsia"/>
                <w:kern w:val="0"/>
              </w:rPr>
              <w:t>提升行政效能</w:t>
            </w:r>
          </w:p>
        </w:tc>
        <w:tc>
          <w:tcPr>
            <w:tcW w:w="1563" w:type="pct"/>
          </w:tcPr>
          <w:p w:rsidR="003A0B33" w:rsidRPr="002455D5" w:rsidRDefault="003A0B33" w:rsidP="00465FE1">
            <w:pPr>
              <w:widowControl/>
              <w:spacing w:line="320" w:lineRule="exact"/>
              <w:jc w:val="both"/>
              <w:rPr>
                <w:rFonts w:ascii="標楷體" w:eastAsia="標楷體" w:hAnsi="標楷體" w:cs="新細明體"/>
                <w:kern w:val="0"/>
              </w:rPr>
            </w:pPr>
            <w:r w:rsidRPr="002455D5">
              <w:rPr>
                <w:rFonts w:ascii="標楷體" w:eastAsia="標楷體" w:hAnsi="標楷體" w:cs="新細明體" w:hint="eastAsia"/>
                <w:kern w:val="0"/>
              </w:rPr>
              <w:t>推動業務</w:t>
            </w:r>
            <w:r w:rsidRPr="002455D5">
              <w:rPr>
                <w:rFonts w:ascii="標楷體" w:eastAsia="標楷體" w:hAnsi="標楷體" w:cs="新細明體"/>
                <w:kern w:val="0"/>
              </w:rPr>
              <w:t>E</w:t>
            </w:r>
            <w:r w:rsidRPr="002455D5">
              <w:rPr>
                <w:rFonts w:ascii="標楷體" w:eastAsia="標楷體" w:hAnsi="標楷體" w:cs="新細明體" w:hint="eastAsia"/>
                <w:kern w:val="0"/>
              </w:rPr>
              <w:t>化，提升工作效能，達成電子化政府目標</w:t>
            </w:r>
          </w:p>
        </w:tc>
        <w:tc>
          <w:tcPr>
            <w:tcW w:w="2531" w:type="pct"/>
          </w:tcPr>
          <w:p w:rsidR="00250552" w:rsidRPr="002455D5" w:rsidRDefault="00EE5D43" w:rsidP="00222826">
            <w:pPr>
              <w:widowControl/>
              <w:spacing w:line="320" w:lineRule="exact"/>
              <w:ind w:leftChars="20" w:left="48" w:rightChars="20" w:right="48"/>
              <w:jc w:val="both"/>
              <w:rPr>
                <w:rFonts w:ascii="標楷體" w:eastAsia="標楷體" w:hAnsi="標楷體" w:cs="新細明體"/>
                <w:kern w:val="0"/>
              </w:rPr>
            </w:pPr>
            <w:r w:rsidRPr="00EA336A">
              <w:rPr>
                <w:rFonts w:ascii="標楷體" w:eastAsia="標楷體" w:hAnsi="標楷體" w:cs="新細明體"/>
                <w:color w:val="000000" w:themeColor="text1"/>
                <w:kern w:val="0"/>
              </w:rPr>
              <w:t>10</w:t>
            </w:r>
            <w:r w:rsidRPr="00EA336A">
              <w:rPr>
                <w:rFonts w:ascii="標楷體" w:eastAsia="標楷體" w:hAnsi="標楷體" w:cs="新細明體" w:hint="eastAsia"/>
                <w:color w:val="000000" w:themeColor="text1"/>
                <w:kern w:val="0"/>
              </w:rPr>
              <w:t>3年1月至6月電子發文件數合計1</w:t>
            </w:r>
            <w:r w:rsidRPr="00EA336A">
              <w:rPr>
                <w:rFonts w:ascii="標楷體" w:eastAsia="標楷體" w:hAnsi="標楷體" w:cs="新細明體"/>
                <w:color w:val="000000" w:themeColor="text1"/>
                <w:kern w:val="0"/>
              </w:rPr>
              <w:t>,</w:t>
            </w:r>
            <w:r w:rsidRPr="00EA336A">
              <w:rPr>
                <w:rFonts w:ascii="標楷體" w:eastAsia="標楷體" w:hAnsi="標楷體" w:cs="新細明體" w:hint="eastAsia"/>
                <w:color w:val="000000" w:themeColor="text1"/>
                <w:kern w:val="0"/>
              </w:rPr>
              <w:t>493件，佔總發文件數1</w:t>
            </w:r>
            <w:r w:rsidRPr="00EA336A">
              <w:rPr>
                <w:rFonts w:ascii="標楷體" w:eastAsia="標楷體" w:hAnsi="標楷體" w:cs="新細明體"/>
                <w:color w:val="000000" w:themeColor="text1"/>
                <w:kern w:val="0"/>
              </w:rPr>
              <w:t>,</w:t>
            </w:r>
            <w:r w:rsidRPr="00EA336A">
              <w:rPr>
                <w:rFonts w:ascii="標楷體" w:eastAsia="標楷體" w:hAnsi="標楷體" w:cs="新細明體" w:hint="eastAsia"/>
                <w:color w:val="000000" w:themeColor="text1"/>
                <w:kern w:val="0"/>
              </w:rPr>
              <w:t>493件（不含密件文、陳情文及不能交換約計3</w:t>
            </w:r>
            <w:r w:rsidRPr="00EA336A">
              <w:rPr>
                <w:rFonts w:ascii="標楷體" w:eastAsia="標楷體" w:hAnsi="標楷體" w:cs="新細明體"/>
                <w:color w:val="000000" w:themeColor="text1"/>
                <w:kern w:val="0"/>
              </w:rPr>
              <w:t>,6</w:t>
            </w:r>
            <w:r w:rsidRPr="00EA336A">
              <w:rPr>
                <w:rFonts w:ascii="標楷體" w:eastAsia="標楷體" w:hAnsi="標楷體" w:cs="新細明體" w:hint="eastAsia"/>
                <w:color w:val="000000" w:themeColor="text1"/>
                <w:kern w:val="0"/>
              </w:rPr>
              <w:t>13件）達</w:t>
            </w:r>
            <w:r w:rsidR="004B2D7C">
              <w:rPr>
                <w:rFonts w:ascii="標楷體" w:eastAsia="標楷體" w:hAnsi="標楷體" w:cs="新細明體" w:hint="eastAsia"/>
                <w:color w:val="000000" w:themeColor="text1"/>
                <w:kern w:val="0"/>
              </w:rPr>
              <w:t>成率</w:t>
            </w:r>
            <w:r w:rsidRPr="00EA336A">
              <w:rPr>
                <w:rFonts w:ascii="標楷體" w:eastAsia="標楷體" w:hAnsi="標楷體" w:cs="新細明體" w:hint="eastAsia"/>
                <w:color w:val="000000" w:themeColor="text1"/>
                <w:kern w:val="0"/>
              </w:rPr>
              <w:t>100</w:t>
            </w:r>
            <w:r w:rsidRPr="00EA336A">
              <w:rPr>
                <w:rFonts w:ascii="標楷體" w:eastAsia="標楷體" w:hAnsi="標楷體" w:cs="新細明體"/>
                <w:color w:val="000000" w:themeColor="text1"/>
                <w:kern w:val="0"/>
              </w:rPr>
              <w:t>%</w:t>
            </w:r>
            <w:r w:rsidRPr="00EA336A">
              <w:rPr>
                <w:rFonts w:ascii="標楷體" w:eastAsia="標楷體" w:hAnsi="標楷體" w:cs="新細明體" w:hint="eastAsia"/>
                <w:color w:val="000000" w:themeColor="text1"/>
                <w:kern w:val="0"/>
              </w:rPr>
              <w:t>。</w:t>
            </w:r>
          </w:p>
        </w:tc>
      </w:tr>
      <w:tr w:rsidR="003A0B33" w:rsidRPr="002455D5" w:rsidTr="000D1710">
        <w:trPr>
          <w:trHeight w:val="1308"/>
        </w:trPr>
        <w:tc>
          <w:tcPr>
            <w:tcW w:w="0" w:type="auto"/>
            <w:vMerge/>
            <w:vAlign w:val="center"/>
          </w:tcPr>
          <w:p w:rsidR="003A0B33" w:rsidRPr="002455D5" w:rsidRDefault="003A0B33" w:rsidP="00465FE1">
            <w:pPr>
              <w:spacing w:line="320" w:lineRule="exact"/>
              <w:rPr>
                <w:rFonts w:ascii="標楷體" w:eastAsia="標楷體" w:hAnsi="標楷體"/>
              </w:rPr>
            </w:pPr>
          </w:p>
        </w:tc>
        <w:tc>
          <w:tcPr>
            <w:tcW w:w="1563" w:type="pct"/>
          </w:tcPr>
          <w:p w:rsidR="003A0B33" w:rsidRPr="002455D5" w:rsidRDefault="003A0B33" w:rsidP="00465FE1">
            <w:pPr>
              <w:widowControl/>
              <w:spacing w:line="320" w:lineRule="exact"/>
              <w:jc w:val="both"/>
              <w:rPr>
                <w:rFonts w:ascii="標楷體" w:eastAsia="標楷體" w:hAnsi="標楷體" w:cs="新細明體"/>
                <w:kern w:val="0"/>
              </w:rPr>
            </w:pPr>
            <w:r w:rsidRPr="002455D5">
              <w:rPr>
                <w:rFonts w:ascii="標楷體" w:eastAsia="標楷體" w:hAnsi="標楷體" w:cs="新細明體" w:hint="eastAsia"/>
                <w:kern w:val="0"/>
              </w:rPr>
              <w:t>辦理教育訓練，提升廉政人員反貪、防貪及肅貪專業知能，培育全方位廉政專業人員</w:t>
            </w:r>
          </w:p>
        </w:tc>
        <w:tc>
          <w:tcPr>
            <w:tcW w:w="2531" w:type="pct"/>
          </w:tcPr>
          <w:p w:rsidR="00A977E4" w:rsidRPr="00EA336A" w:rsidRDefault="00762928" w:rsidP="00465FE1">
            <w:pPr>
              <w:widowControl/>
              <w:spacing w:line="320" w:lineRule="exact"/>
              <w:ind w:left="480" w:hangingChars="200" w:hanging="480"/>
              <w:jc w:val="both"/>
              <w:rPr>
                <w:rFonts w:ascii="標楷體" w:eastAsia="標楷體" w:hAnsi="標楷體" w:cs="新細明體"/>
                <w:kern w:val="0"/>
              </w:rPr>
            </w:pPr>
            <w:r w:rsidRPr="00EA336A">
              <w:rPr>
                <w:rFonts w:ascii="標楷體" w:eastAsia="標楷體" w:hAnsi="標楷體" w:cs="新細明體" w:hint="eastAsia"/>
                <w:kern w:val="0"/>
              </w:rPr>
              <w:t>一、</w:t>
            </w:r>
            <w:r w:rsidR="00A977E4" w:rsidRPr="00EA336A">
              <w:rPr>
                <w:rFonts w:ascii="標楷體" w:eastAsia="標楷體" w:hAnsi="標楷體" w:cs="新細明體" w:hint="eastAsia"/>
                <w:kern w:val="0"/>
              </w:rPr>
              <w:t>辦理新進錄取人員專業訓練：</w:t>
            </w:r>
            <w:r w:rsidR="00A977E4" w:rsidRPr="00EA336A">
              <w:rPr>
                <w:rFonts w:ascii="標楷體" w:eastAsia="標楷體" w:hAnsi="標楷體" w:cs="新細明體"/>
                <w:kern w:val="0"/>
              </w:rPr>
              <w:t>103</w:t>
            </w:r>
            <w:r w:rsidR="00A977E4" w:rsidRPr="00EA336A">
              <w:rPr>
                <w:rFonts w:ascii="標楷體" w:eastAsia="標楷體" w:hAnsi="標楷體" w:cs="新細明體" w:hint="eastAsia"/>
                <w:kern w:val="0"/>
              </w:rPr>
              <w:t>年1月13日至103年4月11日辦理廉政人員訓練班第32期，調訓學員計137人。</w:t>
            </w:r>
          </w:p>
          <w:p w:rsidR="00A977E4" w:rsidRPr="00EA336A" w:rsidRDefault="00762928" w:rsidP="00465FE1">
            <w:pPr>
              <w:widowControl/>
              <w:spacing w:line="320" w:lineRule="exact"/>
              <w:jc w:val="both"/>
              <w:rPr>
                <w:rFonts w:ascii="標楷體" w:eastAsia="標楷體" w:hAnsi="標楷體" w:cs="新細明體"/>
                <w:kern w:val="0"/>
              </w:rPr>
            </w:pPr>
            <w:r w:rsidRPr="00EA336A">
              <w:rPr>
                <w:rFonts w:ascii="標楷體" w:eastAsia="標楷體" w:hAnsi="標楷體" w:cs="新細明體" w:hint="eastAsia"/>
                <w:kern w:val="0"/>
              </w:rPr>
              <w:t>二、</w:t>
            </w:r>
            <w:r w:rsidR="00A977E4" w:rsidRPr="00EA336A">
              <w:rPr>
                <w:rFonts w:ascii="標楷體" w:eastAsia="標楷體" w:hAnsi="標楷體" w:cs="新細明體" w:hint="eastAsia"/>
                <w:kern w:val="0"/>
              </w:rPr>
              <w:t>辦理在職人員專業研習：</w:t>
            </w:r>
          </w:p>
          <w:p w:rsidR="00A977E4" w:rsidRPr="00EA336A" w:rsidRDefault="00A977E4" w:rsidP="00465FE1">
            <w:pPr>
              <w:widowControl/>
              <w:spacing w:line="320" w:lineRule="exact"/>
              <w:ind w:leftChars="50" w:left="600" w:hangingChars="200" w:hanging="480"/>
              <w:jc w:val="both"/>
              <w:rPr>
                <w:rFonts w:ascii="標楷體" w:eastAsia="標楷體" w:hAnsi="標楷體" w:cs="新細明體"/>
                <w:kern w:val="0"/>
              </w:rPr>
            </w:pPr>
            <w:r w:rsidRPr="00EA336A">
              <w:rPr>
                <w:rFonts w:ascii="標楷體" w:eastAsia="標楷體" w:hAnsi="標楷體" w:cs="新細明體" w:hint="eastAsia"/>
                <w:kern w:val="0"/>
              </w:rPr>
              <w:t>(</w:t>
            </w:r>
            <w:r w:rsidR="00762928" w:rsidRPr="00EA336A">
              <w:rPr>
                <w:rFonts w:ascii="標楷體" w:eastAsia="標楷體" w:hAnsi="標楷體" w:cs="新細明體" w:hint="eastAsia"/>
                <w:kern w:val="0"/>
              </w:rPr>
              <w:t>一</w:t>
            </w:r>
            <w:r w:rsidRPr="00EA336A">
              <w:rPr>
                <w:rFonts w:ascii="標楷體" w:eastAsia="標楷體" w:hAnsi="標楷體" w:cs="新細明體" w:hint="eastAsia"/>
                <w:kern w:val="0"/>
              </w:rPr>
              <w:t>)103年3月4日至103年5月27日，分區辦理「提升肅貪敏感度專題研習」計9場次，調訓人數計1,332人。</w:t>
            </w:r>
          </w:p>
          <w:p w:rsidR="00A977E4" w:rsidRPr="00EA336A" w:rsidRDefault="00A977E4" w:rsidP="00465FE1">
            <w:pPr>
              <w:widowControl/>
              <w:spacing w:line="320" w:lineRule="exact"/>
              <w:ind w:leftChars="50" w:left="600" w:hangingChars="200" w:hanging="480"/>
              <w:jc w:val="both"/>
              <w:rPr>
                <w:rFonts w:ascii="標楷體" w:eastAsia="標楷體" w:hAnsi="標楷體" w:cs="新細明體"/>
                <w:kern w:val="0"/>
              </w:rPr>
            </w:pPr>
            <w:r w:rsidRPr="00EA336A">
              <w:rPr>
                <w:rFonts w:ascii="標楷體" w:eastAsia="標楷體" w:hAnsi="標楷體" w:cs="新細明體" w:hint="eastAsia"/>
                <w:kern w:val="0"/>
              </w:rPr>
              <w:t>(</w:t>
            </w:r>
            <w:r w:rsidR="00762928" w:rsidRPr="00EA336A">
              <w:rPr>
                <w:rFonts w:ascii="標楷體" w:eastAsia="標楷體" w:hAnsi="標楷體" w:cs="新細明體" w:hint="eastAsia"/>
                <w:kern w:val="0"/>
              </w:rPr>
              <w:t>二</w:t>
            </w:r>
            <w:r w:rsidRPr="00EA336A">
              <w:rPr>
                <w:rFonts w:ascii="標楷體" w:eastAsia="標楷體" w:hAnsi="標楷體" w:cs="新細明體" w:hint="eastAsia"/>
                <w:kern w:val="0"/>
              </w:rPr>
              <w:t>)103年5月12日至103年5月16日辦理「廉政預防業務專精研習班」，調訓人數計44人。</w:t>
            </w:r>
          </w:p>
          <w:p w:rsidR="00250552" w:rsidRPr="00E06DFC" w:rsidRDefault="00A977E4" w:rsidP="00465FE1">
            <w:pPr>
              <w:widowControl/>
              <w:spacing w:line="320" w:lineRule="exact"/>
              <w:ind w:leftChars="50" w:left="600" w:hangingChars="200" w:hanging="480"/>
              <w:jc w:val="both"/>
              <w:rPr>
                <w:rFonts w:ascii="標楷體" w:eastAsia="標楷體" w:hAnsi="標楷體" w:cs="新細明體"/>
                <w:kern w:val="0"/>
              </w:rPr>
            </w:pPr>
            <w:r w:rsidRPr="00EA336A">
              <w:rPr>
                <w:rFonts w:ascii="標楷體" w:eastAsia="標楷體" w:hAnsi="標楷體" w:cs="新細明體" w:hint="eastAsia"/>
                <w:kern w:val="0"/>
              </w:rPr>
              <w:t>(</w:t>
            </w:r>
            <w:r w:rsidR="00762928" w:rsidRPr="00EA336A">
              <w:rPr>
                <w:rFonts w:ascii="標楷體" w:eastAsia="標楷體" w:hAnsi="標楷體" w:cs="新細明體" w:hint="eastAsia"/>
                <w:kern w:val="0"/>
              </w:rPr>
              <w:t>三</w:t>
            </w:r>
            <w:r w:rsidRPr="00EA336A">
              <w:rPr>
                <w:rFonts w:ascii="標楷體" w:eastAsia="標楷體" w:hAnsi="標楷體" w:cs="新細明體" w:hint="eastAsia"/>
                <w:kern w:val="0"/>
              </w:rPr>
              <w:t>)103年6月9日至103年7月4日辦理「103年廉政實務專修班」，調訓人數計40人。</w:t>
            </w:r>
            <w:bookmarkStart w:id="4" w:name="_GoBack"/>
            <w:bookmarkEnd w:id="4"/>
          </w:p>
        </w:tc>
      </w:tr>
      <w:tr w:rsidR="003A0B33" w:rsidRPr="0077652B" w:rsidTr="00465FE1">
        <w:tc>
          <w:tcPr>
            <w:tcW w:w="0" w:type="auto"/>
            <w:vMerge/>
            <w:vAlign w:val="center"/>
          </w:tcPr>
          <w:p w:rsidR="003A0B33" w:rsidRPr="0077652B" w:rsidRDefault="003A0B33" w:rsidP="00465FE1">
            <w:pPr>
              <w:spacing w:line="320" w:lineRule="exact"/>
              <w:rPr>
                <w:rFonts w:ascii="標楷體" w:eastAsia="標楷體" w:hAnsi="標楷體"/>
              </w:rPr>
            </w:pPr>
          </w:p>
        </w:tc>
        <w:tc>
          <w:tcPr>
            <w:tcW w:w="1563" w:type="pct"/>
          </w:tcPr>
          <w:p w:rsidR="003A0B33" w:rsidRPr="002455D5" w:rsidRDefault="003A0B33" w:rsidP="00465FE1">
            <w:pPr>
              <w:widowControl/>
              <w:spacing w:line="320" w:lineRule="exact"/>
              <w:jc w:val="both"/>
              <w:rPr>
                <w:rFonts w:ascii="標楷體" w:eastAsia="標楷體" w:hAnsi="標楷體" w:cs="新細明體"/>
                <w:kern w:val="0"/>
              </w:rPr>
            </w:pPr>
            <w:r w:rsidRPr="002455D5">
              <w:rPr>
                <w:rFonts w:ascii="標楷體" w:eastAsia="標楷體" w:hAnsi="標楷體" w:cs="新細明體" w:hint="eastAsia"/>
                <w:kern w:val="0"/>
              </w:rPr>
              <w:t>整合政風機構橫向聯繫機制，促進多向溝通，展現團隊工作績效</w:t>
            </w:r>
          </w:p>
        </w:tc>
        <w:tc>
          <w:tcPr>
            <w:tcW w:w="2531" w:type="pct"/>
          </w:tcPr>
          <w:p w:rsidR="001834CD" w:rsidRPr="00EA336A" w:rsidRDefault="001834CD" w:rsidP="00465FE1">
            <w:pPr>
              <w:pStyle w:val="-"/>
              <w:spacing w:beforeLines="0" w:line="320" w:lineRule="exact"/>
              <w:ind w:left="360" w:hangingChars="150" w:hanging="360"/>
              <w:rPr>
                <w:rFonts w:cs="Times New Roman"/>
                <w:b w:val="0"/>
                <w:bCs w:val="0"/>
                <w:color w:val="000000" w:themeColor="text1"/>
                <w:sz w:val="24"/>
                <w:szCs w:val="24"/>
              </w:rPr>
            </w:pPr>
            <w:r w:rsidRPr="00EA336A">
              <w:rPr>
                <w:rFonts w:cs="Times New Roman" w:hint="eastAsia"/>
                <w:b w:val="0"/>
                <w:bCs w:val="0"/>
                <w:color w:val="000000" w:themeColor="text1"/>
                <w:sz w:val="24"/>
                <w:szCs w:val="24"/>
              </w:rPr>
              <w:t>一、本署辦理政風機構業務聯繫會議3場次，分述如下：</w:t>
            </w:r>
          </w:p>
          <w:p w:rsidR="001834CD" w:rsidRPr="00EA336A" w:rsidRDefault="001834CD" w:rsidP="00465FE1">
            <w:pPr>
              <w:widowControl/>
              <w:spacing w:line="320" w:lineRule="exact"/>
              <w:ind w:leftChars="50" w:left="600" w:hangingChars="200" w:hanging="480"/>
              <w:jc w:val="both"/>
              <w:rPr>
                <w:rFonts w:ascii="標楷體" w:eastAsia="標楷體" w:hAnsi="標楷體"/>
                <w:color w:val="000000" w:themeColor="text1"/>
              </w:rPr>
            </w:pPr>
            <w:r w:rsidRPr="00EA336A">
              <w:rPr>
                <w:rFonts w:ascii="標楷體" w:eastAsia="標楷體" w:hAnsi="標楷體" w:hint="eastAsia"/>
                <w:bCs/>
                <w:color w:val="000000" w:themeColor="text1"/>
              </w:rPr>
              <w:t>(</w:t>
            </w:r>
            <w:r w:rsidRPr="00EA336A">
              <w:rPr>
                <w:rFonts w:ascii="標楷體" w:eastAsia="標楷體" w:hAnsi="標楷體" w:hint="eastAsia"/>
                <w:b/>
                <w:bCs/>
                <w:color w:val="000000" w:themeColor="text1"/>
              </w:rPr>
              <w:t>一</w:t>
            </w:r>
            <w:r w:rsidRPr="00EA336A">
              <w:rPr>
                <w:rFonts w:ascii="標楷體" w:eastAsia="標楷體" w:hAnsi="標楷體" w:hint="eastAsia"/>
                <w:bCs/>
                <w:color w:val="000000" w:themeColor="text1"/>
              </w:rPr>
              <w:t>)103年1月14日</w:t>
            </w:r>
            <w:r w:rsidRPr="00EA336A">
              <w:rPr>
                <w:rFonts w:ascii="標楷體" w:eastAsia="標楷體" w:hAnsi="標楷體" w:hint="eastAsia"/>
                <w:color w:val="000000" w:themeColor="text1"/>
              </w:rPr>
              <w:t>辦理「金門地區政風人員座談會」，與政風同仁面對面溝通，充分交流意見，以強化業務聯繫。</w:t>
            </w:r>
          </w:p>
          <w:p w:rsidR="001834CD" w:rsidRPr="00EA336A" w:rsidRDefault="001834CD" w:rsidP="00465FE1">
            <w:pPr>
              <w:widowControl/>
              <w:spacing w:line="320" w:lineRule="exact"/>
              <w:ind w:leftChars="50" w:left="600" w:hangingChars="200" w:hanging="480"/>
              <w:jc w:val="both"/>
              <w:rPr>
                <w:rFonts w:ascii="標楷體" w:eastAsia="標楷體" w:hAnsi="標楷體"/>
                <w:b/>
                <w:bCs/>
                <w:color w:val="000000" w:themeColor="text1"/>
              </w:rPr>
            </w:pPr>
            <w:r w:rsidRPr="00EA336A">
              <w:rPr>
                <w:rFonts w:ascii="標楷體" w:eastAsia="標楷體" w:hAnsi="標楷體" w:hint="eastAsia"/>
                <w:color w:val="000000" w:themeColor="text1"/>
              </w:rPr>
              <w:t>(二)103年</w:t>
            </w:r>
            <w:r w:rsidRPr="00EA336A">
              <w:rPr>
                <w:rFonts w:ascii="標楷體" w:eastAsia="標楷體" w:hAnsi="標楷體"/>
                <w:color w:val="000000" w:themeColor="text1"/>
              </w:rPr>
              <w:t>1</w:t>
            </w:r>
            <w:r w:rsidRPr="00EA336A">
              <w:rPr>
                <w:rFonts w:ascii="標楷體" w:eastAsia="標楷體" w:hAnsi="標楷體" w:hint="eastAsia"/>
                <w:color w:val="000000" w:themeColor="text1"/>
              </w:rPr>
              <w:t>月</w:t>
            </w:r>
            <w:r w:rsidRPr="00EA336A">
              <w:rPr>
                <w:rFonts w:ascii="標楷體" w:eastAsia="標楷體" w:hAnsi="標楷體"/>
                <w:color w:val="000000" w:themeColor="text1"/>
              </w:rPr>
              <w:t>16</w:t>
            </w:r>
            <w:r w:rsidRPr="00EA336A">
              <w:rPr>
                <w:rFonts w:ascii="標楷體" w:eastAsia="標楷體" w:hAnsi="標楷體" w:hint="eastAsia"/>
                <w:color w:val="000000" w:themeColor="text1"/>
              </w:rPr>
              <w:t>日召開全國主管機關政風機構高階主管策進會議，</w:t>
            </w:r>
            <w:r w:rsidR="00E1103F" w:rsidRPr="00EA336A">
              <w:rPr>
                <w:rFonts w:ascii="標楷體" w:eastAsia="標楷體" w:hAnsi="標楷體" w:hint="eastAsia"/>
                <w:color w:val="000000" w:themeColor="text1"/>
              </w:rPr>
              <w:t>會中集</w:t>
            </w:r>
            <w:r w:rsidRPr="00EA336A">
              <w:rPr>
                <w:rFonts w:ascii="標楷體" w:eastAsia="標楷體" w:hAnsi="標楷體" w:hint="eastAsia"/>
                <w:color w:val="000000" w:themeColor="text1"/>
              </w:rPr>
              <w:t>思如何呈現廉政績效，並以推動各項廉政工作</w:t>
            </w:r>
            <w:r w:rsidRPr="00EA336A">
              <w:rPr>
                <w:rFonts w:ascii="標楷體" w:eastAsia="標楷體" w:hAnsi="標楷體" w:hint="eastAsia"/>
                <w:color w:val="000000" w:themeColor="text1"/>
              </w:rPr>
              <w:lastRenderedPageBreak/>
              <w:t>進行意見交流。</w:t>
            </w:r>
          </w:p>
          <w:p w:rsidR="001834CD" w:rsidRPr="00EA336A" w:rsidRDefault="001834CD" w:rsidP="00465FE1">
            <w:pPr>
              <w:pStyle w:val="-"/>
              <w:spacing w:beforeLines="0" w:line="320" w:lineRule="exact"/>
              <w:ind w:leftChars="50" w:left="600" w:hangingChars="200" w:hanging="480"/>
              <w:rPr>
                <w:rFonts w:hAnsi="Times New Roman" w:cs="Times New Roman"/>
                <w:b w:val="0"/>
                <w:bCs w:val="0"/>
                <w:color w:val="000000" w:themeColor="text1"/>
                <w:sz w:val="24"/>
                <w:szCs w:val="24"/>
              </w:rPr>
            </w:pPr>
            <w:r w:rsidRPr="00EA336A">
              <w:rPr>
                <w:rFonts w:cs="Times New Roman" w:hint="eastAsia"/>
                <w:b w:val="0"/>
                <w:bCs w:val="0"/>
                <w:color w:val="000000" w:themeColor="text1"/>
                <w:sz w:val="24"/>
                <w:szCs w:val="24"/>
              </w:rPr>
              <w:t>(三)103年</w:t>
            </w:r>
            <w:r w:rsidRPr="00EA336A">
              <w:rPr>
                <w:rFonts w:cs="Times New Roman"/>
                <w:b w:val="0"/>
                <w:bCs w:val="0"/>
                <w:color w:val="000000" w:themeColor="text1"/>
                <w:sz w:val="24"/>
                <w:szCs w:val="24"/>
              </w:rPr>
              <w:t>5</w:t>
            </w:r>
            <w:r w:rsidRPr="00EA336A">
              <w:rPr>
                <w:rFonts w:cs="Times New Roman" w:hint="eastAsia"/>
                <w:b w:val="0"/>
                <w:bCs w:val="0"/>
                <w:color w:val="000000" w:themeColor="text1"/>
                <w:sz w:val="24"/>
                <w:szCs w:val="24"/>
              </w:rPr>
              <w:t>月</w:t>
            </w:r>
            <w:r w:rsidRPr="00EA336A">
              <w:rPr>
                <w:rFonts w:cs="Times New Roman"/>
                <w:b w:val="0"/>
                <w:bCs w:val="0"/>
                <w:color w:val="000000" w:themeColor="text1"/>
                <w:sz w:val="24"/>
                <w:szCs w:val="24"/>
              </w:rPr>
              <w:t>20</w:t>
            </w:r>
            <w:r w:rsidRPr="00EA336A">
              <w:rPr>
                <w:rFonts w:cs="Times New Roman" w:hint="eastAsia"/>
                <w:b w:val="0"/>
                <w:bCs w:val="0"/>
                <w:color w:val="000000" w:themeColor="text1"/>
                <w:sz w:val="24"/>
                <w:szCs w:val="24"/>
              </w:rPr>
              <w:t>日召開「縣</w:t>
            </w:r>
            <w:r w:rsidRPr="00EA336A">
              <w:rPr>
                <w:rFonts w:hAnsi="Times New Roman" w:cs="Times New Roman" w:hint="eastAsia"/>
                <w:b w:val="0"/>
                <w:bCs w:val="0"/>
                <w:color w:val="000000" w:themeColor="text1"/>
                <w:sz w:val="24"/>
                <w:szCs w:val="24"/>
              </w:rPr>
              <w:t>市政府警察局政風機構人事及業務運作研商會議」，邀請內政部警政署政風室及各縣市政府政風處一同就未來各縣市政府政風單位推動政風業務可能遭遇之困境研擬因應作為。</w:t>
            </w:r>
          </w:p>
          <w:p w:rsidR="00250552" w:rsidRPr="002455D5" w:rsidRDefault="00E1103F" w:rsidP="00465FE1">
            <w:pPr>
              <w:pStyle w:val="-"/>
              <w:spacing w:beforeLines="0" w:line="320" w:lineRule="exact"/>
              <w:ind w:left="480" w:hangingChars="200" w:hanging="480"/>
              <w:rPr>
                <w:kern w:val="0"/>
              </w:rPr>
            </w:pPr>
            <w:r w:rsidRPr="00EA336A">
              <w:rPr>
                <w:rFonts w:hAnsi="Times New Roman" w:cs="Times New Roman" w:hint="eastAsia"/>
                <w:b w:val="0"/>
                <w:bCs w:val="0"/>
                <w:color w:val="000000" w:themeColor="text1"/>
                <w:sz w:val="24"/>
                <w:szCs w:val="24"/>
              </w:rPr>
              <w:t>二、</w:t>
            </w:r>
            <w:r w:rsidR="001834CD" w:rsidRPr="00EA336A">
              <w:rPr>
                <w:rFonts w:hAnsi="Times New Roman" w:cs="Times New Roman" w:hint="eastAsia"/>
                <w:b w:val="0"/>
                <w:bCs w:val="0"/>
                <w:color w:val="000000" w:themeColor="text1"/>
                <w:sz w:val="24"/>
                <w:szCs w:val="24"/>
              </w:rPr>
              <w:t>透過地區政風業務聯繫協調中心，辦理廉政相關業務聯繫協調計1,058次。</w:t>
            </w:r>
          </w:p>
        </w:tc>
      </w:tr>
      <w:tr w:rsidR="003A0B33" w:rsidRPr="002455D5" w:rsidTr="002E3A94">
        <w:trPr>
          <w:trHeight w:val="1024"/>
        </w:trPr>
        <w:tc>
          <w:tcPr>
            <w:tcW w:w="906" w:type="pct"/>
            <w:vMerge w:val="restart"/>
          </w:tcPr>
          <w:p w:rsidR="003A0B33" w:rsidRPr="0077652B" w:rsidRDefault="003A0B33" w:rsidP="00465FE1">
            <w:pPr>
              <w:widowControl/>
              <w:spacing w:line="320" w:lineRule="exact"/>
              <w:rPr>
                <w:rFonts w:ascii="標楷體" w:eastAsia="標楷體" w:hAnsi="標楷體" w:cs="新細明體"/>
                <w:kern w:val="0"/>
              </w:rPr>
            </w:pPr>
            <w:r>
              <w:rPr>
                <w:rFonts w:ascii="標楷體" w:eastAsia="標楷體" w:hAnsi="標楷體" w:cs="新細明體" w:hint="eastAsia"/>
                <w:kern w:val="0"/>
              </w:rPr>
              <w:lastRenderedPageBreak/>
              <w:t>確立乾淨政府</w:t>
            </w:r>
          </w:p>
        </w:tc>
        <w:tc>
          <w:tcPr>
            <w:tcW w:w="1563" w:type="pct"/>
          </w:tcPr>
          <w:p w:rsidR="003A0B33" w:rsidRPr="002455D5" w:rsidRDefault="003A0B33" w:rsidP="00465FE1">
            <w:pPr>
              <w:spacing w:line="320" w:lineRule="exact"/>
              <w:jc w:val="both"/>
              <w:rPr>
                <w:rFonts w:ascii="標楷體" w:eastAsia="標楷體" w:hAnsi="標楷體"/>
              </w:rPr>
            </w:pPr>
            <w:r w:rsidRPr="002455D5">
              <w:rPr>
                <w:rFonts w:ascii="標楷體" w:eastAsia="標楷體" w:hAnsi="標楷體" w:hint="eastAsia"/>
              </w:rPr>
              <w:t>鎖定機關高風險業務，建立防貪機制，預防機關發生貪瀆不法</w:t>
            </w:r>
          </w:p>
        </w:tc>
        <w:tc>
          <w:tcPr>
            <w:tcW w:w="2531" w:type="pct"/>
          </w:tcPr>
          <w:p w:rsidR="00250552" w:rsidRPr="00EA336A" w:rsidRDefault="004D2C3C" w:rsidP="00222826">
            <w:pPr>
              <w:spacing w:line="320" w:lineRule="exact"/>
              <w:ind w:leftChars="20" w:left="48" w:rightChars="20" w:right="48"/>
              <w:jc w:val="both"/>
              <w:rPr>
                <w:rFonts w:ascii="標楷體" w:eastAsia="標楷體" w:hAnsi="標楷體"/>
                <w:noProof/>
                <w:color w:val="000000" w:themeColor="text1"/>
                <w:kern w:val="0"/>
              </w:rPr>
            </w:pPr>
            <w:r w:rsidRPr="00EA336A">
              <w:rPr>
                <w:rFonts w:ascii="標楷體" w:eastAsia="標楷體" w:cs="標楷體" w:hint="eastAsia"/>
                <w:color w:val="000000" w:themeColor="text1"/>
                <w:kern w:val="0"/>
                <w:lang w:val="zh-TW"/>
              </w:rPr>
              <w:t>為強化貪瀆風險管理，要求各主管機關政風機構落實「防貪、肅貪、再防貪」機制，以廉政風險評估資料為基礎，擇定高風險業務，納入年度「專案稽核計畫」，</w:t>
            </w:r>
            <w:r w:rsidRPr="00EA336A">
              <w:rPr>
                <w:rFonts w:ascii="標楷體" w:eastAsia="標楷體" w:cs="標楷體"/>
                <w:color w:val="000000" w:themeColor="text1"/>
                <w:kern w:val="0"/>
                <w:lang w:val="zh-TW"/>
              </w:rPr>
              <w:t>10</w:t>
            </w:r>
            <w:r w:rsidRPr="00EA336A">
              <w:rPr>
                <w:rFonts w:ascii="標楷體" w:eastAsia="標楷體" w:cs="標楷體" w:hint="eastAsia"/>
                <w:color w:val="000000" w:themeColor="text1"/>
                <w:kern w:val="0"/>
                <w:lang w:val="zh-TW"/>
              </w:rPr>
              <w:t>3年依優先順序列管計</w:t>
            </w:r>
            <w:r w:rsidRPr="00EA336A">
              <w:rPr>
                <w:rFonts w:ascii="標楷體" w:eastAsia="標楷體" w:cs="標楷體"/>
                <w:color w:val="000000" w:themeColor="text1"/>
                <w:kern w:val="0"/>
                <w:lang w:val="zh-TW"/>
              </w:rPr>
              <w:t>70</w:t>
            </w:r>
            <w:r w:rsidRPr="00EA336A">
              <w:rPr>
                <w:rFonts w:ascii="標楷體" w:eastAsia="標楷體" w:cs="標楷體" w:hint="eastAsia"/>
                <w:color w:val="000000" w:themeColor="text1"/>
                <w:kern w:val="0"/>
                <w:lang w:val="zh-TW"/>
              </w:rPr>
              <w:t>件執行，以發揮內控預警功能。</w:t>
            </w:r>
          </w:p>
        </w:tc>
      </w:tr>
      <w:tr w:rsidR="003A0B33" w:rsidRPr="002455D5" w:rsidTr="001B4973">
        <w:tc>
          <w:tcPr>
            <w:tcW w:w="0" w:type="auto"/>
            <w:vMerge/>
            <w:vAlign w:val="center"/>
          </w:tcPr>
          <w:p w:rsidR="003A0B33" w:rsidRPr="0077652B" w:rsidRDefault="003A0B33" w:rsidP="00465FE1">
            <w:pPr>
              <w:widowControl/>
              <w:spacing w:line="320" w:lineRule="exact"/>
              <w:rPr>
                <w:rFonts w:ascii="標楷體" w:eastAsia="標楷體" w:hAnsi="標楷體" w:cs="新細明體"/>
                <w:kern w:val="0"/>
              </w:rPr>
            </w:pPr>
          </w:p>
        </w:tc>
        <w:tc>
          <w:tcPr>
            <w:tcW w:w="1563" w:type="pct"/>
          </w:tcPr>
          <w:p w:rsidR="003A0B33" w:rsidRPr="002455D5" w:rsidRDefault="003A0B33" w:rsidP="00465FE1">
            <w:pPr>
              <w:spacing w:line="320" w:lineRule="exact"/>
              <w:jc w:val="both"/>
              <w:rPr>
                <w:rFonts w:ascii="標楷體" w:eastAsia="標楷體" w:hAnsi="標楷體"/>
              </w:rPr>
            </w:pPr>
            <w:r w:rsidRPr="002455D5">
              <w:rPr>
                <w:rFonts w:ascii="標楷體" w:eastAsia="標楷體" w:hAnsi="標楷體" w:hint="eastAsia"/>
              </w:rPr>
              <w:t>整合廉政網絡，教育民眾廉政整體概念，提升全民反貪意識</w:t>
            </w:r>
          </w:p>
        </w:tc>
        <w:tc>
          <w:tcPr>
            <w:tcW w:w="2531" w:type="pct"/>
          </w:tcPr>
          <w:p w:rsidR="007139B5" w:rsidRPr="00B05173" w:rsidRDefault="00931CEB" w:rsidP="00222826">
            <w:pPr>
              <w:widowControl/>
              <w:spacing w:line="320" w:lineRule="exact"/>
              <w:ind w:left="408" w:hangingChars="170" w:hanging="408"/>
              <w:jc w:val="both"/>
              <w:rPr>
                <w:rFonts w:ascii="標楷體" w:eastAsia="標楷體" w:hAnsi="標楷體"/>
              </w:rPr>
            </w:pPr>
            <w:r w:rsidRPr="00B05173">
              <w:rPr>
                <w:rFonts w:ascii="標楷體" w:eastAsia="標楷體" w:hAnsi="標楷體" w:hint="eastAsia"/>
              </w:rPr>
              <w:t>一、</w:t>
            </w:r>
            <w:r w:rsidR="007139B5" w:rsidRPr="00B05173">
              <w:rPr>
                <w:rFonts w:ascii="標楷體" w:eastAsia="標楷體" w:hAnsi="標楷體"/>
              </w:rPr>
              <w:t>103</w:t>
            </w:r>
            <w:r w:rsidR="007139B5" w:rsidRPr="00B05173">
              <w:rPr>
                <w:rFonts w:ascii="標楷體" w:eastAsia="標楷體" w:hAnsi="標楷體" w:hint="eastAsia"/>
              </w:rPr>
              <w:t>年</w:t>
            </w:r>
            <w:r w:rsidR="004B2D7C">
              <w:rPr>
                <w:rFonts w:ascii="標楷體" w:eastAsia="標楷體" w:hAnsi="標楷體" w:hint="eastAsia"/>
              </w:rPr>
              <w:t>1月至</w:t>
            </w:r>
            <w:r w:rsidR="00B05173" w:rsidRPr="00B05173">
              <w:rPr>
                <w:rFonts w:ascii="標楷體" w:eastAsia="標楷體" w:hAnsi="標楷體" w:hint="eastAsia"/>
              </w:rPr>
              <w:t>6</w:t>
            </w:r>
            <w:r w:rsidR="007139B5" w:rsidRPr="00B05173">
              <w:rPr>
                <w:rFonts w:ascii="標楷體" w:eastAsia="標楷體" w:hAnsi="標楷體" w:hint="eastAsia"/>
              </w:rPr>
              <w:t>月督導各政風機構協助機關推動行政透明措施，如：交通部公路總局「轄區道路施工資訊公開」、臺</w:t>
            </w:r>
            <w:r w:rsidR="00F3698B">
              <w:rPr>
                <w:rFonts w:ascii="標楷體" w:eastAsia="標楷體" w:hAnsi="標楷體" w:hint="eastAsia"/>
              </w:rPr>
              <w:t>中市政府環境保護局推動「清潔人員遞補作業行政透明</w:t>
            </w:r>
            <w:r w:rsidR="007139B5" w:rsidRPr="00B05173">
              <w:rPr>
                <w:rFonts w:ascii="標楷體" w:eastAsia="標楷體" w:hAnsi="標楷體" w:hint="eastAsia"/>
              </w:rPr>
              <w:t>」、臺北市政府建築管理工程處「建築執照審查資訊透明化」及桃園市公所推動「殯葬設施線上查詢、申辦及滿意度調查系統行政透明措施」等</w:t>
            </w:r>
            <w:r w:rsidR="007139B5" w:rsidRPr="00B05173">
              <w:rPr>
                <w:rFonts w:ascii="標楷體" w:eastAsia="標楷體" w:hAnsi="標楷體"/>
              </w:rPr>
              <w:t>11</w:t>
            </w:r>
            <w:r w:rsidR="007139B5" w:rsidRPr="00B05173">
              <w:rPr>
                <w:rFonts w:ascii="標楷體" w:eastAsia="標楷體" w:hAnsi="標楷體" w:hint="eastAsia"/>
              </w:rPr>
              <w:t>項行政透明社會參與措施；另結合各級政府、私部門、地方民眾、</w:t>
            </w:r>
            <w:r w:rsidR="007139B5" w:rsidRPr="00B05173">
              <w:rPr>
                <w:rFonts w:ascii="標楷體" w:eastAsia="標楷體" w:hAnsi="標楷體"/>
              </w:rPr>
              <w:t>NGO</w:t>
            </w:r>
            <w:r w:rsidR="007139B5" w:rsidRPr="00B05173">
              <w:rPr>
                <w:rFonts w:ascii="標楷體" w:eastAsia="標楷體" w:hAnsi="標楷體" w:hint="eastAsia"/>
              </w:rPr>
              <w:t>團體建構廉政平臺，如：</w:t>
            </w:r>
            <w:r w:rsidR="00A435F1">
              <w:rPr>
                <w:rFonts w:ascii="標楷體" w:eastAsia="標楷體" w:hAnsi="標楷體" w:hint="eastAsia"/>
              </w:rPr>
              <w:t>督導</w:t>
            </w:r>
            <w:r w:rsidR="007139B5" w:rsidRPr="00B05173">
              <w:rPr>
                <w:rFonts w:ascii="標楷體" w:eastAsia="標楷體" w:hAnsi="標楷體" w:hint="eastAsia"/>
              </w:rPr>
              <w:t>交通部</w:t>
            </w:r>
            <w:r w:rsidR="00A435F1">
              <w:rPr>
                <w:rFonts w:ascii="標楷體" w:eastAsia="標楷體" w:hAnsi="標楷體" w:hint="eastAsia"/>
              </w:rPr>
              <w:t>政風處建構</w:t>
            </w:r>
            <w:r w:rsidR="007139B5" w:rsidRPr="00B05173">
              <w:rPr>
                <w:rFonts w:ascii="標楷體" w:eastAsia="標楷體" w:hAnsi="標楷體" w:hint="eastAsia"/>
              </w:rPr>
              <w:t>「花東鐵路電氣化工程」廉政平臺。</w:t>
            </w:r>
          </w:p>
          <w:p w:rsidR="007139B5" w:rsidRPr="00B05173" w:rsidRDefault="00931CEB" w:rsidP="00465FE1">
            <w:pPr>
              <w:widowControl/>
              <w:tabs>
                <w:tab w:val="num" w:pos="266"/>
              </w:tabs>
              <w:spacing w:line="320" w:lineRule="exact"/>
              <w:ind w:left="480" w:hangingChars="200" w:hanging="480"/>
              <w:jc w:val="both"/>
              <w:rPr>
                <w:rFonts w:ascii="標楷體" w:eastAsia="標楷體" w:hAnsi="標楷體"/>
              </w:rPr>
            </w:pPr>
            <w:r w:rsidRPr="00B05173">
              <w:rPr>
                <w:rFonts w:ascii="標楷體" w:eastAsia="標楷體" w:hAnsi="標楷體" w:hint="eastAsia"/>
              </w:rPr>
              <w:t>二、</w:t>
            </w:r>
            <w:r w:rsidR="007139B5" w:rsidRPr="00B05173">
              <w:rPr>
                <w:rFonts w:ascii="標楷體" w:eastAsia="標楷體" w:hAnsi="標楷體" w:hint="eastAsia"/>
              </w:rPr>
              <w:t>運用廉政平臺及廉政志工機制：</w:t>
            </w:r>
          </w:p>
          <w:p w:rsidR="007139B5" w:rsidRPr="00B05173" w:rsidRDefault="00931CEB" w:rsidP="00465FE1">
            <w:pPr>
              <w:widowControl/>
              <w:tabs>
                <w:tab w:val="num" w:pos="266"/>
              </w:tabs>
              <w:spacing w:line="320" w:lineRule="exact"/>
              <w:ind w:leftChars="50" w:left="600" w:hangingChars="200" w:hanging="480"/>
              <w:jc w:val="both"/>
              <w:rPr>
                <w:rFonts w:ascii="標楷體" w:eastAsia="標楷體" w:hAnsi="標楷體"/>
              </w:rPr>
            </w:pPr>
            <w:r w:rsidRPr="00B05173">
              <w:rPr>
                <w:rFonts w:ascii="標楷體" w:eastAsia="標楷體" w:hAnsi="標楷體" w:hint="eastAsia"/>
              </w:rPr>
              <w:t>(一)</w:t>
            </w:r>
            <w:r w:rsidR="004B2D7C" w:rsidRPr="00B05173">
              <w:rPr>
                <w:rFonts w:ascii="標楷體" w:eastAsia="標楷體" w:hAnsi="標楷體"/>
              </w:rPr>
              <w:t>103</w:t>
            </w:r>
            <w:r w:rsidR="004B2D7C" w:rsidRPr="00B05173">
              <w:rPr>
                <w:rFonts w:ascii="標楷體" w:eastAsia="標楷體" w:hAnsi="標楷體" w:hint="eastAsia"/>
              </w:rPr>
              <w:t>年</w:t>
            </w:r>
            <w:r w:rsidR="004B2D7C">
              <w:rPr>
                <w:rFonts w:ascii="標楷體" w:eastAsia="標楷體" w:hAnsi="標楷體" w:hint="eastAsia"/>
              </w:rPr>
              <w:t>1月至</w:t>
            </w:r>
            <w:r w:rsidR="004B2D7C" w:rsidRPr="00B05173">
              <w:rPr>
                <w:rFonts w:ascii="標楷體" w:eastAsia="標楷體" w:hAnsi="標楷體" w:hint="eastAsia"/>
              </w:rPr>
              <w:t>6月</w:t>
            </w:r>
            <w:r w:rsidR="007139B5" w:rsidRPr="00B05173">
              <w:rPr>
                <w:rFonts w:ascii="標楷體" w:eastAsia="標楷體" w:hAnsi="標楷體" w:hint="eastAsia"/>
              </w:rPr>
              <w:t>督同各主管機關政風機構，以企業、廠商為對象，計辦理</w:t>
            </w:r>
            <w:r w:rsidR="00B05173" w:rsidRPr="00B05173">
              <w:rPr>
                <w:rFonts w:ascii="標楷體" w:eastAsia="標楷體" w:hAnsi="標楷體" w:hint="eastAsia"/>
              </w:rPr>
              <w:t>543</w:t>
            </w:r>
            <w:r w:rsidR="007139B5" w:rsidRPr="00B05173">
              <w:rPr>
                <w:rFonts w:ascii="標楷體" w:eastAsia="標楷體" w:hAnsi="標楷體" w:hint="eastAsia"/>
              </w:rPr>
              <w:t>場活動，參與人數計</w:t>
            </w:r>
            <w:r w:rsidR="00B05173" w:rsidRPr="00B05173">
              <w:rPr>
                <w:rFonts w:ascii="標楷體" w:eastAsia="標楷體" w:hAnsi="標楷體" w:hint="eastAsia"/>
              </w:rPr>
              <w:t>21</w:t>
            </w:r>
            <w:r w:rsidR="007139B5" w:rsidRPr="00B05173">
              <w:rPr>
                <w:rFonts w:ascii="標楷體" w:eastAsia="標楷體" w:hAnsi="標楷體"/>
              </w:rPr>
              <w:t>,</w:t>
            </w:r>
            <w:r w:rsidR="00B05173" w:rsidRPr="00B05173">
              <w:rPr>
                <w:rFonts w:ascii="標楷體" w:eastAsia="標楷體" w:hAnsi="標楷體" w:hint="eastAsia"/>
              </w:rPr>
              <w:t>064</w:t>
            </w:r>
            <w:r w:rsidR="007139B5" w:rsidRPr="00B05173">
              <w:rPr>
                <w:rFonts w:ascii="標楷體" w:eastAsia="標楷體" w:hAnsi="標楷體" w:hint="eastAsia"/>
              </w:rPr>
              <w:t>人次、以民間團體、非政府組織為對象，計辦理</w:t>
            </w:r>
            <w:r w:rsidR="007139B5" w:rsidRPr="00B05173">
              <w:rPr>
                <w:rFonts w:ascii="標楷體" w:eastAsia="標楷體" w:hAnsi="標楷體"/>
              </w:rPr>
              <w:t>1</w:t>
            </w:r>
            <w:r w:rsidR="00B05173" w:rsidRPr="00B05173">
              <w:rPr>
                <w:rFonts w:ascii="標楷體" w:eastAsia="標楷體" w:hAnsi="標楷體" w:hint="eastAsia"/>
              </w:rPr>
              <w:t>91</w:t>
            </w:r>
            <w:r w:rsidR="007139B5" w:rsidRPr="00B05173">
              <w:rPr>
                <w:rFonts w:ascii="標楷體" w:eastAsia="標楷體" w:hAnsi="標楷體" w:hint="eastAsia"/>
              </w:rPr>
              <w:t>場活動，參與人數計</w:t>
            </w:r>
            <w:r w:rsidR="00B05173" w:rsidRPr="00B05173">
              <w:rPr>
                <w:rFonts w:ascii="標楷體" w:eastAsia="標楷體" w:hAnsi="標楷體" w:hint="eastAsia"/>
              </w:rPr>
              <w:t>69</w:t>
            </w:r>
            <w:r w:rsidR="007139B5" w:rsidRPr="00B05173">
              <w:rPr>
                <w:rFonts w:ascii="標楷體" w:eastAsia="標楷體" w:hAnsi="標楷體"/>
              </w:rPr>
              <w:t>,</w:t>
            </w:r>
            <w:r w:rsidR="00B05173" w:rsidRPr="00B05173">
              <w:rPr>
                <w:rFonts w:ascii="標楷體" w:eastAsia="標楷體" w:hAnsi="標楷體" w:hint="eastAsia"/>
              </w:rPr>
              <w:t>508</w:t>
            </w:r>
            <w:r w:rsidR="007139B5" w:rsidRPr="00B05173">
              <w:rPr>
                <w:rFonts w:ascii="標楷體" w:eastAsia="標楷體" w:hAnsi="標楷體" w:hint="eastAsia"/>
              </w:rPr>
              <w:t>人次，總計辦理反貪倡廉宣導活動</w:t>
            </w:r>
            <w:r w:rsidR="00B05173" w:rsidRPr="00B05173">
              <w:rPr>
                <w:rFonts w:ascii="標楷體" w:eastAsia="標楷體" w:hAnsi="標楷體" w:hint="eastAsia"/>
              </w:rPr>
              <w:t>734</w:t>
            </w:r>
            <w:r w:rsidR="007139B5" w:rsidRPr="00B05173">
              <w:rPr>
                <w:rFonts w:ascii="標楷體" w:eastAsia="標楷體" w:hAnsi="標楷體" w:hint="eastAsia"/>
              </w:rPr>
              <w:t>場次。</w:t>
            </w:r>
          </w:p>
          <w:p w:rsidR="00250552" w:rsidRDefault="00931CEB" w:rsidP="00B05173">
            <w:pPr>
              <w:widowControl/>
              <w:tabs>
                <w:tab w:val="num" w:pos="266"/>
              </w:tabs>
              <w:spacing w:line="320" w:lineRule="exact"/>
              <w:ind w:leftChars="50" w:left="600" w:hangingChars="200" w:hanging="480"/>
              <w:jc w:val="both"/>
              <w:rPr>
                <w:rFonts w:ascii="標楷體" w:eastAsia="標楷體" w:hAnsi="標楷體"/>
              </w:rPr>
            </w:pPr>
            <w:r w:rsidRPr="00B05173">
              <w:rPr>
                <w:rFonts w:ascii="標楷體" w:eastAsia="標楷體" w:hAnsi="標楷體" w:hint="eastAsia"/>
              </w:rPr>
              <w:t>(二)</w:t>
            </w:r>
            <w:r w:rsidR="007139B5" w:rsidRPr="00B05173">
              <w:rPr>
                <w:rFonts w:ascii="標楷體" w:eastAsia="標楷體" w:hAnsi="標楷體" w:hint="eastAsia"/>
              </w:rPr>
              <w:t>結合各主管機關政風機構推動廉政平臺機制，</w:t>
            </w:r>
            <w:r w:rsidR="004B2D7C" w:rsidRPr="00B05173">
              <w:rPr>
                <w:rFonts w:ascii="標楷體" w:eastAsia="標楷體" w:hAnsi="標楷體"/>
              </w:rPr>
              <w:t>103</w:t>
            </w:r>
            <w:r w:rsidR="004B2D7C" w:rsidRPr="00B05173">
              <w:rPr>
                <w:rFonts w:ascii="標楷體" w:eastAsia="標楷體" w:hAnsi="標楷體" w:hint="eastAsia"/>
              </w:rPr>
              <w:t>年</w:t>
            </w:r>
            <w:r w:rsidR="004B2D7C">
              <w:rPr>
                <w:rFonts w:ascii="標楷體" w:eastAsia="標楷體" w:hAnsi="標楷體" w:hint="eastAsia"/>
              </w:rPr>
              <w:t>1月至</w:t>
            </w:r>
            <w:r w:rsidR="004B2D7C" w:rsidRPr="00B05173">
              <w:rPr>
                <w:rFonts w:ascii="標楷體" w:eastAsia="標楷體" w:hAnsi="標楷體" w:hint="eastAsia"/>
              </w:rPr>
              <w:t>6月</w:t>
            </w:r>
            <w:r w:rsidR="007139B5" w:rsidRPr="00B05173">
              <w:rPr>
                <w:rFonts w:ascii="標楷體" w:eastAsia="標楷體" w:hAnsi="標楷體" w:hint="eastAsia"/>
              </w:rPr>
              <w:t>運用訪查、拜會與問卷調查等方式，反映地方民眾關注議題計</w:t>
            </w:r>
            <w:r w:rsidR="00B05173" w:rsidRPr="00B05173">
              <w:rPr>
                <w:rFonts w:ascii="標楷體" w:eastAsia="標楷體" w:hAnsi="標楷體" w:hint="eastAsia"/>
              </w:rPr>
              <w:t>336</w:t>
            </w:r>
            <w:r w:rsidR="007139B5" w:rsidRPr="00B05173">
              <w:rPr>
                <w:rFonts w:ascii="標楷體" w:eastAsia="標楷體" w:hAnsi="標楷體" w:hint="eastAsia"/>
              </w:rPr>
              <w:t>件。</w:t>
            </w:r>
          </w:p>
          <w:p w:rsidR="006A229A" w:rsidRPr="00931CEB" w:rsidRDefault="006A229A" w:rsidP="00B05173">
            <w:pPr>
              <w:widowControl/>
              <w:tabs>
                <w:tab w:val="num" w:pos="266"/>
              </w:tabs>
              <w:spacing w:line="320" w:lineRule="exact"/>
              <w:ind w:leftChars="50" w:left="600" w:hangingChars="200" w:hanging="480"/>
              <w:jc w:val="both"/>
              <w:rPr>
                <w:rFonts w:ascii="標楷體" w:eastAsia="標楷體" w:hAnsi="標楷體" w:cs="新細明體"/>
                <w:color w:val="FF0000"/>
                <w:kern w:val="0"/>
              </w:rPr>
            </w:pPr>
          </w:p>
        </w:tc>
      </w:tr>
      <w:tr w:rsidR="003A0B33" w:rsidRPr="0077652B" w:rsidTr="00465FE1">
        <w:tc>
          <w:tcPr>
            <w:tcW w:w="0" w:type="auto"/>
            <w:vMerge/>
            <w:vAlign w:val="center"/>
          </w:tcPr>
          <w:p w:rsidR="003A0B33" w:rsidRPr="0077652B" w:rsidRDefault="003A0B33" w:rsidP="00465FE1">
            <w:pPr>
              <w:widowControl/>
              <w:spacing w:line="320" w:lineRule="exact"/>
              <w:rPr>
                <w:rFonts w:ascii="標楷體" w:eastAsia="標楷體" w:hAnsi="標楷體" w:cs="新細明體"/>
                <w:kern w:val="0"/>
              </w:rPr>
            </w:pPr>
          </w:p>
        </w:tc>
        <w:tc>
          <w:tcPr>
            <w:tcW w:w="1563" w:type="pct"/>
          </w:tcPr>
          <w:p w:rsidR="003A0B33" w:rsidRPr="002455D5" w:rsidRDefault="003A0B33" w:rsidP="00465FE1">
            <w:pPr>
              <w:spacing w:line="320" w:lineRule="exact"/>
              <w:jc w:val="both"/>
              <w:rPr>
                <w:rFonts w:ascii="標楷體" w:eastAsia="標楷體" w:hAnsi="標楷體"/>
              </w:rPr>
            </w:pPr>
            <w:r w:rsidRPr="002455D5">
              <w:rPr>
                <w:rFonts w:ascii="標楷體" w:eastAsia="標楷體" w:hAnsi="標楷體" w:hint="eastAsia"/>
              </w:rPr>
              <w:t>健全反貪法令，促進課責透明</w:t>
            </w:r>
          </w:p>
        </w:tc>
        <w:tc>
          <w:tcPr>
            <w:tcW w:w="2531" w:type="pct"/>
          </w:tcPr>
          <w:p w:rsidR="00250552" w:rsidRPr="00EA336A" w:rsidRDefault="007139B5" w:rsidP="00222826">
            <w:pPr>
              <w:spacing w:line="320" w:lineRule="exact"/>
              <w:ind w:leftChars="20" w:left="48" w:rightChars="20" w:right="48"/>
              <w:jc w:val="both"/>
              <w:rPr>
                <w:rFonts w:ascii="標楷體" w:eastAsia="標楷體" w:hAnsi="標楷體" w:cs="新細明體"/>
                <w:color w:val="000000" w:themeColor="text1"/>
                <w:kern w:val="0"/>
              </w:rPr>
            </w:pPr>
            <w:r w:rsidRPr="00EA336A">
              <w:rPr>
                <w:rFonts w:ascii="標楷體" w:eastAsia="標楷體" w:hAnsi="標楷體" w:cs="新細明體" w:hint="eastAsia"/>
                <w:color w:val="000000" w:themeColor="text1"/>
                <w:kern w:val="0"/>
              </w:rPr>
              <w:t>法務部公職人員利益衝突迴避法</w:t>
            </w:r>
            <w:r w:rsidRPr="00EA336A">
              <w:rPr>
                <w:rFonts w:ascii="標楷體" w:eastAsia="標楷體" w:hAnsi="標楷體" w:hint="eastAsia"/>
                <w:color w:val="000000" w:themeColor="text1"/>
              </w:rPr>
              <w:t>修法專案小組，</w:t>
            </w:r>
            <w:r w:rsidR="0016649C" w:rsidRPr="00EA336A">
              <w:rPr>
                <w:rFonts w:ascii="標楷體" w:eastAsia="標楷體" w:hAnsi="標楷體" w:hint="eastAsia"/>
                <w:color w:val="000000" w:themeColor="text1"/>
              </w:rPr>
              <w:t>截至</w:t>
            </w:r>
            <w:r w:rsidRPr="00EA336A">
              <w:rPr>
                <w:rFonts w:ascii="標楷體" w:eastAsia="標楷體" w:hAnsi="標楷體"/>
                <w:color w:val="000000" w:themeColor="text1"/>
              </w:rPr>
              <w:t>103</w:t>
            </w:r>
            <w:r w:rsidRPr="00EA336A">
              <w:rPr>
                <w:rFonts w:ascii="標楷體" w:eastAsia="標楷體" w:hAnsi="標楷體" w:hint="eastAsia"/>
                <w:color w:val="000000" w:themeColor="text1"/>
              </w:rPr>
              <w:t>年</w:t>
            </w:r>
            <w:r w:rsidRPr="00EA336A">
              <w:rPr>
                <w:rFonts w:ascii="標楷體" w:eastAsia="標楷體" w:hAnsi="標楷體"/>
                <w:color w:val="000000" w:themeColor="text1"/>
              </w:rPr>
              <w:t>6</w:t>
            </w:r>
            <w:r w:rsidRPr="00EA336A">
              <w:rPr>
                <w:rFonts w:ascii="標楷體" w:eastAsia="標楷體" w:hAnsi="標楷體" w:hint="eastAsia"/>
                <w:color w:val="000000" w:themeColor="text1"/>
              </w:rPr>
              <w:t>月</w:t>
            </w:r>
            <w:r w:rsidR="00D41014" w:rsidRPr="00EA336A">
              <w:rPr>
                <w:rFonts w:ascii="標楷體" w:eastAsia="標楷體" w:hAnsi="標楷體" w:hint="eastAsia"/>
                <w:color w:val="000000" w:themeColor="text1"/>
              </w:rPr>
              <w:t>30日</w:t>
            </w:r>
            <w:r w:rsidRPr="00EA336A">
              <w:rPr>
                <w:rFonts w:ascii="標楷體" w:eastAsia="標楷體" w:hAnsi="標楷體" w:hint="eastAsia"/>
                <w:color w:val="000000" w:themeColor="text1"/>
              </w:rPr>
              <w:t>止，已召開</w:t>
            </w:r>
            <w:r w:rsidRPr="00EA336A">
              <w:rPr>
                <w:rFonts w:ascii="標楷體" w:eastAsia="標楷體" w:hAnsi="標楷體"/>
                <w:color w:val="000000" w:themeColor="text1"/>
              </w:rPr>
              <w:t>21</w:t>
            </w:r>
            <w:r w:rsidRPr="00EA336A">
              <w:rPr>
                <w:rFonts w:ascii="標楷體" w:eastAsia="標楷體" w:hAnsi="標楷體" w:hint="eastAsia"/>
                <w:color w:val="000000" w:themeColor="text1"/>
              </w:rPr>
              <w:t>次會議，並已完成修正草案，經函請各機關表示意見，刻正針對各機關回復意見，邀集相關機關進行諮詢，俟確認修正條文內容後，即陳報行政院審查。</w:t>
            </w:r>
          </w:p>
        </w:tc>
      </w:tr>
      <w:tr w:rsidR="003A0B33" w:rsidRPr="0077652B" w:rsidTr="00465FE1">
        <w:tc>
          <w:tcPr>
            <w:tcW w:w="0" w:type="auto"/>
            <w:vMerge/>
            <w:vAlign w:val="center"/>
          </w:tcPr>
          <w:p w:rsidR="003A0B33" w:rsidRPr="0077652B" w:rsidRDefault="003A0B33" w:rsidP="00465FE1">
            <w:pPr>
              <w:widowControl/>
              <w:spacing w:line="320" w:lineRule="exact"/>
              <w:rPr>
                <w:rFonts w:ascii="標楷體" w:eastAsia="標楷體" w:hAnsi="標楷體" w:cs="新細明體"/>
                <w:kern w:val="0"/>
              </w:rPr>
            </w:pPr>
          </w:p>
        </w:tc>
        <w:tc>
          <w:tcPr>
            <w:tcW w:w="1563" w:type="pct"/>
          </w:tcPr>
          <w:p w:rsidR="003A0B33" w:rsidRPr="002455D5" w:rsidRDefault="003A0B33" w:rsidP="00465FE1">
            <w:pPr>
              <w:spacing w:line="320" w:lineRule="exact"/>
              <w:jc w:val="both"/>
              <w:rPr>
                <w:rFonts w:ascii="標楷體" w:eastAsia="標楷體" w:hAnsi="標楷體"/>
              </w:rPr>
            </w:pPr>
            <w:r w:rsidRPr="002455D5">
              <w:rPr>
                <w:rFonts w:ascii="標楷體" w:eastAsia="標楷體" w:hAnsi="標楷體" w:hint="eastAsia"/>
              </w:rPr>
              <w:t>加強國際交流，掌握廉政新趨勢</w:t>
            </w:r>
          </w:p>
        </w:tc>
        <w:tc>
          <w:tcPr>
            <w:tcW w:w="2531" w:type="pct"/>
          </w:tcPr>
          <w:p w:rsidR="009C1A96" w:rsidRPr="00A91446" w:rsidRDefault="009C1A96" w:rsidP="00222826">
            <w:pPr>
              <w:widowControl/>
              <w:spacing w:line="320" w:lineRule="exact"/>
              <w:ind w:leftChars="20" w:left="48" w:rightChars="20" w:right="48"/>
              <w:jc w:val="both"/>
              <w:rPr>
                <w:rFonts w:ascii="標楷體" w:eastAsia="標楷體" w:hAnsi="標楷體" w:cs="新細明體"/>
                <w:kern w:val="0"/>
              </w:rPr>
            </w:pPr>
            <w:r w:rsidRPr="00A91446">
              <w:rPr>
                <w:rFonts w:ascii="標楷體" w:eastAsia="標楷體" w:hAnsi="標楷體" w:cs="新細明體" w:hint="eastAsia"/>
                <w:kern w:val="0"/>
              </w:rPr>
              <w:t>本署派員出席國際會議或出國考察參訪，提出專題報告1份：</w:t>
            </w:r>
          </w:p>
          <w:p w:rsidR="00250552" w:rsidRPr="0015746B" w:rsidRDefault="009C1A96" w:rsidP="00222826">
            <w:pPr>
              <w:widowControl/>
              <w:spacing w:line="320" w:lineRule="exact"/>
              <w:ind w:leftChars="20" w:left="48" w:rightChars="20" w:right="48"/>
              <w:jc w:val="both"/>
              <w:rPr>
                <w:rFonts w:ascii="標楷體" w:eastAsia="標楷體" w:hAnsi="標楷體" w:cs="新細明體"/>
                <w:kern w:val="0"/>
              </w:rPr>
            </w:pPr>
            <w:r w:rsidRPr="00A91446">
              <w:rPr>
                <w:rFonts w:ascii="標楷體" w:eastAsia="標楷體" w:hAnsi="標楷體"/>
              </w:rPr>
              <w:t>103</w:t>
            </w:r>
            <w:r w:rsidRPr="00A91446">
              <w:rPr>
                <w:rFonts w:ascii="標楷體" w:eastAsia="標楷體" w:hAnsi="標楷體" w:hint="eastAsia"/>
              </w:rPr>
              <w:t>年</w:t>
            </w:r>
            <w:r w:rsidRPr="00A91446">
              <w:rPr>
                <w:rFonts w:ascii="標楷體" w:eastAsia="標楷體" w:hAnsi="標楷體"/>
              </w:rPr>
              <w:t>2</w:t>
            </w:r>
            <w:r w:rsidRPr="00A91446">
              <w:rPr>
                <w:rFonts w:ascii="標楷體" w:eastAsia="標楷體" w:hAnsi="標楷體" w:hint="eastAsia"/>
              </w:rPr>
              <w:t>月</w:t>
            </w:r>
            <w:r w:rsidRPr="00A91446">
              <w:rPr>
                <w:rFonts w:ascii="標楷體" w:eastAsia="標楷體" w:hAnsi="標楷體"/>
              </w:rPr>
              <w:t>20</w:t>
            </w:r>
            <w:r w:rsidRPr="00A91446">
              <w:rPr>
                <w:rFonts w:ascii="標楷體" w:eastAsia="標楷體" w:hAnsi="標楷體" w:hint="eastAsia"/>
              </w:rPr>
              <w:t>日至</w:t>
            </w:r>
            <w:r w:rsidRPr="00A91446">
              <w:rPr>
                <w:rFonts w:ascii="標楷體" w:eastAsia="標楷體" w:hAnsi="標楷體"/>
              </w:rPr>
              <w:t>21</w:t>
            </w:r>
            <w:r w:rsidRPr="00A91446">
              <w:rPr>
                <w:rFonts w:ascii="標楷體" w:eastAsia="標楷體" w:hAnsi="標楷體" w:hint="eastAsia"/>
              </w:rPr>
              <w:t>日本署林錦村主任秘書、林宗志主任檢察官赴大陸</w:t>
            </w:r>
            <w:r w:rsidRPr="00A91446">
              <w:rPr>
                <w:rFonts w:ascii="標楷體" w:eastAsia="標楷體" w:hAnsi="標楷體"/>
              </w:rPr>
              <w:t>(</w:t>
            </w:r>
            <w:r w:rsidRPr="00A91446">
              <w:rPr>
                <w:rFonts w:ascii="標楷體" w:eastAsia="標楷體" w:hAnsi="標楷體" w:hint="eastAsia"/>
              </w:rPr>
              <w:t>寧波</w:t>
            </w:r>
            <w:r w:rsidRPr="00A91446">
              <w:rPr>
                <w:rFonts w:ascii="標楷體" w:eastAsia="標楷體" w:hAnsi="標楷體"/>
              </w:rPr>
              <w:t>)</w:t>
            </w:r>
            <w:r w:rsidRPr="00A91446">
              <w:rPr>
                <w:rFonts w:ascii="標楷體" w:eastAsia="標楷體" w:hAnsi="標楷體" w:hint="eastAsia"/>
              </w:rPr>
              <w:t>參加「</w:t>
            </w:r>
            <w:r w:rsidRPr="00A91446">
              <w:rPr>
                <w:rFonts w:ascii="標楷體" w:eastAsia="標楷體" w:hAnsi="標楷體"/>
              </w:rPr>
              <w:t>APEC</w:t>
            </w:r>
            <w:r w:rsidRPr="00A91446">
              <w:rPr>
                <w:rFonts w:ascii="標楷體" w:eastAsia="標楷體" w:hAnsi="標楷體" w:hint="eastAsia"/>
              </w:rPr>
              <w:t>第</w:t>
            </w:r>
            <w:r w:rsidRPr="00A91446">
              <w:rPr>
                <w:rFonts w:ascii="標楷體" w:eastAsia="標楷體" w:hAnsi="標楷體"/>
              </w:rPr>
              <w:t>18</w:t>
            </w:r>
            <w:r w:rsidRPr="00A91446">
              <w:rPr>
                <w:rFonts w:ascii="標楷體" w:eastAsia="標楷體" w:hAnsi="標楷體" w:hint="eastAsia"/>
              </w:rPr>
              <w:t>次反貪腐及透明化工作小組會議及國際貪污不法所得沒收研討會」，就我國在反貪工作之進展進行口頭報告外，並藉與會成員討論瞭解</w:t>
            </w:r>
            <w:r w:rsidRPr="00A91446">
              <w:rPr>
                <w:rFonts w:ascii="標楷體" w:eastAsia="標楷體" w:hAnsi="標楷體"/>
              </w:rPr>
              <w:t>APEC</w:t>
            </w:r>
            <w:r w:rsidRPr="00A91446">
              <w:rPr>
                <w:rFonts w:ascii="標楷體" w:eastAsia="標楷體" w:hAnsi="標楷體" w:hint="eastAsia"/>
              </w:rPr>
              <w:t>年度反貪工作重點及</w:t>
            </w:r>
            <w:r w:rsidRPr="00A91446">
              <w:rPr>
                <w:rFonts w:ascii="標楷體" w:eastAsia="標楷體" w:hAnsi="標楷體"/>
              </w:rPr>
              <w:t>APEC</w:t>
            </w:r>
            <w:r w:rsidRPr="00A91446">
              <w:rPr>
                <w:rFonts w:ascii="標楷體" w:eastAsia="標楷體" w:hAnsi="標楷體" w:hint="eastAsia"/>
              </w:rPr>
              <w:t>各經濟體國內踐行聯合國反貪腐公約之情形。</w:t>
            </w:r>
          </w:p>
        </w:tc>
      </w:tr>
      <w:tr w:rsidR="003A0B33" w:rsidRPr="00E76ADB" w:rsidTr="00465FE1">
        <w:tc>
          <w:tcPr>
            <w:tcW w:w="906" w:type="pct"/>
            <w:vMerge w:val="restart"/>
          </w:tcPr>
          <w:p w:rsidR="003A0B33" w:rsidRPr="0077652B" w:rsidRDefault="003A0B33" w:rsidP="00465FE1">
            <w:pPr>
              <w:widowControl/>
              <w:spacing w:line="320" w:lineRule="exact"/>
              <w:rPr>
                <w:rFonts w:ascii="標楷體" w:eastAsia="標楷體" w:hAnsi="標楷體" w:cs="新細明體"/>
                <w:kern w:val="0"/>
              </w:rPr>
            </w:pPr>
            <w:r w:rsidRPr="0077652B">
              <w:rPr>
                <w:rFonts w:ascii="標楷體" w:eastAsia="標楷體" w:hAnsi="標楷體" w:cs="新細明體" w:hint="eastAsia"/>
                <w:kern w:val="0"/>
              </w:rPr>
              <w:t>提升貪瀆定罪率</w:t>
            </w:r>
          </w:p>
        </w:tc>
        <w:tc>
          <w:tcPr>
            <w:tcW w:w="1563" w:type="pct"/>
          </w:tcPr>
          <w:p w:rsidR="003A0B33" w:rsidRPr="002455D5" w:rsidRDefault="003A0B33" w:rsidP="00465FE1">
            <w:pPr>
              <w:widowControl/>
              <w:spacing w:line="320" w:lineRule="exact"/>
              <w:jc w:val="both"/>
              <w:rPr>
                <w:rFonts w:ascii="標楷體" w:eastAsia="標楷體" w:hAnsi="標楷體" w:cs="新細明體"/>
                <w:kern w:val="0"/>
              </w:rPr>
            </w:pPr>
            <w:r w:rsidRPr="002455D5">
              <w:rPr>
                <w:rFonts w:ascii="標楷體" w:eastAsia="標楷體" w:hAnsi="標楷體" w:cs="新細明體" w:hint="eastAsia"/>
                <w:kern w:val="0"/>
              </w:rPr>
              <w:t>先期發掘貪瀆線索</w:t>
            </w:r>
          </w:p>
        </w:tc>
        <w:tc>
          <w:tcPr>
            <w:tcW w:w="2531" w:type="pct"/>
          </w:tcPr>
          <w:p w:rsidR="00250552" w:rsidRPr="00EA336A" w:rsidRDefault="004B2D7C" w:rsidP="00222826">
            <w:pPr>
              <w:widowControl/>
              <w:spacing w:line="320" w:lineRule="exact"/>
              <w:ind w:leftChars="20" w:left="48" w:rightChars="20" w:right="48"/>
              <w:jc w:val="both"/>
              <w:rPr>
                <w:rFonts w:ascii="標楷體" w:eastAsia="標楷體" w:hAnsi="標楷體" w:cs="新細明體"/>
                <w:color w:val="000000" w:themeColor="text1"/>
                <w:kern w:val="0"/>
              </w:rPr>
            </w:pPr>
            <w:r w:rsidRPr="00B05173">
              <w:rPr>
                <w:rFonts w:ascii="標楷體" w:eastAsia="標楷體" w:hAnsi="標楷體"/>
              </w:rPr>
              <w:t>103</w:t>
            </w:r>
            <w:r w:rsidRPr="00B05173">
              <w:rPr>
                <w:rFonts w:ascii="標楷體" w:eastAsia="標楷體" w:hAnsi="標楷體" w:hint="eastAsia"/>
              </w:rPr>
              <w:t>年</w:t>
            </w:r>
            <w:r>
              <w:rPr>
                <w:rFonts w:ascii="標楷體" w:eastAsia="標楷體" w:hAnsi="標楷體" w:hint="eastAsia"/>
              </w:rPr>
              <w:t>1月至</w:t>
            </w:r>
            <w:r w:rsidRPr="00B05173">
              <w:rPr>
                <w:rFonts w:ascii="標楷體" w:eastAsia="標楷體" w:hAnsi="標楷體" w:hint="eastAsia"/>
              </w:rPr>
              <w:t>6月</w:t>
            </w:r>
            <w:r w:rsidR="00E1103F" w:rsidRPr="00EA336A">
              <w:rPr>
                <w:rFonts w:ascii="標楷體" w:eastAsia="標楷體" w:hAnsi="標楷體" w:hint="eastAsia"/>
                <w:color w:val="000000" w:themeColor="text1"/>
              </w:rPr>
              <w:t>督導各政風機構積極蒐報公務員涉嫌貪瀆不法線索計</w:t>
            </w:r>
            <w:r w:rsidR="00E1103F" w:rsidRPr="00EA336A">
              <w:rPr>
                <w:rFonts w:ascii="標楷體" w:eastAsia="標楷體" w:hAnsi="標楷體"/>
                <w:color w:val="000000" w:themeColor="text1"/>
              </w:rPr>
              <w:t>158</w:t>
            </w:r>
            <w:r w:rsidR="00E1103F" w:rsidRPr="00EA336A">
              <w:rPr>
                <w:rFonts w:ascii="標楷體" w:eastAsia="標楷體" w:hAnsi="標楷體" w:hint="eastAsia"/>
                <w:color w:val="000000" w:themeColor="text1"/>
              </w:rPr>
              <w:t>件，達成率</w:t>
            </w:r>
            <w:r w:rsidR="00E1103F" w:rsidRPr="00EA336A">
              <w:rPr>
                <w:rFonts w:ascii="標楷體" w:eastAsia="標楷體" w:hAnsi="標楷體"/>
                <w:color w:val="000000" w:themeColor="text1"/>
              </w:rPr>
              <w:t>63.2</w:t>
            </w:r>
            <w:r w:rsidR="00A435F1">
              <w:rPr>
                <w:rFonts w:ascii="標楷體" w:eastAsia="標楷體" w:hAnsi="標楷體" w:hint="eastAsia"/>
                <w:color w:val="000000" w:themeColor="text1"/>
              </w:rPr>
              <w:t>0</w:t>
            </w:r>
            <w:r w:rsidR="00E1103F" w:rsidRPr="00EA336A">
              <w:rPr>
                <w:rFonts w:ascii="標楷體" w:eastAsia="標楷體" w:hAnsi="標楷體"/>
                <w:color w:val="000000" w:themeColor="text1"/>
              </w:rPr>
              <w:t>%</w:t>
            </w:r>
            <w:r w:rsidR="00E1103F" w:rsidRPr="00EA336A">
              <w:rPr>
                <w:rFonts w:ascii="標楷體" w:eastAsia="標楷體" w:hAnsi="標楷體" w:hint="eastAsia"/>
                <w:color w:val="000000" w:themeColor="text1"/>
              </w:rPr>
              <w:t>。</w:t>
            </w:r>
          </w:p>
        </w:tc>
      </w:tr>
      <w:tr w:rsidR="003A0B33" w:rsidRPr="0077652B" w:rsidTr="00465FE1">
        <w:tc>
          <w:tcPr>
            <w:tcW w:w="0" w:type="auto"/>
            <w:vMerge/>
            <w:vAlign w:val="center"/>
          </w:tcPr>
          <w:p w:rsidR="003A0B33" w:rsidRPr="0077652B" w:rsidRDefault="003A0B33" w:rsidP="00465FE1">
            <w:pPr>
              <w:widowControl/>
              <w:spacing w:line="320" w:lineRule="exact"/>
              <w:rPr>
                <w:rFonts w:ascii="標楷體" w:eastAsia="標楷體" w:hAnsi="標楷體" w:cs="新細明體"/>
                <w:kern w:val="0"/>
              </w:rPr>
            </w:pPr>
          </w:p>
        </w:tc>
        <w:tc>
          <w:tcPr>
            <w:tcW w:w="1563" w:type="pct"/>
          </w:tcPr>
          <w:p w:rsidR="003A0B33" w:rsidRPr="002455D5" w:rsidRDefault="003A0B33" w:rsidP="00465FE1">
            <w:pPr>
              <w:widowControl/>
              <w:spacing w:line="320" w:lineRule="exact"/>
              <w:jc w:val="both"/>
              <w:rPr>
                <w:rFonts w:ascii="標楷體" w:eastAsia="標楷體" w:hAnsi="標楷體" w:cs="新細明體"/>
                <w:kern w:val="0"/>
              </w:rPr>
            </w:pPr>
            <w:r w:rsidRPr="002455D5">
              <w:rPr>
                <w:rFonts w:ascii="標楷體" w:eastAsia="標楷體" w:hAnsi="標楷體" w:cs="新細明體" w:hint="eastAsia"/>
                <w:kern w:val="0"/>
              </w:rPr>
              <w:t>加強防制貪瀆犯罪</w:t>
            </w:r>
          </w:p>
          <w:p w:rsidR="003A0B33" w:rsidRPr="002455D5" w:rsidRDefault="003A0B33" w:rsidP="00465FE1">
            <w:pPr>
              <w:widowControl/>
              <w:spacing w:line="320" w:lineRule="exact"/>
              <w:jc w:val="both"/>
              <w:rPr>
                <w:rFonts w:ascii="標楷體" w:eastAsia="標楷體" w:hAnsi="標楷體" w:cs="新細明體"/>
                <w:kern w:val="0"/>
              </w:rPr>
            </w:pPr>
          </w:p>
        </w:tc>
        <w:tc>
          <w:tcPr>
            <w:tcW w:w="2531" w:type="pct"/>
          </w:tcPr>
          <w:p w:rsidR="003A0B33" w:rsidRPr="00EA336A" w:rsidRDefault="004B2D7C" w:rsidP="00222826">
            <w:pPr>
              <w:widowControl/>
              <w:spacing w:line="320" w:lineRule="exact"/>
              <w:ind w:leftChars="20" w:left="48" w:rightChars="20" w:right="48"/>
              <w:jc w:val="both"/>
              <w:rPr>
                <w:rFonts w:ascii="標楷體" w:eastAsia="標楷體" w:hAnsi="標楷體" w:cs="新細明體"/>
                <w:color w:val="000000" w:themeColor="text1"/>
                <w:kern w:val="0"/>
              </w:rPr>
            </w:pPr>
            <w:r w:rsidRPr="00B05173">
              <w:rPr>
                <w:rFonts w:ascii="標楷體" w:eastAsia="標楷體" w:hAnsi="標楷體"/>
              </w:rPr>
              <w:t>103</w:t>
            </w:r>
            <w:r w:rsidRPr="00B05173">
              <w:rPr>
                <w:rFonts w:ascii="標楷體" w:eastAsia="標楷體" w:hAnsi="標楷體" w:hint="eastAsia"/>
              </w:rPr>
              <w:t>年</w:t>
            </w:r>
            <w:r>
              <w:rPr>
                <w:rFonts w:ascii="標楷體" w:eastAsia="標楷體" w:hAnsi="標楷體" w:hint="eastAsia"/>
              </w:rPr>
              <w:t>1月至</w:t>
            </w:r>
            <w:r w:rsidRPr="00B05173">
              <w:rPr>
                <w:rFonts w:ascii="標楷體" w:eastAsia="標楷體" w:hAnsi="標楷體" w:hint="eastAsia"/>
              </w:rPr>
              <w:t>6月</w:t>
            </w:r>
            <w:r w:rsidR="001E679B" w:rsidRPr="00EA336A">
              <w:rPr>
                <w:rFonts w:ascii="標楷體" w:eastAsia="標楷體" w:hAnsi="標楷體" w:cs="新細明體" w:hint="eastAsia"/>
                <w:color w:val="000000" w:themeColor="text1"/>
                <w:kern w:val="0"/>
              </w:rPr>
              <w:t>受理「廉立」字案計892件，經情資審查後認有貪瀆犯罪嫌疑改分「廉查」字案計250件，達成率100%，「廉查」字案件均已發交深入調查。</w:t>
            </w:r>
          </w:p>
        </w:tc>
      </w:tr>
      <w:tr w:rsidR="003A0B33" w:rsidRPr="0077652B" w:rsidTr="00465FE1">
        <w:tc>
          <w:tcPr>
            <w:tcW w:w="0" w:type="auto"/>
            <w:vMerge/>
            <w:vAlign w:val="center"/>
          </w:tcPr>
          <w:p w:rsidR="003A0B33" w:rsidRPr="0077652B" w:rsidRDefault="003A0B33" w:rsidP="00465FE1">
            <w:pPr>
              <w:widowControl/>
              <w:spacing w:line="320" w:lineRule="exact"/>
              <w:rPr>
                <w:rFonts w:ascii="標楷體" w:eastAsia="標楷體" w:hAnsi="標楷體" w:cs="新細明體"/>
                <w:kern w:val="0"/>
              </w:rPr>
            </w:pPr>
          </w:p>
        </w:tc>
        <w:tc>
          <w:tcPr>
            <w:tcW w:w="1563" w:type="pct"/>
          </w:tcPr>
          <w:p w:rsidR="003A0B33" w:rsidRPr="002455D5" w:rsidRDefault="003A0B33" w:rsidP="00465FE1">
            <w:pPr>
              <w:widowControl/>
              <w:spacing w:line="320" w:lineRule="exact"/>
              <w:jc w:val="both"/>
              <w:rPr>
                <w:rFonts w:ascii="標楷體" w:eastAsia="標楷體" w:hAnsi="標楷體" w:cs="新細明體"/>
                <w:kern w:val="0"/>
              </w:rPr>
            </w:pPr>
            <w:r w:rsidRPr="002455D5">
              <w:rPr>
                <w:rFonts w:ascii="標楷體" w:eastAsia="標楷體" w:hAnsi="標楷體" w:cs="新細明體" w:hint="eastAsia"/>
                <w:kern w:val="0"/>
              </w:rPr>
              <w:t>提升偵辦案件品質</w:t>
            </w:r>
          </w:p>
        </w:tc>
        <w:tc>
          <w:tcPr>
            <w:tcW w:w="2531" w:type="pct"/>
          </w:tcPr>
          <w:p w:rsidR="001E679B" w:rsidRPr="00EA336A" w:rsidRDefault="001E679B" w:rsidP="00222826">
            <w:pPr>
              <w:spacing w:line="320" w:lineRule="exact"/>
              <w:ind w:leftChars="20" w:left="48" w:rightChars="20" w:right="48"/>
              <w:jc w:val="both"/>
              <w:rPr>
                <w:rFonts w:ascii="標楷體" w:eastAsia="標楷體" w:hAnsi="標楷體" w:cs="新細明體"/>
                <w:color w:val="000000" w:themeColor="text1"/>
                <w:kern w:val="0"/>
              </w:rPr>
            </w:pPr>
            <w:r w:rsidRPr="00EA336A">
              <w:rPr>
                <w:rFonts w:ascii="標楷體" w:eastAsia="標楷體" w:hAnsi="標楷體" w:cs="新細明體" w:hint="eastAsia"/>
                <w:color w:val="000000" w:themeColor="text1"/>
                <w:kern w:val="0"/>
              </w:rPr>
              <w:t>本署藉由派駐檢察官機制及期前辦案模式，精緻偵查作為，大幅提升偵辦案件之品質與效率，截至103年6月30日止，經法院判決確定計57件，皆為有罪判決，定罪率已逾72%之年度目標值。</w:t>
            </w:r>
          </w:p>
        </w:tc>
      </w:tr>
      <w:tr w:rsidR="003A0B33" w:rsidRPr="00BE62EA" w:rsidTr="00465FE1">
        <w:tc>
          <w:tcPr>
            <w:tcW w:w="0" w:type="auto"/>
            <w:vMerge/>
            <w:vAlign w:val="center"/>
          </w:tcPr>
          <w:p w:rsidR="003A0B33" w:rsidRPr="0077652B" w:rsidRDefault="003A0B33" w:rsidP="00465FE1">
            <w:pPr>
              <w:widowControl/>
              <w:spacing w:line="320" w:lineRule="exact"/>
              <w:rPr>
                <w:rFonts w:ascii="標楷體" w:eastAsia="標楷體" w:hAnsi="標楷體" w:cs="新細明體"/>
                <w:kern w:val="0"/>
              </w:rPr>
            </w:pPr>
          </w:p>
        </w:tc>
        <w:tc>
          <w:tcPr>
            <w:tcW w:w="1563" w:type="pct"/>
          </w:tcPr>
          <w:p w:rsidR="003A0B33" w:rsidRPr="002455D5" w:rsidRDefault="003A0B33" w:rsidP="00465FE1">
            <w:pPr>
              <w:widowControl/>
              <w:spacing w:line="320" w:lineRule="exact"/>
              <w:jc w:val="both"/>
              <w:rPr>
                <w:rFonts w:ascii="標楷體" w:eastAsia="標楷體" w:hAnsi="標楷體" w:cs="新細明體"/>
                <w:kern w:val="0"/>
              </w:rPr>
            </w:pPr>
            <w:r w:rsidRPr="002455D5">
              <w:rPr>
                <w:rFonts w:ascii="標楷體" w:eastAsia="標楷體" w:hAnsi="標楷體" w:cs="新細明體" w:hint="eastAsia"/>
                <w:kern w:val="0"/>
              </w:rPr>
              <w:t>加強行政肅貪，追究行政責任</w:t>
            </w:r>
          </w:p>
        </w:tc>
        <w:tc>
          <w:tcPr>
            <w:tcW w:w="2531" w:type="pct"/>
          </w:tcPr>
          <w:p w:rsidR="003A0B33" w:rsidRPr="00EA336A" w:rsidRDefault="001E679B" w:rsidP="00222826">
            <w:pPr>
              <w:spacing w:line="320" w:lineRule="exact"/>
              <w:ind w:leftChars="20" w:left="48" w:rightChars="20" w:right="48"/>
              <w:jc w:val="both"/>
              <w:rPr>
                <w:rFonts w:ascii="標楷體" w:eastAsia="標楷體" w:hAnsi="標楷體" w:cs="新細明體"/>
                <w:color w:val="000000" w:themeColor="text1"/>
                <w:kern w:val="0"/>
              </w:rPr>
            </w:pPr>
            <w:r w:rsidRPr="00EA336A">
              <w:rPr>
                <w:rFonts w:ascii="標楷體" w:eastAsia="標楷體" w:hAnsi="標楷體" w:cs="新細明體" w:hint="eastAsia"/>
                <w:color w:val="000000" w:themeColor="text1"/>
                <w:kern w:val="0"/>
              </w:rPr>
              <w:t>針對機關人員涉有貪瀆犯罪，或雖查無貪瀆犯罪事證，但有行政違失之案件，均要求政風單位追究行政責任，</w:t>
            </w:r>
            <w:r w:rsidR="004B2D7C" w:rsidRPr="00B05173">
              <w:rPr>
                <w:rFonts w:ascii="標楷體" w:eastAsia="標楷體" w:hAnsi="標楷體"/>
              </w:rPr>
              <w:t>103</w:t>
            </w:r>
            <w:r w:rsidR="004B2D7C" w:rsidRPr="00B05173">
              <w:rPr>
                <w:rFonts w:ascii="標楷體" w:eastAsia="標楷體" w:hAnsi="標楷體" w:hint="eastAsia"/>
              </w:rPr>
              <w:t>年</w:t>
            </w:r>
            <w:r w:rsidR="004B2D7C">
              <w:rPr>
                <w:rFonts w:ascii="標楷體" w:eastAsia="標楷體" w:hAnsi="標楷體" w:hint="eastAsia"/>
              </w:rPr>
              <w:t>1月至</w:t>
            </w:r>
            <w:r w:rsidR="004B2D7C" w:rsidRPr="00B05173">
              <w:rPr>
                <w:rFonts w:ascii="標楷體" w:eastAsia="標楷體" w:hAnsi="標楷體" w:hint="eastAsia"/>
              </w:rPr>
              <w:t>6月</w:t>
            </w:r>
            <w:r w:rsidRPr="00EA336A">
              <w:rPr>
                <w:rFonts w:ascii="標楷體" w:eastAsia="標楷體" w:hAnsi="標楷體" w:cs="新細明體" w:hint="eastAsia"/>
                <w:color w:val="000000" w:themeColor="text1"/>
                <w:kern w:val="0"/>
              </w:rPr>
              <w:t>辦理行政肅貪案件計73件，達成率3</w:t>
            </w:r>
            <w:r w:rsidR="00A435F1">
              <w:rPr>
                <w:rFonts w:ascii="標楷體" w:eastAsia="標楷體" w:hAnsi="標楷體" w:cs="新細明體" w:hint="eastAsia"/>
                <w:color w:val="000000" w:themeColor="text1"/>
                <w:kern w:val="0"/>
              </w:rPr>
              <w:t>6.50</w:t>
            </w:r>
            <w:r w:rsidRPr="00EA336A">
              <w:rPr>
                <w:rFonts w:ascii="標楷體" w:eastAsia="標楷體" w:hAnsi="標楷體" w:cs="新細明體" w:hint="eastAsia"/>
                <w:color w:val="000000" w:themeColor="text1"/>
                <w:kern w:val="0"/>
              </w:rPr>
              <w:t>%。</w:t>
            </w:r>
          </w:p>
          <w:p w:rsidR="003A0B33" w:rsidRPr="00EA336A" w:rsidRDefault="003A0B33" w:rsidP="00222826">
            <w:pPr>
              <w:spacing w:line="320" w:lineRule="exact"/>
              <w:ind w:leftChars="20" w:left="48" w:rightChars="20" w:right="48"/>
              <w:jc w:val="both"/>
              <w:rPr>
                <w:rFonts w:ascii="標楷體" w:eastAsia="標楷體" w:hAnsi="標楷體" w:cs="新細明體"/>
                <w:color w:val="000000" w:themeColor="text1"/>
                <w:kern w:val="0"/>
              </w:rPr>
            </w:pPr>
          </w:p>
          <w:p w:rsidR="003A0B33" w:rsidRDefault="003A0B33" w:rsidP="00222826">
            <w:pPr>
              <w:spacing w:line="320" w:lineRule="exact"/>
              <w:ind w:leftChars="20" w:left="48" w:rightChars="20" w:right="48"/>
              <w:jc w:val="both"/>
              <w:rPr>
                <w:rFonts w:ascii="標楷體" w:eastAsia="標楷體" w:hAnsi="標楷體" w:cs="新細明體"/>
                <w:color w:val="000000" w:themeColor="text1"/>
                <w:kern w:val="0"/>
              </w:rPr>
            </w:pPr>
          </w:p>
          <w:p w:rsidR="004B2D7C" w:rsidRDefault="004B2D7C" w:rsidP="00222826">
            <w:pPr>
              <w:spacing w:line="320" w:lineRule="exact"/>
              <w:ind w:leftChars="20" w:left="48" w:rightChars="20" w:right="48"/>
              <w:jc w:val="both"/>
              <w:rPr>
                <w:rFonts w:ascii="標楷體" w:eastAsia="標楷體" w:hAnsi="標楷體" w:cs="新細明體"/>
                <w:color w:val="000000" w:themeColor="text1"/>
                <w:kern w:val="0"/>
              </w:rPr>
            </w:pPr>
          </w:p>
          <w:p w:rsidR="00951B74" w:rsidRDefault="00951B74" w:rsidP="00222826">
            <w:pPr>
              <w:spacing w:line="320" w:lineRule="exact"/>
              <w:ind w:leftChars="20" w:left="48" w:rightChars="20" w:right="48"/>
              <w:jc w:val="both"/>
              <w:rPr>
                <w:rFonts w:ascii="標楷體" w:eastAsia="標楷體" w:hAnsi="標楷體" w:cs="新細明體"/>
                <w:color w:val="000000" w:themeColor="text1"/>
                <w:kern w:val="0"/>
              </w:rPr>
            </w:pPr>
          </w:p>
          <w:p w:rsidR="004B2D7C" w:rsidRDefault="004B2D7C" w:rsidP="00222826">
            <w:pPr>
              <w:spacing w:line="320" w:lineRule="exact"/>
              <w:ind w:leftChars="20" w:left="48" w:rightChars="20" w:right="48"/>
              <w:jc w:val="both"/>
              <w:rPr>
                <w:rFonts w:ascii="標楷體" w:eastAsia="標楷體" w:hAnsi="標楷體" w:cs="新細明體"/>
                <w:color w:val="000000" w:themeColor="text1"/>
                <w:kern w:val="0"/>
              </w:rPr>
            </w:pPr>
          </w:p>
          <w:p w:rsidR="001F13A7" w:rsidRDefault="001F13A7" w:rsidP="00222826">
            <w:pPr>
              <w:spacing w:line="320" w:lineRule="exact"/>
              <w:ind w:leftChars="20" w:left="48" w:rightChars="20" w:right="48"/>
              <w:jc w:val="both"/>
              <w:rPr>
                <w:rFonts w:ascii="標楷體" w:eastAsia="標楷體" w:hAnsi="標楷體" w:cs="新細明體"/>
                <w:color w:val="000000" w:themeColor="text1"/>
                <w:kern w:val="0"/>
              </w:rPr>
            </w:pPr>
          </w:p>
          <w:p w:rsidR="003A0B33" w:rsidRPr="00EA336A" w:rsidRDefault="003A0B33" w:rsidP="00222826">
            <w:pPr>
              <w:spacing w:line="320" w:lineRule="exact"/>
              <w:ind w:leftChars="20" w:left="48" w:rightChars="20" w:right="48"/>
              <w:jc w:val="both"/>
              <w:rPr>
                <w:rFonts w:ascii="標楷體" w:eastAsia="標楷體" w:hAnsi="標楷體" w:cs="新細明體"/>
                <w:color w:val="000000" w:themeColor="text1"/>
                <w:kern w:val="0"/>
              </w:rPr>
            </w:pPr>
          </w:p>
        </w:tc>
      </w:tr>
    </w:tbl>
    <w:p w:rsidR="003A0B33" w:rsidRPr="004800C0" w:rsidRDefault="003A0B33" w:rsidP="00CD5F4C">
      <w:pPr>
        <w:tabs>
          <w:tab w:val="left" w:pos="360"/>
        </w:tabs>
        <w:spacing w:beforeLines="50" w:line="320" w:lineRule="exact"/>
        <w:ind w:right="567"/>
        <w:jc w:val="both"/>
        <w:rPr>
          <w:rFonts w:ascii="標楷體" w:eastAsia="標楷體"/>
        </w:rPr>
      </w:pPr>
    </w:p>
    <w:sectPr w:rsidR="003A0B33" w:rsidRPr="004800C0" w:rsidSect="0097228B">
      <w:headerReference w:type="default" r:id="rId8"/>
      <w:footerReference w:type="even" r:id="rId9"/>
      <w:footerReference w:type="default" r:id="rId10"/>
      <w:pgSz w:w="11906" w:h="16838"/>
      <w:pgMar w:top="1418" w:right="1361" w:bottom="1134" w:left="136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402" w:rsidRDefault="00845402">
      <w:r>
        <w:separator/>
      </w:r>
    </w:p>
  </w:endnote>
  <w:endnote w:type="continuationSeparator" w:id="0">
    <w:p w:rsidR="00845402" w:rsidRDefault="00845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33" w:rsidRDefault="00CD5F4C" w:rsidP="00841B3B">
    <w:pPr>
      <w:pStyle w:val="a5"/>
      <w:framePr w:wrap="around" w:vAnchor="text" w:hAnchor="margin" w:xAlign="center" w:y="1"/>
      <w:rPr>
        <w:rStyle w:val="ad"/>
      </w:rPr>
    </w:pPr>
    <w:r>
      <w:rPr>
        <w:rStyle w:val="ad"/>
      </w:rPr>
      <w:fldChar w:fldCharType="begin"/>
    </w:r>
    <w:r w:rsidR="003A0B33">
      <w:rPr>
        <w:rStyle w:val="ad"/>
      </w:rPr>
      <w:instrText xml:space="preserve">PAGE  </w:instrText>
    </w:r>
    <w:r>
      <w:rPr>
        <w:rStyle w:val="ad"/>
      </w:rPr>
      <w:fldChar w:fldCharType="end"/>
    </w:r>
  </w:p>
  <w:p w:rsidR="003A0B33" w:rsidRDefault="003A0B3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33" w:rsidRDefault="00CD5F4C" w:rsidP="00841B3B">
    <w:pPr>
      <w:pStyle w:val="a5"/>
      <w:framePr w:wrap="around" w:vAnchor="text" w:hAnchor="margin" w:xAlign="center" w:y="1"/>
      <w:rPr>
        <w:rStyle w:val="ad"/>
      </w:rPr>
    </w:pPr>
    <w:r>
      <w:rPr>
        <w:rStyle w:val="ad"/>
      </w:rPr>
      <w:fldChar w:fldCharType="begin"/>
    </w:r>
    <w:r w:rsidR="003A0B33">
      <w:rPr>
        <w:rStyle w:val="ad"/>
      </w:rPr>
      <w:instrText xml:space="preserve">PAGE  </w:instrText>
    </w:r>
    <w:r>
      <w:rPr>
        <w:rStyle w:val="ad"/>
      </w:rPr>
      <w:fldChar w:fldCharType="separate"/>
    </w:r>
    <w:r w:rsidR="00D10415">
      <w:rPr>
        <w:rStyle w:val="ad"/>
        <w:noProof/>
      </w:rPr>
      <w:t>2</w:t>
    </w:r>
    <w:r>
      <w:rPr>
        <w:rStyle w:val="ad"/>
      </w:rPr>
      <w:fldChar w:fldCharType="end"/>
    </w:r>
  </w:p>
  <w:p w:rsidR="003A0B33" w:rsidRDefault="003A0B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402" w:rsidRDefault="00845402">
      <w:r>
        <w:separator/>
      </w:r>
    </w:p>
  </w:footnote>
  <w:footnote w:type="continuationSeparator" w:id="0">
    <w:p w:rsidR="00845402" w:rsidRDefault="00845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33" w:rsidRDefault="003A0B33" w:rsidP="0097228B">
    <w:pPr>
      <w:pStyle w:val="a3"/>
      <w:snapToGrid/>
      <w:spacing w:line="360" w:lineRule="exact"/>
      <w:jc w:val="center"/>
      <w:rPr>
        <w:rFonts w:eastAsia="標楷體"/>
        <w:sz w:val="32"/>
      </w:rPr>
    </w:pPr>
    <w:r>
      <w:rPr>
        <w:rFonts w:eastAsia="標楷體" w:hint="eastAsia"/>
        <w:sz w:val="32"/>
      </w:rPr>
      <w:t>廉</w:t>
    </w:r>
    <w:r>
      <w:rPr>
        <w:rFonts w:eastAsia="標楷體"/>
        <w:sz w:val="32"/>
      </w:rPr>
      <w:t xml:space="preserve">     </w:t>
    </w:r>
    <w:r>
      <w:rPr>
        <w:rFonts w:eastAsia="標楷體" w:hint="eastAsia"/>
        <w:sz w:val="32"/>
      </w:rPr>
      <w:t>政</w:t>
    </w:r>
    <w:r>
      <w:rPr>
        <w:rFonts w:eastAsia="標楷體"/>
        <w:sz w:val="32"/>
      </w:rPr>
      <w:t xml:space="preserve">     </w:t>
    </w:r>
    <w:r>
      <w:rPr>
        <w:rFonts w:eastAsia="標楷體" w:hint="eastAsia"/>
        <w:sz w:val="32"/>
      </w:rPr>
      <w:t>署</w:t>
    </w:r>
  </w:p>
  <w:p w:rsidR="003A0B33" w:rsidRDefault="003A0B33" w:rsidP="0097228B">
    <w:pPr>
      <w:pStyle w:val="a3"/>
      <w:snapToGrid/>
      <w:spacing w:line="360" w:lineRule="exact"/>
      <w:jc w:val="center"/>
      <w:rPr>
        <w:rFonts w:eastAsia="標楷體"/>
        <w:sz w:val="28"/>
      </w:rPr>
    </w:pPr>
    <w:r>
      <w:rPr>
        <w:rFonts w:eastAsia="標楷體" w:hint="eastAsia"/>
        <w:sz w:val="28"/>
      </w:rPr>
      <w:t>預</w:t>
    </w:r>
    <w:r>
      <w:rPr>
        <w:rFonts w:eastAsia="標楷體"/>
        <w:sz w:val="28"/>
      </w:rPr>
      <w:t xml:space="preserve">  </w:t>
    </w:r>
    <w:r>
      <w:rPr>
        <w:rFonts w:eastAsia="標楷體" w:hint="eastAsia"/>
        <w:sz w:val="28"/>
      </w:rPr>
      <w:t>算</w:t>
    </w:r>
    <w:r>
      <w:rPr>
        <w:rFonts w:eastAsia="標楷體"/>
        <w:sz w:val="28"/>
      </w:rPr>
      <w:t xml:space="preserve">  </w:t>
    </w:r>
    <w:r>
      <w:rPr>
        <w:rFonts w:eastAsia="標楷體" w:hint="eastAsia"/>
        <w:sz w:val="28"/>
      </w:rPr>
      <w:t>總</w:t>
    </w:r>
    <w:r>
      <w:rPr>
        <w:rFonts w:eastAsia="標楷體"/>
        <w:sz w:val="28"/>
      </w:rPr>
      <w:t xml:space="preserve">  </w:t>
    </w:r>
    <w:r>
      <w:rPr>
        <w:rFonts w:eastAsia="標楷體" w:hint="eastAsia"/>
        <w:sz w:val="28"/>
      </w:rPr>
      <w:t>說</w:t>
    </w:r>
    <w:r>
      <w:rPr>
        <w:rFonts w:eastAsia="標楷體"/>
        <w:sz w:val="28"/>
      </w:rPr>
      <w:t xml:space="preserve">  </w:t>
    </w:r>
    <w:r>
      <w:rPr>
        <w:rFonts w:eastAsia="標楷體" w:hint="eastAsia"/>
        <w:sz w:val="28"/>
      </w:rPr>
      <w:t>明</w:t>
    </w:r>
  </w:p>
  <w:p w:rsidR="003A0B33" w:rsidRDefault="003A0B33" w:rsidP="0097228B">
    <w:pPr>
      <w:pStyle w:val="a3"/>
      <w:snapToGrid/>
      <w:spacing w:line="360" w:lineRule="exact"/>
      <w:jc w:val="center"/>
      <w:rPr>
        <w:rFonts w:ascii="標楷體" w:eastAsia="標楷體" w:hAnsi="標楷體"/>
        <w:sz w:val="24"/>
      </w:rPr>
    </w:pPr>
    <w:r>
      <w:rPr>
        <w:rFonts w:ascii="標楷體" w:eastAsia="標楷體" w:hAnsi="標楷體" w:hint="eastAsia"/>
        <w:sz w:val="24"/>
      </w:rPr>
      <w:t>中華民國</w:t>
    </w:r>
    <w:r>
      <w:rPr>
        <w:rFonts w:ascii="標楷體" w:eastAsia="標楷體" w:hAnsi="標楷體"/>
        <w:sz w:val="24"/>
      </w:rPr>
      <w:t>10</w:t>
    </w:r>
    <w:r w:rsidR="0056256A">
      <w:rPr>
        <w:rFonts w:ascii="標楷體" w:eastAsia="標楷體" w:hAnsi="標楷體" w:hint="eastAsia"/>
        <w:sz w:val="24"/>
      </w:rPr>
      <w:t>4</w:t>
    </w:r>
    <w:r>
      <w:rPr>
        <w:rFonts w:ascii="標楷體" w:eastAsia="標楷體" w:hAnsi="標楷體" w:hint="eastAsia"/>
        <w:sz w:val="24"/>
      </w:rPr>
      <w:t>年度</w:t>
    </w:r>
  </w:p>
  <w:p w:rsidR="003A0B33" w:rsidRPr="0097228B" w:rsidRDefault="003A0B3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D26"/>
    <w:multiLevelType w:val="hybridMultilevel"/>
    <w:tmpl w:val="AAF87636"/>
    <w:lvl w:ilvl="0" w:tplc="0409000F">
      <w:start w:val="1"/>
      <w:numFmt w:val="decimal"/>
      <w:lvlText w:val="%1."/>
      <w:lvlJc w:val="left"/>
      <w:pPr>
        <w:ind w:left="518" w:hanging="480"/>
      </w:pPr>
      <w:rPr>
        <w:rFonts w:cs="Times New Roman"/>
      </w:rPr>
    </w:lvl>
    <w:lvl w:ilvl="1" w:tplc="04090019" w:tentative="1">
      <w:start w:val="1"/>
      <w:numFmt w:val="ideographTraditional"/>
      <w:lvlText w:val="%2、"/>
      <w:lvlJc w:val="left"/>
      <w:pPr>
        <w:ind w:left="998" w:hanging="480"/>
      </w:pPr>
      <w:rPr>
        <w:rFonts w:cs="Times New Roman"/>
      </w:rPr>
    </w:lvl>
    <w:lvl w:ilvl="2" w:tplc="0409001B" w:tentative="1">
      <w:start w:val="1"/>
      <w:numFmt w:val="lowerRoman"/>
      <w:lvlText w:val="%3."/>
      <w:lvlJc w:val="right"/>
      <w:pPr>
        <w:ind w:left="1478" w:hanging="480"/>
      </w:pPr>
      <w:rPr>
        <w:rFonts w:cs="Times New Roman"/>
      </w:rPr>
    </w:lvl>
    <w:lvl w:ilvl="3" w:tplc="0409000F" w:tentative="1">
      <w:start w:val="1"/>
      <w:numFmt w:val="decimal"/>
      <w:lvlText w:val="%4."/>
      <w:lvlJc w:val="left"/>
      <w:pPr>
        <w:ind w:left="1958" w:hanging="480"/>
      </w:pPr>
      <w:rPr>
        <w:rFonts w:cs="Times New Roman"/>
      </w:rPr>
    </w:lvl>
    <w:lvl w:ilvl="4" w:tplc="04090019" w:tentative="1">
      <w:start w:val="1"/>
      <w:numFmt w:val="ideographTraditional"/>
      <w:lvlText w:val="%5、"/>
      <w:lvlJc w:val="left"/>
      <w:pPr>
        <w:ind w:left="2438" w:hanging="480"/>
      </w:pPr>
      <w:rPr>
        <w:rFonts w:cs="Times New Roman"/>
      </w:rPr>
    </w:lvl>
    <w:lvl w:ilvl="5" w:tplc="0409001B" w:tentative="1">
      <w:start w:val="1"/>
      <w:numFmt w:val="lowerRoman"/>
      <w:lvlText w:val="%6."/>
      <w:lvlJc w:val="right"/>
      <w:pPr>
        <w:ind w:left="2918" w:hanging="480"/>
      </w:pPr>
      <w:rPr>
        <w:rFonts w:cs="Times New Roman"/>
      </w:rPr>
    </w:lvl>
    <w:lvl w:ilvl="6" w:tplc="0409000F" w:tentative="1">
      <w:start w:val="1"/>
      <w:numFmt w:val="decimal"/>
      <w:lvlText w:val="%7."/>
      <w:lvlJc w:val="left"/>
      <w:pPr>
        <w:ind w:left="3398" w:hanging="480"/>
      </w:pPr>
      <w:rPr>
        <w:rFonts w:cs="Times New Roman"/>
      </w:rPr>
    </w:lvl>
    <w:lvl w:ilvl="7" w:tplc="04090019" w:tentative="1">
      <w:start w:val="1"/>
      <w:numFmt w:val="ideographTraditional"/>
      <w:lvlText w:val="%8、"/>
      <w:lvlJc w:val="left"/>
      <w:pPr>
        <w:ind w:left="3878" w:hanging="480"/>
      </w:pPr>
      <w:rPr>
        <w:rFonts w:cs="Times New Roman"/>
      </w:rPr>
    </w:lvl>
    <w:lvl w:ilvl="8" w:tplc="0409001B" w:tentative="1">
      <w:start w:val="1"/>
      <w:numFmt w:val="lowerRoman"/>
      <w:lvlText w:val="%9."/>
      <w:lvlJc w:val="right"/>
      <w:pPr>
        <w:ind w:left="4358" w:hanging="480"/>
      </w:pPr>
      <w:rPr>
        <w:rFonts w:cs="Times New Roman"/>
      </w:rPr>
    </w:lvl>
  </w:abstractNum>
  <w:abstractNum w:abstractNumId="1">
    <w:nsid w:val="0585623E"/>
    <w:multiLevelType w:val="hybridMultilevel"/>
    <w:tmpl w:val="53FE9268"/>
    <w:lvl w:ilvl="0" w:tplc="0A84E030">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63D01CC"/>
    <w:multiLevelType w:val="hybridMultilevel"/>
    <w:tmpl w:val="D3AAD5CE"/>
    <w:lvl w:ilvl="0" w:tplc="DE26FED4">
      <w:start w:val="1"/>
      <w:numFmt w:val="decimal"/>
      <w:lvlText w:val="%1"/>
      <w:lvlJc w:val="left"/>
      <w:pPr>
        <w:ind w:left="1020" w:hanging="360"/>
      </w:pPr>
      <w:rPr>
        <w:rFonts w:cs="Times New Roman" w:hint="default"/>
      </w:rPr>
    </w:lvl>
    <w:lvl w:ilvl="1" w:tplc="04090019" w:tentative="1">
      <w:start w:val="1"/>
      <w:numFmt w:val="ideographTraditional"/>
      <w:lvlText w:val="%2、"/>
      <w:lvlJc w:val="left"/>
      <w:pPr>
        <w:ind w:left="1620" w:hanging="480"/>
      </w:pPr>
      <w:rPr>
        <w:rFonts w:cs="Times New Roman"/>
      </w:rPr>
    </w:lvl>
    <w:lvl w:ilvl="2" w:tplc="0409001B" w:tentative="1">
      <w:start w:val="1"/>
      <w:numFmt w:val="lowerRoman"/>
      <w:lvlText w:val="%3."/>
      <w:lvlJc w:val="right"/>
      <w:pPr>
        <w:ind w:left="2100" w:hanging="480"/>
      </w:pPr>
      <w:rPr>
        <w:rFonts w:cs="Times New Roman"/>
      </w:rPr>
    </w:lvl>
    <w:lvl w:ilvl="3" w:tplc="0409000F" w:tentative="1">
      <w:start w:val="1"/>
      <w:numFmt w:val="decimal"/>
      <w:lvlText w:val="%4."/>
      <w:lvlJc w:val="left"/>
      <w:pPr>
        <w:ind w:left="2580" w:hanging="480"/>
      </w:pPr>
      <w:rPr>
        <w:rFonts w:cs="Times New Roman"/>
      </w:rPr>
    </w:lvl>
    <w:lvl w:ilvl="4" w:tplc="04090019" w:tentative="1">
      <w:start w:val="1"/>
      <w:numFmt w:val="ideographTraditional"/>
      <w:lvlText w:val="%5、"/>
      <w:lvlJc w:val="left"/>
      <w:pPr>
        <w:ind w:left="3060" w:hanging="480"/>
      </w:pPr>
      <w:rPr>
        <w:rFonts w:cs="Times New Roman"/>
      </w:rPr>
    </w:lvl>
    <w:lvl w:ilvl="5" w:tplc="0409001B" w:tentative="1">
      <w:start w:val="1"/>
      <w:numFmt w:val="lowerRoman"/>
      <w:lvlText w:val="%6."/>
      <w:lvlJc w:val="right"/>
      <w:pPr>
        <w:ind w:left="3540" w:hanging="480"/>
      </w:pPr>
      <w:rPr>
        <w:rFonts w:cs="Times New Roman"/>
      </w:rPr>
    </w:lvl>
    <w:lvl w:ilvl="6" w:tplc="0409000F" w:tentative="1">
      <w:start w:val="1"/>
      <w:numFmt w:val="decimal"/>
      <w:lvlText w:val="%7."/>
      <w:lvlJc w:val="left"/>
      <w:pPr>
        <w:ind w:left="4020" w:hanging="480"/>
      </w:pPr>
      <w:rPr>
        <w:rFonts w:cs="Times New Roman"/>
      </w:rPr>
    </w:lvl>
    <w:lvl w:ilvl="7" w:tplc="04090019" w:tentative="1">
      <w:start w:val="1"/>
      <w:numFmt w:val="ideographTraditional"/>
      <w:lvlText w:val="%8、"/>
      <w:lvlJc w:val="left"/>
      <w:pPr>
        <w:ind w:left="4500" w:hanging="480"/>
      </w:pPr>
      <w:rPr>
        <w:rFonts w:cs="Times New Roman"/>
      </w:rPr>
    </w:lvl>
    <w:lvl w:ilvl="8" w:tplc="0409001B" w:tentative="1">
      <w:start w:val="1"/>
      <w:numFmt w:val="lowerRoman"/>
      <w:lvlText w:val="%9."/>
      <w:lvlJc w:val="right"/>
      <w:pPr>
        <w:ind w:left="4980" w:hanging="480"/>
      </w:pPr>
      <w:rPr>
        <w:rFonts w:cs="Times New Roman"/>
      </w:rPr>
    </w:lvl>
  </w:abstractNum>
  <w:abstractNum w:abstractNumId="3">
    <w:nsid w:val="08C77322"/>
    <w:multiLevelType w:val="hybridMultilevel"/>
    <w:tmpl w:val="F9C83684"/>
    <w:lvl w:ilvl="0" w:tplc="80082162">
      <w:start w:val="1"/>
      <w:numFmt w:val="decimal"/>
      <w:lvlText w:val="(%1)"/>
      <w:lvlJc w:val="left"/>
      <w:pPr>
        <w:ind w:left="480" w:hanging="480"/>
      </w:pPr>
      <w:rPr>
        <w:rFonts w:cs="Times New Roman" w:hint="default"/>
      </w:rPr>
    </w:lvl>
    <w:lvl w:ilvl="1" w:tplc="0409000F">
      <w:start w:val="1"/>
      <w:numFmt w:val="decimal"/>
      <w:lvlText w:val="%2."/>
      <w:lvlJc w:val="left"/>
      <w:pPr>
        <w:tabs>
          <w:tab w:val="num" w:pos="660"/>
        </w:tabs>
        <w:ind w:left="6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8D32A4C"/>
    <w:multiLevelType w:val="hybridMultilevel"/>
    <w:tmpl w:val="717E6BB8"/>
    <w:lvl w:ilvl="0" w:tplc="04090015">
      <w:start w:val="2"/>
      <w:numFmt w:val="taiwaneseCountingThousand"/>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9286350"/>
    <w:multiLevelType w:val="hybridMultilevel"/>
    <w:tmpl w:val="F12CC2DA"/>
    <w:lvl w:ilvl="0" w:tplc="86DAED16">
      <w:start w:val="2"/>
      <w:numFmt w:val="taiwaneseCountingThousand"/>
      <w:lvlText w:val="%1、"/>
      <w:lvlJc w:val="left"/>
      <w:pPr>
        <w:ind w:left="810" w:hanging="45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6">
    <w:nsid w:val="0A9649F8"/>
    <w:multiLevelType w:val="hybridMultilevel"/>
    <w:tmpl w:val="7CFA1C66"/>
    <w:lvl w:ilvl="0" w:tplc="EA42966E">
      <w:start w:val="1"/>
      <w:numFmt w:val="taiwaneseCountingThousand"/>
      <w:lvlText w:val="%1、"/>
      <w:lvlJc w:val="left"/>
      <w:pPr>
        <w:tabs>
          <w:tab w:val="num" w:pos="480"/>
        </w:tabs>
        <w:ind w:left="480" w:hanging="48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6CF458C"/>
    <w:multiLevelType w:val="hybridMultilevel"/>
    <w:tmpl w:val="705AC21A"/>
    <w:lvl w:ilvl="0" w:tplc="F36E5F66">
      <w:start w:val="1"/>
      <w:numFmt w:val="taiwaneseCountingThousand"/>
      <w:lvlText w:val="%1、"/>
      <w:lvlJc w:val="left"/>
      <w:pPr>
        <w:ind w:left="360" w:hanging="360"/>
      </w:pPr>
      <w:rPr>
        <w:rFonts w:ascii="標楷體" w:eastAsia="標楷體" w:hAnsi="標楷體" w:cs="新細明體"/>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90C0C36"/>
    <w:multiLevelType w:val="hybridMultilevel"/>
    <w:tmpl w:val="49B6629E"/>
    <w:lvl w:ilvl="0" w:tplc="AF222C56">
      <w:start w:val="1"/>
      <w:numFmt w:val="taiwaneseCountingThousand"/>
      <w:lvlText w:val="(%1)"/>
      <w:lvlJc w:val="left"/>
      <w:pPr>
        <w:ind w:left="704" w:hanging="480"/>
      </w:pPr>
      <w:rPr>
        <w:rFonts w:cs="Times New Roman" w:hint="default"/>
      </w:rPr>
    </w:lvl>
    <w:lvl w:ilvl="1" w:tplc="04090019" w:tentative="1">
      <w:start w:val="1"/>
      <w:numFmt w:val="ideographTraditional"/>
      <w:lvlText w:val="%2、"/>
      <w:lvlJc w:val="left"/>
      <w:pPr>
        <w:ind w:left="1184" w:hanging="480"/>
      </w:pPr>
      <w:rPr>
        <w:rFonts w:cs="Times New Roman"/>
      </w:rPr>
    </w:lvl>
    <w:lvl w:ilvl="2" w:tplc="0409001B" w:tentative="1">
      <w:start w:val="1"/>
      <w:numFmt w:val="lowerRoman"/>
      <w:lvlText w:val="%3."/>
      <w:lvlJc w:val="right"/>
      <w:pPr>
        <w:ind w:left="1664" w:hanging="480"/>
      </w:pPr>
      <w:rPr>
        <w:rFonts w:cs="Times New Roman"/>
      </w:rPr>
    </w:lvl>
    <w:lvl w:ilvl="3" w:tplc="0409000F" w:tentative="1">
      <w:start w:val="1"/>
      <w:numFmt w:val="decimal"/>
      <w:lvlText w:val="%4."/>
      <w:lvlJc w:val="left"/>
      <w:pPr>
        <w:ind w:left="2144" w:hanging="480"/>
      </w:pPr>
      <w:rPr>
        <w:rFonts w:cs="Times New Roman"/>
      </w:rPr>
    </w:lvl>
    <w:lvl w:ilvl="4" w:tplc="04090019" w:tentative="1">
      <w:start w:val="1"/>
      <w:numFmt w:val="ideographTraditional"/>
      <w:lvlText w:val="%5、"/>
      <w:lvlJc w:val="left"/>
      <w:pPr>
        <w:ind w:left="2624" w:hanging="480"/>
      </w:pPr>
      <w:rPr>
        <w:rFonts w:cs="Times New Roman"/>
      </w:rPr>
    </w:lvl>
    <w:lvl w:ilvl="5" w:tplc="0409001B" w:tentative="1">
      <w:start w:val="1"/>
      <w:numFmt w:val="lowerRoman"/>
      <w:lvlText w:val="%6."/>
      <w:lvlJc w:val="right"/>
      <w:pPr>
        <w:ind w:left="3104" w:hanging="480"/>
      </w:pPr>
      <w:rPr>
        <w:rFonts w:cs="Times New Roman"/>
      </w:rPr>
    </w:lvl>
    <w:lvl w:ilvl="6" w:tplc="0409000F" w:tentative="1">
      <w:start w:val="1"/>
      <w:numFmt w:val="decimal"/>
      <w:lvlText w:val="%7."/>
      <w:lvlJc w:val="left"/>
      <w:pPr>
        <w:ind w:left="3584" w:hanging="480"/>
      </w:pPr>
      <w:rPr>
        <w:rFonts w:cs="Times New Roman"/>
      </w:rPr>
    </w:lvl>
    <w:lvl w:ilvl="7" w:tplc="04090019" w:tentative="1">
      <w:start w:val="1"/>
      <w:numFmt w:val="ideographTraditional"/>
      <w:lvlText w:val="%8、"/>
      <w:lvlJc w:val="left"/>
      <w:pPr>
        <w:ind w:left="4064" w:hanging="480"/>
      </w:pPr>
      <w:rPr>
        <w:rFonts w:cs="Times New Roman"/>
      </w:rPr>
    </w:lvl>
    <w:lvl w:ilvl="8" w:tplc="0409001B" w:tentative="1">
      <w:start w:val="1"/>
      <w:numFmt w:val="lowerRoman"/>
      <w:lvlText w:val="%9."/>
      <w:lvlJc w:val="right"/>
      <w:pPr>
        <w:ind w:left="4544" w:hanging="480"/>
      </w:pPr>
      <w:rPr>
        <w:rFonts w:cs="Times New Roman"/>
      </w:rPr>
    </w:lvl>
  </w:abstractNum>
  <w:abstractNum w:abstractNumId="9">
    <w:nsid w:val="19440624"/>
    <w:multiLevelType w:val="hybridMultilevel"/>
    <w:tmpl w:val="9B6AD4C0"/>
    <w:lvl w:ilvl="0" w:tplc="136092C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BF36803"/>
    <w:multiLevelType w:val="multilevel"/>
    <w:tmpl w:val="FD3A46C8"/>
    <w:lvl w:ilvl="0">
      <w:start w:val="1"/>
      <w:numFmt w:val="ideographLegalTraditional"/>
      <w:pStyle w:val="1"/>
      <w:lvlText w:val="%1、"/>
      <w:lvlJc w:val="left"/>
      <w:pPr>
        <w:tabs>
          <w:tab w:val="num" w:pos="-1349"/>
        </w:tabs>
        <w:ind w:left="-924" w:hanging="425"/>
      </w:pPr>
      <w:rPr>
        <w:rFonts w:cs="Times New Roman" w:hint="eastAsia"/>
      </w:rPr>
    </w:lvl>
    <w:lvl w:ilvl="1">
      <w:start w:val="1"/>
      <w:numFmt w:val="taiwaneseCountingThousand"/>
      <w:pStyle w:val="2"/>
      <w:lvlText w:val="%2、"/>
      <w:lvlJc w:val="left"/>
      <w:pPr>
        <w:tabs>
          <w:tab w:val="num" w:pos="-1349"/>
        </w:tabs>
        <w:ind w:left="-357" w:hanging="567"/>
      </w:pPr>
      <w:rPr>
        <w:rFonts w:cs="Times New Roman" w:hint="eastAsia"/>
      </w:rPr>
    </w:lvl>
    <w:lvl w:ilvl="2">
      <w:start w:val="1"/>
      <w:numFmt w:val="taiwaneseCountingThousand"/>
      <w:pStyle w:val="3"/>
      <w:lvlText w:val="(%3)"/>
      <w:lvlJc w:val="left"/>
      <w:pPr>
        <w:tabs>
          <w:tab w:val="num" w:pos="-1349"/>
        </w:tabs>
        <w:ind w:left="1203" w:hanging="567"/>
      </w:pPr>
      <w:rPr>
        <w:rFonts w:ascii="Times New Roman" w:eastAsia="新細明體" w:hAnsi="Times New Roman" w:cs="Times New Roman" w:hint="eastAsia"/>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3">
      <w:start w:val="1"/>
      <w:numFmt w:val="decimal"/>
      <w:pStyle w:val="4"/>
      <w:lvlText w:val="%4."/>
      <w:lvlJc w:val="left"/>
      <w:pPr>
        <w:tabs>
          <w:tab w:val="num" w:pos="164"/>
        </w:tabs>
        <w:ind w:left="2148" w:hanging="708"/>
      </w:pPr>
      <w:rPr>
        <w:rFonts w:cs="Times New Roman" w:hint="eastAsia"/>
      </w:rPr>
    </w:lvl>
    <w:lvl w:ilvl="4">
      <w:start w:val="1"/>
      <w:numFmt w:val="decimal"/>
      <w:pStyle w:val="5"/>
      <w:lvlText w:val="(%5)"/>
      <w:lvlJc w:val="left"/>
      <w:pPr>
        <w:tabs>
          <w:tab w:val="num" w:pos="-1349"/>
        </w:tabs>
        <w:ind w:left="1770" w:hanging="850"/>
      </w:pPr>
      <w:rPr>
        <w:rFonts w:ascii="Times New Roman" w:eastAsia="新細明體" w:hAnsi="Times New Roman" w:cs="Times New Roman" w:hint="eastAsia"/>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5">
      <w:start w:val="1"/>
      <w:numFmt w:val="upperLetter"/>
      <w:pStyle w:val="6"/>
      <w:lvlText w:val="%6."/>
      <w:lvlJc w:val="left"/>
      <w:pPr>
        <w:tabs>
          <w:tab w:val="num" w:pos="-1349"/>
        </w:tabs>
        <w:ind w:left="6732" w:hanging="1134"/>
      </w:pPr>
      <w:rPr>
        <w:rFonts w:cs="Times New Roman" w:hint="eastAsia"/>
      </w:rPr>
    </w:lvl>
    <w:lvl w:ilvl="6">
      <w:start w:val="1"/>
      <w:numFmt w:val="lowerLetter"/>
      <w:pStyle w:val="7"/>
      <w:lvlText w:val="(%7)"/>
      <w:lvlJc w:val="left"/>
      <w:pPr>
        <w:tabs>
          <w:tab w:val="num" w:pos="-1349"/>
        </w:tabs>
        <w:ind w:left="4747" w:hanging="1276"/>
      </w:pPr>
      <w:rPr>
        <w:rFonts w:cs="Times New Roman" w:hint="eastAsia"/>
      </w:rPr>
    </w:lvl>
    <w:lvl w:ilvl="7">
      <w:start w:val="1"/>
      <w:numFmt w:val="bullet"/>
      <w:pStyle w:val="8"/>
      <w:lvlText w:val=""/>
      <w:lvlJc w:val="left"/>
      <w:pPr>
        <w:tabs>
          <w:tab w:val="num" w:pos="-1349"/>
        </w:tabs>
        <w:ind w:left="3045" w:hanging="1418"/>
      </w:pPr>
      <w:rPr>
        <w:rFonts w:ascii="Symbol" w:hAnsi="Symbol" w:hint="default"/>
        <w:color w:val="auto"/>
      </w:rPr>
    </w:lvl>
    <w:lvl w:ilvl="8">
      <w:start w:val="1"/>
      <w:numFmt w:val="decimal"/>
      <w:lvlText w:val="%1.%2.%3.%4.%5.%6.%7.%8.%9"/>
      <w:lvlJc w:val="left"/>
      <w:pPr>
        <w:tabs>
          <w:tab w:val="num" w:pos="-1349"/>
        </w:tabs>
        <w:ind w:left="3753" w:hanging="1700"/>
      </w:pPr>
      <w:rPr>
        <w:rFonts w:cs="Times New Roman" w:hint="eastAsia"/>
      </w:rPr>
    </w:lvl>
  </w:abstractNum>
  <w:abstractNum w:abstractNumId="11">
    <w:nsid w:val="1EF66947"/>
    <w:multiLevelType w:val="hybridMultilevel"/>
    <w:tmpl w:val="FE5A6A74"/>
    <w:lvl w:ilvl="0" w:tplc="700267A0">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1F1645C"/>
    <w:multiLevelType w:val="hybridMultilevel"/>
    <w:tmpl w:val="A40E3C72"/>
    <w:lvl w:ilvl="0" w:tplc="70921E74">
      <w:start w:val="1"/>
      <w:numFmt w:val="decimal"/>
      <w:lvlText w:val="(%1)"/>
      <w:lvlJc w:val="left"/>
      <w:pPr>
        <w:ind w:left="713" w:hanging="360"/>
      </w:pPr>
      <w:rPr>
        <w:rFonts w:cs="Times New Roman" w:hint="default"/>
      </w:rPr>
    </w:lvl>
    <w:lvl w:ilvl="1" w:tplc="04090019" w:tentative="1">
      <w:start w:val="1"/>
      <w:numFmt w:val="ideographTraditional"/>
      <w:lvlText w:val="%2、"/>
      <w:lvlJc w:val="left"/>
      <w:pPr>
        <w:ind w:left="1313" w:hanging="480"/>
      </w:pPr>
      <w:rPr>
        <w:rFonts w:cs="Times New Roman"/>
      </w:rPr>
    </w:lvl>
    <w:lvl w:ilvl="2" w:tplc="0409001B" w:tentative="1">
      <w:start w:val="1"/>
      <w:numFmt w:val="lowerRoman"/>
      <w:lvlText w:val="%3."/>
      <w:lvlJc w:val="right"/>
      <w:pPr>
        <w:ind w:left="1793" w:hanging="480"/>
      </w:pPr>
      <w:rPr>
        <w:rFonts w:cs="Times New Roman"/>
      </w:rPr>
    </w:lvl>
    <w:lvl w:ilvl="3" w:tplc="0409000F" w:tentative="1">
      <w:start w:val="1"/>
      <w:numFmt w:val="decimal"/>
      <w:lvlText w:val="%4."/>
      <w:lvlJc w:val="left"/>
      <w:pPr>
        <w:ind w:left="2273" w:hanging="480"/>
      </w:pPr>
      <w:rPr>
        <w:rFonts w:cs="Times New Roman"/>
      </w:rPr>
    </w:lvl>
    <w:lvl w:ilvl="4" w:tplc="04090019" w:tentative="1">
      <w:start w:val="1"/>
      <w:numFmt w:val="ideographTraditional"/>
      <w:lvlText w:val="%5、"/>
      <w:lvlJc w:val="left"/>
      <w:pPr>
        <w:ind w:left="2753" w:hanging="480"/>
      </w:pPr>
      <w:rPr>
        <w:rFonts w:cs="Times New Roman"/>
      </w:rPr>
    </w:lvl>
    <w:lvl w:ilvl="5" w:tplc="0409001B" w:tentative="1">
      <w:start w:val="1"/>
      <w:numFmt w:val="lowerRoman"/>
      <w:lvlText w:val="%6."/>
      <w:lvlJc w:val="right"/>
      <w:pPr>
        <w:ind w:left="3233" w:hanging="480"/>
      </w:pPr>
      <w:rPr>
        <w:rFonts w:cs="Times New Roman"/>
      </w:rPr>
    </w:lvl>
    <w:lvl w:ilvl="6" w:tplc="0409000F" w:tentative="1">
      <w:start w:val="1"/>
      <w:numFmt w:val="decimal"/>
      <w:lvlText w:val="%7."/>
      <w:lvlJc w:val="left"/>
      <w:pPr>
        <w:ind w:left="3713" w:hanging="480"/>
      </w:pPr>
      <w:rPr>
        <w:rFonts w:cs="Times New Roman"/>
      </w:rPr>
    </w:lvl>
    <w:lvl w:ilvl="7" w:tplc="04090019" w:tentative="1">
      <w:start w:val="1"/>
      <w:numFmt w:val="ideographTraditional"/>
      <w:lvlText w:val="%8、"/>
      <w:lvlJc w:val="left"/>
      <w:pPr>
        <w:ind w:left="4193" w:hanging="480"/>
      </w:pPr>
      <w:rPr>
        <w:rFonts w:cs="Times New Roman"/>
      </w:rPr>
    </w:lvl>
    <w:lvl w:ilvl="8" w:tplc="0409001B" w:tentative="1">
      <w:start w:val="1"/>
      <w:numFmt w:val="lowerRoman"/>
      <w:lvlText w:val="%9."/>
      <w:lvlJc w:val="right"/>
      <w:pPr>
        <w:ind w:left="4673" w:hanging="480"/>
      </w:pPr>
      <w:rPr>
        <w:rFonts w:cs="Times New Roman"/>
      </w:rPr>
    </w:lvl>
  </w:abstractNum>
  <w:abstractNum w:abstractNumId="13">
    <w:nsid w:val="29590370"/>
    <w:multiLevelType w:val="hybridMultilevel"/>
    <w:tmpl w:val="60A89142"/>
    <w:lvl w:ilvl="0" w:tplc="04090015">
      <w:start w:val="2"/>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8653A8D"/>
    <w:multiLevelType w:val="hybridMultilevel"/>
    <w:tmpl w:val="4C5A6608"/>
    <w:lvl w:ilvl="0" w:tplc="04090015">
      <w:start w:val="2"/>
      <w:numFmt w:val="taiwaneseCountingThousand"/>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EA87FEC"/>
    <w:multiLevelType w:val="hybridMultilevel"/>
    <w:tmpl w:val="F59E6928"/>
    <w:lvl w:ilvl="0" w:tplc="F55EA498">
      <w:start w:val="1"/>
      <w:numFmt w:val="decimal"/>
      <w:lvlText w:val="%1."/>
      <w:lvlJc w:val="left"/>
      <w:pPr>
        <w:ind w:left="398" w:hanging="360"/>
      </w:pPr>
      <w:rPr>
        <w:rFonts w:cs="Times New Roman" w:hint="default"/>
      </w:rPr>
    </w:lvl>
    <w:lvl w:ilvl="1" w:tplc="04090019" w:tentative="1">
      <w:start w:val="1"/>
      <w:numFmt w:val="ideographTraditional"/>
      <w:lvlText w:val="%2、"/>
      <w:lvlJc w:val="left"/>
      <w:pPr>
        <w:ind w:left="998" w:hanging="480"/>
      </w:pPr>
      <w:rPr>
        <w:rFonts w:cs="Times New Roman"/>
      </w:rPr>
    </w:lvl>
    <w:lvl w:ilvl="2" w:tplc="0409001B" w:tentative="1">
      <w:start w:val="1"/>
      <w:numFmt w:val="lowerRoman"/>
      <w:lvlText w:val="%3."/>
      <w:lvlJc w:val="right"/>
      <w:pPr>
        <w:ind w:left="1478" w:hanging="480"/>
      </w:pPr>
      <w:rPr>
        <w:rFonts w:cs="Times New Roman"/>
      </w:rPr>
    </w:lvl>
    <w:lvl w:ilvl="3" w:tplc="0409000F" w:tentative="1">
      <w:start w:val="1"/>
      <w:numFmt w:val="decimal"/>
      <w:lvlText w:val="%4."/>
      <w:lvlJc w:val="left"/>
      <w:pPr>
        <w:ind w:left="1958" w:hanging="480"/>
      </w:pPr>
      <w:rPr>
        <w:rFonts w:cs="Times New Roman"/>
      </w:rPr>
    </w:lvl>
    <w:lvl w:ilvl="4" w:tplc="04090019" w:tentative="1">
      <w:start w:val="1"/>
      <w:numFmt w:val="ideographTraditional"/>
      <w:lvlText w:val="%5、"/>
      <w:lvlJc w:val="left"/>
      <w:pPr>
        <w:ind w:left="2438" w:hanging="480"/>
      </w:pPr>
      <w:rPr>
        <w:rFonts w:cs="Times New Roman"/>
      </w:rPr>
    </w:lvl>
    <w:lvl w:ilvl="5" w:tplc="0409001B" w:tentative="1">
      <w:start w:val="1"/>
      <w:numFmt w:val="lowerRoman"/>
      <w:lvlText w:val="%6."/>
      <w:lvlJc w:val="right"/>
      <w:pPr>
        <w:ind w:left="2918" w:hanging="480"/>
      </w:pPr>
      <w:rPr>
        <w:rFonts w:cs="Times New Roman"/>
      </w:rPr>
    </w:lvl>
    <w:lvl w:ilvl="6" w:tplc="0409000F" w:tentative="1">
      <w:start w:val="1"/>
      <w:numFmt w:val="decimal"/>
      <w:lvlText w:val="%7."/>
      <w:lvlJc w:val="left"/>
      <w:pPr>
        <w:ind w:left="3398" w:hanging="480"/>
      </w:pPr>
      <w:rPr>
        <w:rFonts w:cs="Times New Roman"/>
      </w:rPr>
    </w:lvl>
    <w:lvl w:ilvl="7" w:tplc="04090019" w:tentative="1">
      <w:start w:val="1"/>
      <w:numFmt w:val="ideographTraditional"/>
      <w:lvlText w:val="%8、"/>
      <w:lvlJc w:val="left"/>
      <w:pPr>
        <w:ind w:left="3878" w:hanging="480"/>
      </w:pPr>
      <w:rPr>
        <w:rFonts w:cs="Times New Roman"/>
      </w:rPr>
    </w:lvl>
    <w:lvl w:ilvl="8" w:tplc="0409001B" w:tentative="1">
      <w:start w:val="1"/>
      <w:numFmt w:val="lowerRoman"/>
      <w:lvlText w:val="%9."/>
      <w:lvlJc w:val="right"/>
      <w:pPr>
        <w:ind w:left="4358" w:hanging="480"/>
      </w:pPr>
      <w:rPr>
        <w:rFonts w:cs="Times New Roman"/>
      </w:rPr>
    </w:lvl>
  </w:abstractNum>
  <w:abstractNum w:abstractNumId="16">
    <w:nsid w:val="47A07B48"/>
    <w:multiLevelType w:val="hybridMultilevel"/>
    <w:tmpl w:val="8BE40B8C"/>
    <w:lvl w:ilvl="0" w:tplc="80082162">
      <w:start w:val="1"/>
      <w:numFmt w:val="decimal"/>
      <w:lvlText w:val="(%1)"/>
      <w:lvlJc w:val="left"/>
      <w:pPr>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529555EC"/>
    <w:multiLevelType w:val="hybridMultilevel"/>
    <w:tmpl w:val="CD7E0A4E"/>
    <w:lvl w:ilvl="0" w:tplc="17161804">
      <w:start w:val="1"/>
      <w:numFmt w:val="taiwaneseCountingThousand"/>
      <w:lvlText w:val="%1、"/>
      <w:lvlJc w:val="left"/>
      <w:pPr>
        <w:ind w:left="75" w:hanging="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57A75B19"/>
    <w:multiLevelType w:val="hybridMultilevel"/>
    <w:tmpl w:val="2780D318"/>
    <w:lvl w:ilvl="0" w:tplc="04090015">
      <w:start w:val="1"/>
      <w:numFmt w:val="taiwaneseCountingThousand"/>
      <w:lvlText w:val="%1、"/>
      <w:lvlJc w:val="left"/>
      <w:pPr>
        <w:tabs>
          <w:tab w:val="num" w:pos="720"/>
        </w:tabs>
        <w:ind w:left="72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57C2043C"/>
    <w:multiLevelType w:val="hybridMultilevel"/>
    <w:tmpl w:val="B052E1E8"/>
    <w:lvl w:ilvl="0" w:tplc="77A8FF24">
      <w:start w:val="1"/>
      <w:numFmt w:val="taiwaneseCountingThousand"/>
      <w:lvlText w:val="%1、"/>
      <w:lvlJc w:val="left"/>
      <w:pPr>
        <w:ind w:left="495" w:hanging="49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5BEA72D3"/>
    <w:multiLevelType w:val="hybridMultilevel"/>
    <w:tmpl w:val="917E0090"/>
    <w:lvl w:ilvl="0" w:tplc="B96CE0B2">
      <w:start w:val="2"/>
      <w:numFmt w:val="taiwaneseCountingThousand"/>
      <w:lvlText w:val="%1、"/>
      <w:lvlJc w:val="left"/>
      <w:pPr>
        <w:tabs>
          <w:tab w:val="num" w:pos="450"/>
        </w:tabs>
        <w:ind w:left="45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67353BE5"/>
    <w:multiLevelType w:val="hybridMultilevel"/>
    <w:tmpl w:val="A5067EB2"/>
    <w:lvl w:ilvl="0" w:tplc="9FC4CAE8">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6BCA05DB"/>
    <w:multiLevelType w:val="hybridMultilevel"/>
    <w:tmpl w:val="17AA3708"/>
    <w:lvl w:ilvl="0" w:tplc="C388BC72">
      <w:start w:val="1"/>
      <w:numFmt w:val="taiwaneseCountingThousand"/>
      <w:lvlText w:val="(%1)"/>
      <w:lvlJc w:val="left"/>
      <w:pPr>
        <w:tabs>
          <w:tab w:val="num" w:pos="720"/>
        </w:tabs>
        <w:ind w:left="720" w:hanging="48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3">
    <w:nsid w:val="6ED371DD"/>
    <w:multiLevelType w:val="hybridMultilevel"/>
    <w:tmpl w:val="1AEE78F4"/>
    <w:lvl w:ilvl="0" w:tplc="42622E0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6FC5195E"/>
    <w:multiLevelType w:val="hybridMultilevel"/>
    <w:tmpl w:val="22602838"/>
    <w:lvl w:ilvl="0" w:tplc="6FE06DEE">
      <w:start w:val="1"/>
      <w:numFmt w:val="taiwaneseCountingThousand"/>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74A23945"/>
    <w:multiLevelType w:val="hybridMultilevel"/>
    <w:tmpl w:val="7A58245C"/>
    <w:lvl w:ilvl="0" w:tplc="24006D9C">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8"/>
  </w:num>
  <w:num w:numId="2">
    <w:abstractNumId w:val="15"/>
  </w:num>
  <w:num w:numId="3">
    <w:abstractNumId w:val="12"/>
  </w:num>
  <w:num w:numId="4">
    <w:abstractNumId w:val="0"/>
  </w:num>
  <w:num w:numId="5">
    <w:abstractNumId w:val="9"/>
  </w:num>
  <w:num w:numId="6">
    <w:abstractNumId w:val="10"/>
  </w:num>
  <w:num w:numId="7">
    <w:abstractNumId w:val="6"/>
  </w:num>
  <w:num w:numId="8">
    <w:abstractNumId w:val="14"/>
  </w:num>
  <w:num w:numId="9">
    <w:abstractNumId w:val="4"/>
  </w:num>
  <w:num w:numId="10">
    <w:abstractNumId w:val="5"/>
  </w:num>
  <w:num w:numId="11">
    <w:abstractNumId w:val="13"/>
  </w:num>
  <w:num w:numId="12">
    <w:abstractNumId w:val="2"/>
  </w:num>
  <w:num w:numId="13">
    <w:abstractNumId w:val="23"/>
  </w:num>
  <w:num w:numId="14">
    <w:abstractNumId w:val="7"/>
  </w:num>
  <w:num w:numId="15">
    <w:abstractNumId w:val="24"/>
  </w:num>
  <w:num w:numId="16">
    <w:abstractNumId w:val="22"/>
  </w:num>
  <w:num w:numId="17">
    <w:abstractNumId w:val="20"/>
  </w:num>
  <w:num w:numId="18">
    <w:abstractNumId w:val="1"/>
  </w:num>
  <w:num w:numId="19">
    <w:abstractNumId w:val="17"/>
  </w:num>
  <w:num w:numId="20">
    <w:abstractNumId w:val="21"/>
  </w:num>
  <w:num w:numId="21">
    <w:abstractNumId w:val="19"/>
  </w:num>
  <w:num w:numId="22">
    <w:abstractNumId w:val="8"/>
  </w:num>
  <w:num w:numId="23">
    <w:abstractNumId w:val="25"/>
  </w:num>
  <w:num w:numId="24">
    <w:abstractNumId w:val="11"/>
  </w:num>
  <w:num w:numId="25">
    <w:abstractNumId w:val="3"/>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228B"/>
    <w:rsid w:val="00005E03"/>
    <w:rsid w:val="00007E65"/>
    <w:rsid w:val="00011794"/>
    <w:rsid w:val="00014685"/>
    <w:rsid w:val="00014727"/>
    <w:rsid w:val="000203F1"/>
    <w:rsid w:val="00023EE6"/>
    <w:rsid w:val="000241BE"/>
    <w:rsid w:val="00037E8F"/>
    <w:rsid w:val="00041343"/>
    <w:rsid w:val="00041F59"/>
    <w:rsid w:val="00045A0B"/>
    <w:rsid w:val="0004713E"/>
    <w:rsid w:val="0006019C"/>
    <w:rsid w:val="000661B3"/>
    <w:rsid w:val="00074593"/>
    <w:rsid w:val="00076850"/>
    <w:rsid w:val="00082BA7"/>
    <w:rsid w:val="00083C92"/>
    <w:rsid w:val="00084452"/>
    <w:rsid w:val="00085C52"/>
    <w:rsid w:val="000873DE"/>
    <w:rsid w:val="00094312"/>
    <w:rsid w:val="00094663"/>
    <w:rsid w:val="000A0681"/>
    <w:rsid w:val="000A567B"/>
    <w:rsid w:val="000B12E9"/>
    <w:rsid w:val="000B2018"/>
    <w:rsid w:val="000B44A5"/>
    <w:rsid w:val="000C5E25"/>
    <w:rsid w:val="000D1710"/>
    <w:rsid w:val="000D3F53"/>
    <w:rsid w:val="000D4A4D"/>
    <w:rsid w:val="000E224D"/>
    <w:rsid w:val="000E71C3"/>
    <w:rsid w:val="000E71C6"/>
    <w:rsid w:val="000F029A"/>
    <w:rsid w:val="000F1781"/>
    <w:rsid w:val="000F2190"/>
    <w:rsid w:val="000F4052"/>
    <w:rsid w:val="000F4ED0"/>
    <w:rsid w:val="000F6BA0"/>
    <w:rsid w:val="00106AEE"/>
    <w:rsid w:val="00106CC9"/>
    <w:rsid w:val="00106F74"/>
    <w:rsid w:val="0011555A"/>
    <w:rsid w:val="00116244"/>
    <w:rsid w:val="00120027"/>
    <w:rsid w:val="00126189"/>
    <w:rsid w:val="00134831"/>
    <w:rsid w:val="00134CFE"/>
    <w:rsid w:val="00135A59"/>
    <w:rsid w:val="0013731E"/>
    <w:rsid w:val="00146487"/>
    <w:rsid w:val="00146588"/>
    <w:rsid w:val="00150BB1"/>
    <w:rsid w:val="00153BD0"/>
    <w:rsid w:val="00154BD0"/>
    <w:rsid w:val="00156B7A"/>
    <w:rsid w:val="0015746B"/>
    <w:rsid w:val="001615E3"/>
    <w:rsid w:val="00162200"/>
    <w:rsid w:val="00163BE3"/>
    <w:rsid w:val="0016649C"/>
    <w:rsid w:val="00175C65"/>
    <w:rsid w:val="001767BD"/>
    <w:rsid w:val="001834CD"/>
    <w:rsid w:val="00183BFD"/>
    <w:rsid w:val="00184DB4"/>
    <w:rsid w:val="00190172"/>
    <w:rsid w:val="001909BF"/>
    <w:rsid w:val="00191E16"/>
    <w:rsid w:val="001937B1"/>
    <w:rsid w:val="00196033"/>
    <w:rsid w:val="001A0726"/>
    <w:rsid w:val="001A07E3"/>
    <w:rsid w:val="001A3B7D"/>
    <w:rsid w:val="001B1372"/>
    <w:rsid w:val="001B224B"/>
    <w:rsid w:val="001B4973"/>
    <w:rsid w:val="001B7A67"/>
    <w:rsid w:val="001B7ADE"/>
    <w:rsid w:val="001C03E3"/>
    <w:rsid w:val="001C1F4C"/>
    <w:rsid w:val="001D7098"/>
    <w:rsid w:val="001D7B9C"/>
    <w:rsid w:val="001D7FDD"/>
    <w:rsid w:val="001E447C"/>
    <w:rsid w:val="001E679B"/>
    <w:rsid w:val="001F13A7"/>
    <w:rsid w:val="001F348F"/>
    <w:rsid w:val="00200D72"/>
    <w:rsid w:val="00201649"/>
    <w:rsid w:val="00201848"/>
    <w:rsid w:val="00201B83"/>
    <w:rsid w:val="00204EA8"/>
    <w:rsid w:val="002155C2"/>
    <w:rsid w:val="00221933"/>
    <w:rsid w:val="00222826"/>
    <w:rsid w:val="00224FB7"/>
    <w:rsid w:val="0022702D"/>
    <w:rsid w:val="00231487"/>
    <w:rsid w:val="0023210E"/>
    <w:rsid w:val="00235C0E"/>
    <w:rsid w:val="002455D5"/>
    <w:rsid w:val="00247C6B"/>
    <w:rsid w:val="00250402"/>
    <w:rsid w:val="00250552"/>
    <w:rsid w:val="00256E49"/>
    <w:rsid w:val="00271CB4"/>
    <w:rsid w:val="00272160"/>
    <w:rsid w:val="002751E5"/>
    <w:rsid w:val="00282EC9"/>
    <w:rsid w:val="00290177"/>
    <w:rsid w:val="00294092"/>
    <w:rsid w:val="002A314E"/>
    <w:rsid w:val="002A32E4"/>
    <w:rsid w:val="002B3618"/>
    <w:rsid w:val="002B5925"/>
    <w:rsid w:val="002B63EF"/>
    <w:rsid w:val="002B7B1E"/>
    <w:rsid w:val="002C00C2"/>
    <w:rsid w:val="002C4B62"/>
    <w:rsid w:val="002C7ABE"/>
    <w:rsid w:val="002E3498"/>
    <w:rsid w:val="002E3A94"/>
    <w:rsid w:val="002E54CE"/>
    <w:rsid w:val="002E7784"/>
    <w:rsid w:val="002F5D58"/>
    <w:rsid w:val="003029E0"/>
    <w:rsid w:val="003079CC"/>
    <w:rsid w:val="003123CB"/>
    <w:rsid w:val="00316ED8"/>
    <w:rsid w:val="00324251"/>
    <w:rsid w:val="0032723D"/>
    <w:rsid w:val="00337251"/>
    <w:rsid w:val="00351D13"/>
    <w:rsid w:val="003542D3"/>
    <w:rsid w:val="003563A5"/>
    <w:rsid w:val="00362C6E"/>
    <w:rsid w:val="00363742"/>
    <w:rsid w:val="0036683E"/>
    <w:rsid w:val="00372958"/>
    <w:rsid w:val="003732D5"/>
    <w:rsid w:val="00375FC2"/>
    <w:rsid w:val="003806CE"/>
    <w:rsid w:val="003907C4"/>
    <w:rsid w:val="003A0B33"/>
    <w:rsid w:val="003A5B42"/>
    <w:rsid w:val="003B0D99"/>
    <w:rsid w:val="003B23DA"/>
    <w:rsid w:val="003C1B74"/>
    <w:rsid w:val="003C56C9"/>
    <w:rsid w:val="003D107B"/>
    <w:rsid w:val="003D5509"/>
    <w:rsid w:val="003D6420"/>
    <w:rsid w:val="003E36D6"/>
    <w:rsid w:val="003E4425"/>
    <w:rsid w:val="003E5301"/>
    <w:rsid w:val="003E5D21"/>
    <w:rsid w:val="003E78DC"/>
    <w:rsid w:val="003F1038"/>
    <w:rsid w:val="004120F2"/>
    <w:rsid w:val="0041784E"/>
    <w:rsid w:val="00423845"/>
    <w:rsid w:val="00433218"/>
    <w:rsid w:val="00435FDB"/>
    <w:rsid w:val="004376C9"/>
    <w:rsid w:val="004463AD"/>
    <w:rsid w:val="004539A3"/>
    <w:rsid w:val="0046218A"/>
    <w:rsid w:val="004631F9"/>
    <w:rsid w:val="00465999"/>
    <w:rsid w:val="00465FE1"/>
    <w:rsid w:val="0047103B"/>
    <w:rsid w:val="004800C0"/>
    <w:rsid w:val="00480425"/>
    <w:rsid w:val="004844F7"/>
    <w:rsid w:val="004A100B"/>
    <w:rsid w:val="004A37AD"/>
    <w:rsid w:val="004A5FB8"/>
    <w:rsid w:val="004A767F"/>
    <w:rsid w:val="004B2D7C"/>
    <w:rsid w:val="004C3EB5"/>
    <w:rsid w:val="004D2C3C"/>
    <w:rsid w:val="004D5E93"/>
    <w:rsid w:val="004D77EF"/>
    <w:rsid w:val="004E41B6"/>
    <w:rsid w:val="004F4CAC"/>
    <w:rsid w:val="00502DB4"/>
    <w:rsid w:val="005135A6"/>
    <w:rsid w:val="005249FE"/>
    <w:rsid w:val="00525777"/>
    <w:rsid w:val="005313C7"/>
    <w:rsid w:val="00546463"/>
    <w:rsid w:val="005503B7"/>
    <w:rsid w:val="005577DF"/>
    <w:rsid w:val="0056256A"/>
    <w:rsid w:val="00563361"/>
    <w:rsid w:val="00563D28"/>
    <w:rsid w:val="005669FA"/>
    <w:rsid w:val="00567A97"/>
    <w:rsid w:val="00573BA6"/>
    <w:rsid w:val="00573E76"/>
    <w:rsid w:val="00574A97"/>
    <w:rsid w:val="00592E43"/>
    <w:rsid w:val="0059731C"/>
    <w:rsid w:val="00597E2C"/>
    <w:rsid w:val="005A0D1F"/>
    <w:rsid w:val="005A1E2E"/>
    <w:rsid w:val="005A5A4F"/>
    <w:rsid w:val="005B7528"/>
    <w:rsid w:val="005C6548"/>
    <w:rsid w:val="005D271A"/>
    <w:rsid w:val="005D52ED"/>
    <w:rsid w:val="005E16C0"/>
    <w:rsid w:val="005F45F1"/>
    <w:rsid w:val="00604DF9"/>
    <w:rsid w:val="00604F64"/>
    <w:rsid w:val="006171C0"/>
    <w:rsid w:val="00623828"/>
    <w:rsid w:val="0062720C"/>
    <w:rsid w:val="00631CD4"/>
    <w:rsid w:val="00636426"/>
    <w:rsid w:val="00637D6B"/>
    <w:rsid w:val="00644DD0"/>
    <w:rsid w:val="00653FD1"/>
    <w:rsid w:val="00654992"/>
    <w:rsid w:val="00670203"/>
    <w:rsid w:val="006767A3"/>
    <w:rsid w:val="00676B70"/>
    <w:rsid w:val="006918EC"/>
    <w:rsid w:val="00694223"/>
    <w:rsid w:val="006957F7"/>
    <w:rsid w:val="006A229A"/>
    <w:rsid w:val="006A2D52"/>
    <w:rsid w:val="006A31C7"/>
    <w:rsid w:val="006A4A9B"/>
    <w:rsid w:val="006A7BDA"/>
    <w:rsid w:val="006B086E"/>
    <w:rsid w:val="006B1E32"/>
    <w:rsid w:val="006B51E6"/>
    <w:rsid w:val="006C20DB"/>
    <w:rsid w:val="006C62CB"/>
    <w:rsid w:val="006D106E"/>
    <w:rsid w:val="007066F2"/>
    <w:rsid w:val="00711F0F"/>
    <w:rsid w:val="007139B5"/>
    <w:rsid w:val="007166A6"/>
    <w:rsid w:val="0071697B"/>
    <w:rsid w:val="00717CAA"/>
    <w:rsid w:val="00717E2A"/>
    <w:rsid w:val="00717F75"/>
    <w:rsid w:val="00720D29"/>
    <w:rsid w:val="00722421"/>
    <w:rsid w:val="0073084E"/>
    <w:rsid w:val="00737921"/>
    <w:rsid w:val="00737CFA"/>
    <w:rsid w:val="00740C17"/>
    <w:rsid w:val="00743894"/>
    <w:rsid w:val="00743F99"/>
    <w:rsid w:val="007449CB"/>
    <w:rsid w:val="00744DB8"/>
    <w:rsid w:val="00745698"/>
    <w:rsid w:val="00746ED6"/>
    <w:rsid w:val="00747D32"/>
    <w:rsid w:val="00753185"/>
    <w:rsid w:val="00762928"/>
    <w:rsid w:val="007652B2"/>
    <w:rsid w:val="00767DE5"/>
    <w:rsid w:val="0077652B"/>
    <w:rsid w:val="007807CB"/>
    <w:rsid w:val="00783620"/>
    <w:rsid w:val="00784C04"/>
    <w:rsid w:val="00785872"/>
    <w:rsid w:val="007867A6"/>
    <w:rsid w:val="007918CE"/>
    <w:rsid w:val="00795FA5"/>
    <w:rsid w:val="00796D5B"/>
    <w:rsid w:val="0079778B"/>
    <w:rsid w:val="007A3755"/>
    <w:rsid w:val="007A4016"/>
    <w:rsid w:val="007A473A"/>
    <w:rsid w:val="007A6545"/>
    <w:rsid w:val="007B0A54"/>
    <w:rsid w:val="007B7257"/>
    <w:rsid w:val="007C0276"/>
    <w:rsid w:val="007C222A"/>
    <w:rsid w:val="007D5D5F"/>
    <w:rsid w:val="007D644D"/>
    <w:rsid w:val="007D7A37"/>
    <w:rsid w:val="007F3B62"/>
    <w:rsid w:val="00800CCD"/>
    <w:rsid w:val="008078FB"/>
    <w:rsid w:val="00813321"/>
    <w:rsid w:val="008343DE"/>
    <w:rsid w:val="00834FD0"/>
    <w:rsid w:val="00841B3B"/>
    <w:rsid w:val="0084269B"/>
    <w:rsid w:val="00845402"/>
    <w:rsid w:val="00845B8D"/>
    <w:rsid w:val="00846F64"/>
    <w:rsid w:val="008500C3"/>
    <w:rsid w:val="00851EA6"/>
    <w:rsid w:val="00860E63"/>
    <w:rsid w:val="00864B00"/>
    <w:rsid w:val="00865C2E"/>
    <w:rsid w:val="0087111C"/>
    <w:rsid w:val="0087600F"/>
    <w:rsid w:val="00881EFC"/>
    <w:rsid w:val="00891E2A"/>
    <w:rsid w:val="008A0E66"/>
    <w:rsid w:val="008A1E2B"/>
    <w:rsid w:val="008A36D8"/>
    <w:rsid w:val="008A71C6"/>
    <w:rsid w:val="008B454B"/>
    <w:rsid w:val="008B54A4"/>
    <w:rsid w:val="008B5770"/>
    <w:rsid w:val="008B5C97"/>
    <w:rsid w:val="008B74E8"/>
    <w:rsid w:val="008C2B56"/>
    <w:rsid w:val="008C67A8"/>
    <w:rsid w:val="008C7D3E"/>
    <w:rsid w:val="008D0653"/>
    <w:rsid w:val="008D290C"/>
    <w:rsid w:val="008D2D3A"/>
    <w:rsid w:val="008E1BCA"/>
    <w:rsid w:val="008E65FF"/>
    <w:rsid w:val="008F0B1C"/>
    <w:rsid w:val="008F20DA"/>
    <w:rsid w:val="0090455B"/>
    <w:rsid w:val="009222DF"/>
    <w:rsid w:val="00931142"/>
    <w:rsid w:val="0093123F"/>
    <w:rsid w:val="00931CEB"/>
    <w:rsid w:val="009368B3"/>
    <w:rsid w:val="00942783"/>
    <w:rsid w:val="00942D91"/>
    <w:rsid w:val="00946BBE"/>
    <w:rsid w:val="0094787A"/>
    <w:rsid w:val="00947924"/>
    <w:rsid w:val="009503FB"/>
    <w:rsid w:val="00951822"/>
    <w:rsid w:val="00951B74"/>
    <w:rsid w:val="009522B4"/>
    <w:rsid w:val="0095596C"/>
    <w:rsid w:val="00957FEF"/>
    <w:rsid w:val="009644BB"/>
    <w:rsid w:val="00965988"/>
    <w:rsid w:val="0096601B"/>
    <w:rsid w:val="00970F9A"/>
    <w:rsid w:val="0097228B"/>
    <w:rsid w:val="00973482"/>
    <w:rsid w:val="00980312"/>
    <w:rsid w:val="00985DD7"/>
    <w:rsid w:val="0098739D"/>
    <w:rsid w:val="0098785B"/>
    <w:rsid w:val="00991C65"/>
    <w:rsid w:val="009938FE"/>
    <w:rsid w:val="009941F0"/>
    <w:rsid w:val="009949C8"/>
    <w:rsid w:val="009963D1"/>
    <w:rsid w:val="009A33A6"/>
    <w:rsid w:val="009A6BC2"/>
    <w:rsid w:val="009B1D1C"/>
    <w:rsid w:val="009B2CAD"/>
    <w:rsid w:val="009C063F"/>
    <w:rsid w:val="009C1805"/>
    <w:rsid w:val="009C1A96"/>
    <w:rsid w:val="009C5800"/>
    <w:rsid w:val="009D5065"/>
    <w:rsid w:val="009E5A98"/>
    <w:rsid w:val="009F3A3E"/>
    <w:rsid w:val="00A00B49"/>
    <w:rsid w:val="00A022CC"/>
    <w:rsid w:val="00A1310B"/>
    <w:rsid w:val="00A15FC8"/>
    <w:rsid w:val="00A1633D"/>
    <w:rsid w:val="00A31B78"/>
    <w:rsid w:val="00A32902"/>
    <w:rsid w:val="00A3297C"/>
    <w:rsid w:val="00A3395F"/>
    <w:rsid w:val="00A35059"/>
    <w:rsid w:val="00A435F1"/>
    <w:rsid w:val="00A476BC"/>
    <w:rsid w:val="00A54D78"/>
    <w:rsid w:val="00A552CD"/>
    <w:rsid w:val="00A60739"/>
    <w:rsid w:val="00A62E7E"/>
    <w:rsid w:val="00A63EA9"/>
    <w:rsid w:val="00A73693"/>
    <w:rsid w:val="00A769EC"/>
    <w:rsid w:val="00A76B24"/>
    <w:rsid w:val="00A849DF"/>
    <w:rsid w:val="00A87C46"/>
    <w:rsid w:val="00A91446"/>
    <w:rsid w:val="00A977E4"/>
    <w:rsid w:val="00A97DC7"/>
    <w:rsid w:val="00AA0692"/>
    <w:rsid w:val="00AA754F"/>
    <w:rsid w:val="00AB3207"/>
    <w:rsid w:val="00AB6942"/>
    <w:rsid w:val="00AC13F9"/>
    <w:rsid w:val="00AC4422"/>
    <w:rsid w:val="00AC50BB"/>
    <w:rsid w:val="00AD182E"/>
    <w:rsid w:val="00AD49F3"/>
    <w:rsid w:val="00AD4B5B"/>
    <w:rsid w:val="00AE1B17"/>
    <w:rsid w:val="00AE1F86"/>
    <w:rsid w:val="00AE7E58"/>
    <w:rsid w:val="00AF18F1"/>
    <w:rsid w:val="00B05173"/>
    <w:rsid w:val="00B063F3"/>
    <w:rsid w:val="00B269A0"/>
    <w:rsid w:val="00B27524"/>
    <w:rsid w:val="00B31E16"/>
    <w:rsid w:val="00B34EF9"/>
    <w:rsid w:val="00B369DD"/>
    <w:rsid w:val="00B372E2"/>
    <w:rsid w:val="00B436C6"/>
    <w:rsid w:val="00B51E18"/>
    <w:rsid w:val="00B52640"/>
    <w:rsid w:val="00B54EEC"/>
    <w:rsid w:val="00B56AFE"/>
    <w:rsid w:val="00B60C87"/>
    <w:rsid w:val="00B62D95"/>
    <w:rsid w:val="00B700DA"/>
    <w:rsid w:val="00B7010D"/>
    <w:rsid w:val="00B74A82"/>
    <w:rsid w:val="00B7614C"/>
    <w:rsid w:val="00B76C20"/>
    <w:rsid w:val="00B826CC"/>
    <w:rsid w:val="00B83BCC"/>
    <w:rsid w:val="00B85CEA"/>
    <w:rsid w:val="00B86F99"/>
    <w:rsid w:val="00B906DC"/>
    <w:rsid w:val="00B9116A"/>
    <w:rsid w:val="00B92008"/>
    <w:rsid w:val="00B921C3"/>
    <w:rsid w:val="00B95842"/>
    <w:rsid w:val="00BB17A1"/>
    <w:rsid w:val="00BB4CF7"/>
    <w:rsid w:val="00BC1327"/>
    <w:rsid w:val="00BC28C9"/>
    <w:rsid w:val="00BD2F97"/>
    <w:rsid w:val="00BD797B"/>
    <w:rsid w:val="00BE5900"/>
    <w:rsid w:val="00BE5DFC"/>
    <w:rsid w:val="00BE62EA"/>
    <w:rsid w:val="00BE6AEC"/>
    <w:rsid w:val="00BE79FE"/>
    <w:rsid w:val="00BF41B3"/>
    <w:rsid w:val="00C10344"/>
    <w:rsid w:val="00C13F2B"/>
    <w:rsid w:val="00C152D2"/>
    <w:rsid w:val="00C1690A"/>
    <w:rsid w:val="00C214D2"/>
    <w:rsid w:val="00C253A9"/>
    <w:rsid w:val="00C259FE"/>
    <w:rsid w:val="00C325C1"/>
    <w:rsid w:val="00C34A4A"/>
    <w:rsid w:val="00C37057"/>
    <w:rsid w:val="00C416ED"/>
    <w:rsid w:val="00C45C5E"/>
    <w:rsid w:val="00C4660C"/>
    <w:rsid w:val="00C4748F"/>
    <w:rsid w:val="00C50F8E"/>
    <w:rsid w:val="00C53C1D"/>
    <w:rsid w:val="00C612A7"/>
    <w:rsid w:val="00C63C91"/>
    <w:rsid w:val="00C66891"/>
    <w:rsid w:val="00C76E20"/>
    <w:rsid w:val="00C80576"/>
    <w:rsid w:val="00C8100F"/>
    <w:rsid w:val="00C842F6"/>
    <w:rsid w:val="00C868B8"/>
    <w:rsid w:val="00C951A8"/>
    <w:rsid w:val="00CA0F83"/>
    <w:rsid w:val="00CA3240"/>
    <w:rsid w:val="00CA4005"/>
    <w:rsid w:val="00CA4AF2"/>
    <w:rsid w:val="00CA6DE9"/>
    <w:rsid w:val="00CA79FD"/>
    <w:rsid w:val="00CB1EA2"/>
    <w:rsid w:val="00CB5C2B"/>
    <w:rsid w:val="00CC31E5"/>
    <w:rsid w:val="00CC5324"/>
    <w:rsid w:val="00CC7735"/>
    <w:rsid w:val="00CD0E8A"/>
    <w:rsid w:val="00CD58C8"/>
    <w:rsid w:val="00CD5BDB"/>
    <w:rsid w:val="00CD5F4C"/>
    <w:rsid w:val="00CD6F1B"/>
    <w:rsid w:val="00CF1ADE"/>
    <w:rsid w:val="00CF3112"/>
    <w:rsid w:val="00D01B59"/>
    <w:rsid w:val="00D01D27"/>
    <w:rsid w:val="00D01E1F"/>
    <w:rsid w:val="00D04B00"/>
    <w:rsid w:val="00D10415"/>
    <w:rsid w:val="00D201DC"/>
    <w:rsid w:val="00D26EB3"/>
    <w:rsid w:val="00D36F2C"/>
    <w:rsid w:val="00D405A6"/>
    <w:rsid w:val="00D41014"/>
    <w:rsid w:val="00D472DC"/>
    <w:rsid w:val="00D6796B"/>
    <w:rsid w:val="00D71FD1"/>
    <w:rsid w:val="00D76711"/>
    <w:rsid w:val="00D944F0"/>
    <w:rsid w:val="00D96D24"/>
    <w:rsid w:val="00DA1425"/>
    <w:rsid w:val="00DA38F4"/>
    <w:rsid w:val="00DB451A"/>
    <w:rsid w:val="00DC125C"/>
    <w:rsid w:val="00DD615A"/>
    <w:rsid w:val="00DE1514"/>
    <w:rsid w:val="00DE1FC0"/>
    <w:rsid w:val="00DF4B83"/>
    <w:rsid w:val="00DF4E71"/>
    <w:rsid w:val="00E03B82"/>
    <w:rsid w:val="00E06DFC"/>
    <w:rsid w:val="00E1103F"/>
    <w:rsid w:val="00E110DF"/>
    <w:rsid w:val="00E17976"/>
    <w:rsid w:val="00E21E0E"/>
    <w:rsid w:val="00E264B4"/>
    <w:rsid w:val="00E26EA8"/>
    <w:rsid w:val="00E2723F"/>
    <w:rsid w:val="00E3000A"/>
    <w:rsid w:val="00E4046A"/>
    <w:rsid w:val="00E40E0B"/>
    <w:rsid w:val="00E424FC"/>
    <w:rsid w:val="00E45820"/>
    <w:rsid w:val="00E45C1F"/>
    <w:rsid w:val="00E524C8"/>
    <w:rsid w:val="00E52851"/>
    <w:rsid w:val="00E61425"/>
    <w:rsid w:val="00E71FB7"/>
    <w:rsid w:val="00E72783"/>
    <w:rsid w:val="00E74B4C"/>
    <w:rsid w:val="00E76ADB"/>
    <w:rsid w:val="00E80DB5"/>
    <w:rsid w:val="00E826BE"/>
    <w:rsid w:val="00E90B2D"/>
    <w:rsid w:val="00E94C16"/>
    <w:rsid w:val="00EA336A"/>
    <w:rsid w:val="00EA5000"/>
    <w:rsid w:val="00EB3283"/>
    <w:rsid w:val="00EB46F6"/>
    <w:rsid w:val="00EB47BE"/>
    <w:rsid w:val="00EC01D4"/>
    <w:rsid w:val="00EC0961"/>
    <w:rsid w:val="00EC3FF0"/>
    <w:rsid w:val="00ED2751"/>
    <w:rsid w:val="00ED2EEE"/>
    <w:rsid w:val="00ED307D"/>
    <w:rsid w:val="00ED5892"/>
    <w:rsid w:val="00ED6B98"/>
    <w:rsid w:val="00EE51F8"/>
    <w:rsid w:val="00EE5D43"/>
    <w:rsid w:val="00EF52B3"/>
    <w:rsid w:val="00F17DCC"/>
    <w:rsid w:val="00F20418"/>
    <w:rsid w:val="00F205EE"/>
    <w:rsid w:val="00F23A89"/>
    <w:rsid w:val="00F23C11"/>
    <w:rsid w:val="00F247A5"/>
    <w:rsid w:val="00F261D8"/>
    <w:rsid w:val="00F3263A"/>
    <w:rsid w:val="00F3269B"/>
    <w:rsid w:val="00F342EB"/>
    <w:rsid w:val="00F34574"/>
    <w:rsid w:val="00F35A47"/>
    <w:rsid w:val="00F3698B"/>
    <w:rsid w:val="00F37AD9"/>
    <w:rsid w:val="00F410D6"/>
    <w:rsid w:val="00F411FA"/>
    <w:rsid w:val="00F41580"/>
    <w:rsid w:val="00F42412"/>
    <w:rsid w:val="00F547C7"/>
    <w:rsid w:val="00F720C3"/>
    <w:rsid w:val="00F757D0"/>
    <w:rsid w:val="00F77428"/>
    <w:rsid w:val="00F82C0C"/>
    <w:rsid w:val="00F84530"/>
    <w:rsid w:val="00F976A9"/>
    <w:rsid w:val="00FA128C"/>
    <w:rsid w:val="00FA5D4D"/>
    <w:rsid w:val="00FA7157"/>
    <w:rsid w:val="00FB2703"/>
    <w:rsid w:val="00FB44B2"/>
    <w:rsid w:val="00FB65F6"/>
    <w:rsid w:val="00FB7592"/>
    <w:rsid w:val="00FC2455"/>
    <w:rsid w:val="00FC74F8"/>
    <w:rsid w:val="00FD1FC7"/>
    <w:rsid w:val="00FD3042"/>
    <w:rsid w:val="00FD5785"/>
    <w:rsid w:val="00FD6E59"/>
    <w:rsid w:val="00FE1291"/>
    <w:rsid w:val="00FF75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5298"/>
    <o:shapelayout v:ext="edit">
      <o:idmap v:ext="edit" data="1"/>
      <o:rules v:ext="edit">
        <o:r id="V:Rule12" type="connector" idref="#_x0000_s1040"/>
        <o:r id="V:Rule13" type="connector" idref="#_x0000_s1049"/>
        <o:r id="V:Rule14" type="connector" idref="#_x0000_s1041"/>
        <o:r id="V:Rule15" type="connector" idref="#_x0000_s1046"/>
        <o:r id="V:Rule16" type="connector" idref="#_x0000_s1045"/>
        <o:r id="V:Rule17" type="connector" idref="#_x0000_s1042"/>
        <o:r id="V:Rule18" type="connector" idref="#_x0000_s1044"/>
        <o:r id="V:Rule19" type="connector" idref="#_x0000_s1043"/>
        <o:r id="V:Rule20" type="connector" idref="#_x0000_s1050"/>
        <o:r id="V:Rule21" type="connector" idref="#_x0000_s1047"/>
        <o:r id="V:Rule2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28B"/>
    <w:pPr>
      <w:widowControl w:val="0"/>
    </w:pPr>
    <w:rPr>
      <w:kern w:val="2"/>
      <w:sz w:val="24"/>
      <w:szCs w:val="24"/>
    </w:rPr>
  </w:style>
  <w:style w:type="paragraph" w:styleId="1">
    <w:name w:val="heading 1"/>
    <w:basedOn w:val="a"/>
    <w:next w:val="a"/>
    <w:link w:val="10"/>
    <w:uiPriority w:val="99"/>
    <w:qFormat/>
    <w:locked/>
    <w:rsid w:val="00A552CD"/>
    <w:pPr>
      <w:keepLines/>
      <w:numPr>
        <w:numId w:val="6"/>
      </w:numPr>
      <w:tabs>
        <w:tab w:val="left" w:pos="360"/>
      </w:tabs>
      <w:spacing w:beforeLines="100" w:line="500" w:lineRule="exact"/>
      <w:ind w:left="360"/>
      <w:outlineLvl w:val="0"/>
    </w:pPr>
    <w:rPr>
      <w:rFonts w:ascii="Arial" w:eastAsia="標楷體" w:hAnsi="Arial"/>
      <w:bCs/>
      <w:kern w:val="0"/>
      <w:sz w:val="32"/>
      <w:szCs w:val="52"/>
    </w:rPr>
  </w:style>
  <w:style w:type="paragraph" w:styleId="2">
    <w:name w:val="heading 2"/>
    <w:basedOn w:val="a"/>
    <w:next w:val="a"/>
    <w:link w:val="20"/>
    <w:uiPriority w:val="99"/>
    <w:qFormat/>
    <w:locked/>
    <w:rsid w:val="00A552CD"/>
    <w:pPr>
      <w:numPr>
        <w:ilvl w:val="1"/>
        <w:numId w:val="6"/>
      </w:numPr>
      <w:suppressAutoHyphens/>
      <w:adjustRightInd w:val="0"/>
      <w:snapToGrid w:val="0"/>
      <w:spacing w:line="500" w:lineRule="exact"/>
      <w:ind w:left="540"/>
      <w:jc w:val="both"/>
      <w:textAlignment w:val="center"/>
      <w:outlineLvl w:val="1"/>
    </w:pPr>
    <w:rPr>
      <w:rFonts w:ascii="標楷體" w:eastAsia="標楷體" w:hAnsi="標楷體"/>
      <w:spacing w:val="5"/>
      <w:w w:val="99"/>
      <w:kern w:val="0"/>
      <w:sz w:val="32"/>
      <w:szCs w:val="32"/>
      <w:lang w:val="zh-TW"/>
    </w:rPr>
  </w:style>
  <w:style w:type="paragraph" w:styleId="3">
    <w:name w:val="heading 3"/>
    <w:basedOn w:val="a"/>
    <w:next w:val="30"/>
    <w:link w:val="31"/>
    <w:uiPriority w:val="99"/>
    <w:qFormat/>
    <w:locked/>
    <w:rsid w:val="00A552CD"/>
    <w:pPr>
      <w:keepLines/>
      <w:numPr>
        <w:ilvl w:val="2"/>
        <w:numId w:val="6"/>
      </w:numPr>
      <w:tabs>
        <w:tab w:val="left" w:pos="1316"/>
      </w:tabs>
      <w:spacing w:line="500" w:lineRule="exact"/>
      <w:ind w:left="1316" w:hanging="680"/>
      <w:jc w:val="both"/>
      <w:outlineLvl w:val="2"/>
    </w:pPr>
    <w:rPr>
      <w:rFonts w:ascii="標楷體" w:eastAsia="標楷體" w:hAnsi="標楷體"/>
      <w:bCs/>
      <w:w w:val="99"/>
      <w:kern w:val="0"/>
      <w:sz w:val="32"/>
      <w:szCs w:val="32"/>
    </w:rPr>
  </w:style>
  <w:style w:type="paragraph" w:styleId="4">
    <w:name w:val="heading 4"/>
    <w:basedOn w:val="a"/>
    <w:next w:val="a"/>
    <w:link w:val="40"/>
    <w:uiPriority w:val="99"/>
    <w:qFormat/>
    <w:locked/>
    <w:rsid w:val="00A552CD"/>
    <w:pPr>
      <w:numPr>
        <w:ilvl w:val="3"/>
        <w:numId w:val="6"/>
      </w:numPr>
      <w:suppressAutoHyphens/>
      <w:adjustRightInd w:val="0"/>
      <w:snapToGrid w:val="0"/>
      <w:spacing w:line="500" w:lineRule="exact"/>
      <w:jc w:val="both"/>
      <w:textAlignment w:val="center"/>
      <w:outlineLvl w:val="3"/>
    </w:pPr>
    <w:rPr>
      <w:rFonts w:ascii="標楷體" w:eastAsia="標楷體" w:hAnsi="標楷體"/>
      <w:spacing w:val="5"/>
      <w:w w:val="99"/>
      <w:kern w:val="0"/>
      <w:sz w:val="32"/>
      <w:szCs w:val="28"/>
      <w:lang w:val="zh-TW"/>
    </w:rPr>
  </w:style>
  <w:style w:type="paragraph" w:styleId="5">
    <w:name w:val="heading 5"/>
    <w:basedOn w:val="4"/>
    <w:next w:val="a"/>
    <w:link w:val="50"/>
    <w:uiPriority w:val="99"/>
    <w:qFormat/>
    <w:locked/>
    <w:rsid w:val="00A552CD"/>
    <w:pPr>
      <w:numPr>
        <w:ilvl w:val="4"/>
      </w:numPr>
      <w:outlineLvl w:val="4"/>
    </w:pPr>
  </w:style>
  <w:style w:type="paragraph" w:styleId="6">
    <w:name w:val="heading 6"/>
    <w:basedOn w:val="a"/>
    <w:next w:val="a"/>
    <w:link w:val="60"/>
    <w:uiPriority w:val="99"/>
    <w:qFormat/>
    <w:locked/>
    <w:rsid w:val="00A552CD"/>
    <w:pPr>
      <w:numPr>
        <w:ilvl w:val="5"/>
        <w:numId w:val="6"/>
      </w:numPr>
      <w:tabs>
        <w:tab w:val="left" w:pos="2058"/>
      </w:tabs>
      <w:spacing w:line="500" w:lineRule="exact"/>
      <w:outlineLvl w:val="5"/>
    </w:pPr>
    <w:rPr>
      <w:rFonts w:ascii="標楷體" w:eastAsia="標楷體" w:hAnsi="標楷體"/>
      <w:kern w:val="0"/>
      <w:sz w:val="32"/>
      <w:szCs w:val="32"/>
    </w:rPr>
  </w:style>
  <w:style w:type="paragraph" w:styleId="7">
    <w:name w:val="heading 7"/>
    <w:basedOn w:val="a"/>
    <w:next w:val="a"/>
    <w:link w:val="70"/>
    <w:uiPriority w:val="99"/>
    <w:qFormat/>
    <w:locked/>
    <w:rsid w:val="00A552CD"/>
    <w:pPr>
      <w:numPr>
        <w:ilvl w:val="6"/>
        <w:numId w:val="6"/>
      </w:numPr>
      <w:tabs>
        <w:tab w:val="left" w:pos="2268"/>
      </w:tabs>
      <w:spacing w:line="500" w:lineRule="exact"/>
      <w:ind w:left="2268" w:hanging="716"/>
      <w:jc w:val="both"/>
      <w:outlineLvl w:val="6"/>
    </w:pPr>
    <w:rPr>
      <w:rFonts w:ascii="標楷體" w:eastAsia="標楷體" w:hAnsi="標楷體"/>
      <w:bCs/>
      <w:sz w:val="32"/>
      <w:szCs w:val="32"/>
    </w:rPr>
  </w:style>
  <w:style w:type="paragraph" w:styleId="8">
    <w:name w:val="heading 8"/>
    <w:basedOn w:val="a"/>
    <w:next w:val="a"/>
    <w:link w:val="80"/>
    <w:uiPriority w:val="99"/>
    <w:qFormat/>
    <w:locked/>
    <w:rsid w:val="00A552CD"/>
    <w:pPr>
      <w:numPr>
        <w:ilvl w:val="7"/>
        <w:numId w:val="6"/>
      </w:numPr>
      <w:spacing w:line="500" w:lineRule="exact"/>
      <w:ind w:left="2324" w:hanging="173"/>
      <w:jc w:val="both"/>
      <w:outlineLvl w:val="7"/>
    </w:pPr>
    <w:rPr>
      <w:rFonts w:ascii="標楷體" w:eastAsia="標楷體" w:hAnsi="標楷體"/>
      <w:spacing w:val="-4"/>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F34574"/>
    <w:rPr>
      <w:rFonts w:ascii="Cambria" w:eastAsia="新細明體" w:hAnsi="Cambria" w:cs="Times New Roman"/>
      <w:b/>
      <w:bCs/>
      <w:kern w:val="52"/>
      <w:sz w:val="52"/>
      <w:szCs w:val="52"/>
    </w:rPr>
  </w:style>
  <w:style w:type="character" w:customStyle="1" w:styleId="20">
    <w:name w:val="標題 2 字元"/>
    <w:basedOn w:val="a0"/>
    <w:link w:val="2"/>
    <w:uiPriority w:val="99"/>
    <w:semiHidden/>
    <w:locked/>
    <w:rsid w:val="00F34574"/>
    <w:rPr>
      <w:rFonts w:ascii="Cambria" w:eastAsia="新細明體" w:hAnsi="Cambria" w:cs="Times New Roman"/>
      <w:b/>
      <w:bCs/>
      <w:sz w:val="48"/>
      <w:szCs w:val="48"/>
    </w:rPr>
  </w:style>
  <w:style w:type="character" w:customStyle="1" w:styleId="31">
    <w:name w:val="標題 3 字元"/>
    <w:basedOn w:val="a0"/>
    <w:link w:val="3"/>
    <w:uiPriority w:val="99"/>
    <w:semiHidden/>
    <w:locked/>
    <w:rsid w:val="00F34574"/>
    <w:rPr>
      <w:rFonts w:ascii="Cambria" w:eastAsia="新細明體" w:hAnsi="Cambria" w:cs="Times New Roman"/>
      <w:b/>
      <w:bCs/>
      <w:sz w:val="36"/>
      <w:szCs w:val="36"/>
    </w:rPr>
  </w:style>
  <w:style w:type="character" w:customStyle="1" w:styleId="40">
    <w:name w:val="標題 4 字元"/>
    <w:basedOn w:val="a0"/>
    <w:link w:val="4"/>
    <w:uiPriority w:val="99"/>
    <w:semiHidden/>
    <w:locked/>
    <w:rsid w:val="00F34574"/>
    <w:rPr>
      <w:rFonts w:ascii="Cambria" w:eastAsia="新細明體" w:hAnsi="Cambria" w:cs="Times New Roman"/>
      <w:sz w:val="36"/>
      <w:szCs w:val="36"/>
    </w:rPr>
  </w:style>
  <w:style w:type="character" w:customStyle="1" w:styleId="50">
    <w:name w:val="標題 5 字元"/>
    <w:basedOn w:val="a0"/>
    <w:link w:val="5"/>
    <w:uiPriority w:val="99"/>
    <w:semiHidden/>
    <w:locked/>
    <w:rsid w:val="00F34574"/>
    <w:rPr>
      <w:rFonts w:ascii="Cambria" w:eastAsia="新細明體" w:hAnsi="Cambria" w:cs="Times New Roman"/>
      <w:b/>
      <w:bCs/>
      <w:sz w:val="36"/>
      <w:szCs w:val="36"/>
    </w:rPr>
  </w:style>
  <w:style w:type="character" w:customStyle="1" w:styleId="60">
    <w:name w:val="標題 6 字元"/>
    <w:basedOn w:val="a0"/>
    <w:link w:val="6"/>
    <w:uiPriority w:val="99"/>
    <w:semiHidden/>
    <w:locked/>
    <w:rsid w:val="00F34574"/>
    <w:rPr>
      <w:rFonts w:ascii="Cambria" w:eastAsia="新細明體" w:hAnsi="Cambria" w:cs="Times New Roman"/>
      <w:sz w:val="36"/>
      <w:szCs w:val="36"/>
    </w:rPr>
  </w:style>
  <w:style w:type="character" w:customStyle="1" w:styleId="70">
    <w:name w:val="標題 7 字元"/>
    <w:basedOn w:val="a0"/>
    <w:link w:val="7"/>
    <w:uiPriority w:val="99"/>
    <w:semiHidden/>
    <w:locked/>
    <w:rsid w:val="00F34574"/>
    <w:rPr>
      <w:rFonts w:ascii="Cambria" w:eastAsia="新細明體" w:hAnsi="Cambria" w:cs="Times New Roman"/>
      <w:b/>
      <w:bCs/>
      <w:sz w:val="36"/>
      <w:szCs w:val="36"/>
    </w:rPr>
  </w:style>
  <w:style w:type="character" w:customStyle="1" w:styleId="80">
    <w:name w:val="標題 8 字元"/>
    <w:basedOn w:val="a0"/>
    <w:link w:val="8"/>
    <w:uiPriority w:val="99"/>
    <w:semiHidden/>
    <w:locked/>
    <w:rsid w:val="00F34574"/>
    <w:rPr>
      <w:rFonts w:ascii="Cambria" w:eastAsia="新細明體" w:hAnsi="Cambria" w:cs="Times New Roman"/>
      <w:sz w:val="36"/>
      <w:szCs w:val="36"/>
    </w:rPr>
  </w:style>
  <w:style w:type="paragraph" w:styleId="a3">
    <w:name w:val="header"/>
    <w:basedOn w:val="a"/>
    <w:link w:val="a4"/>
    <w:uiPriority w:val="99"/>
    <w:rsid w:val="0097228B"/>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9C5800"/>
    <w:rPr>
      <w:rFonts w:cs="Times New Roman"/>
      <w:sz w:val="20"/>
      <w:szCs w:val="20"/>
    </w:rPr>
  </w:style>
  <w:style w:type="paragraph" w:styleId="a5">
    <w:name w:val="footer"/>
    <w:basedOn w:val="a"/>
    <w:link w:val="a6"/>
    <w:uiPriority w:val="99"/>
    <w:rsid w:val="0097228B"/>
    <w:pPr>
      <w:tabs>
        <w:tab w:val="center" w:pos="4153"/>
        <w:tab w:val="right" w:pos="8306"/>
      </w:tabs>
      <w:snapToGrid w:val="0"/>
    </w:pPr>
    <w:rPr>
      <w:sz w:val="20"/>
      <w:szCs w:val="20"/>
    </w:rPr>
  </w:style>
  <w:style w:type="character" w:customStyle="1" w:styleId="a6">
    <w:name w:val="頁尾 字元"/>
    <w:basedOn w:val="a0"/>
    <w:link w:val="a5"/>
    <w:uiPriority w:val="99"/>
    <w:locked/>
    <w:rsid w:val="009C5800"/>
    <w:rPr>
      <w:rFonts w:cs="Times New Roman"/>
      <w:sz w:val="20"/>
      <w:szCs w:val="20"/>
    </w:rPr>
  </w:style>
  <w:style w:type="paragraph" w:styleId="a7">
    <w:name w:val="Block Text"/>
    <w:basedOn w:val="a"/>
    <w:uiPriority w:val="99"/>
    <w:rsid w:val="0097228B"/>
    <w:pPr>
      <w:spacing w:line="440" w:lineRule="exact"/>
      <w:ind w:left="1531" w:right="567" w:hanging="284"/>
    </w:pPr>
    <w:rPr>
      <w:rFonts w:ascii="標楷體" w:eastAsia="標楷體"/>
      <w:sz w:val="28"/>
      <w:szCs w:val="20"/>
    </w:rPr>
  </w:style>
  <w:style w:type="paragraph" w:styleId="a8">
    <w:name w:val="annotation text"/>
    <w:basedOn w:val="a"/>
    <w:link w:val="a9"/>
    <w:uiPriority w:val="99"/>
    <w:semiHidden/>
    <w:rsid w:val="00864B00"/>
    <w:pPr>
      <w:adjustRightInd w:val="0"/>
      <w:spacing w:line="360" w:lineRule="exact"/>
      <w:textAlignment w:val="baseline"/>
    </w:pPr>
    <w:rPr>
      <w:rFonts w:eastAsia="細明體"/>
      <w:kern w:val="0"/>
      <w:szCs w:val="20"/>
    </w:rPr>
  </w:style>
  <w:style w:type="character" w:customStyle="1" w:styleId="a9">
    <w:name w:val="註解文字 字元"/>
    <w:basedOn w:val="a0"/>
    <w:link w:val="a8"/>
    <w:uiPriority w:val="99"/>
    <w:semiHidden/>
    <w:locked/>
    <w:rsid w:val="009C5800"/>
    <w:rPr>
      <w:rFonts w:cs="Times New Roman"/>
      <w:sz w:val="24"/>
      <w:szCs w:val="24"/>
    </w:rPr>
  </w:style>
  <w:style w:type="table" w:styleId="aa">
    <w:name w:val="Table Grid"/>
    <w:basedOn w:val="a1"/>
    <w:uiPriority w:val="99"/>
    <w:rsid w:val="0075318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rsid w:val="007F3B62"/>
    <w:pPr>
      <w:framePr w:hSpace="180" w:wrap="around" w:vAnchor="page" w:hAnchor="margin" w:y="2341"/>
      <w:jc w:val="both"/>
    </w:pPr>
    <w:rPr>
      <w:rFonts w:ascii="標楷體" w:eastAsia="標楷體" w:hAnsi="標楷體"/>
      <w:szCs w:val="20"/>
    </w:rPr>
  </w:style>
  <w:style w:type="character" w:customStyle="1" w:styleId="ac">
    <w:name w:val="本文 字元"/>
    <w:basedOn w:val="a0"/>
    <w:link w:val="ab"/>
    <w:uiPriority w:val="99"/>
    <w:semiHidden/>
    <w:locked/>
    <w:rsid w:val="009C5800"/>
    <w:rPr>
      <w:rFonts w:cs="Times New Roman"/>
      <w:sz w:val="24"/>
      <w:szCs w:val="24"/>
    </w:rPr>
  </w:style>
  <w:style w:type="character" w:styleId="ad">
    <w:name w:val="page number"/>
    <w:basedOn w:val="a0"/>
    <w:uiPriority w:val="99"/>
    <w:rsid w:val="00841B3B"/>
    <w:rPr>
      <w:rFonts w:cs="Times New Roman"/>
    </w:rPr>
  </w:style>
  <w:style w:type="paragraph" w:styleId="Web">
    <w:name w:val="Normal (Web)"/>
    <w:basedOn w:val="a"/>
    <w:uiPriority w:val="99"/>
    <w:rsid w:val="00841B3B"/>
    <w:pPr>
      <w:widowControl/>
      <w:spacing w:before="100" w:beforeAutospacing="1" w:after="100" w:afterAutospacing="1"/>
    </w:pPr>
    <w:rPr>
      <w:rFonts w:ascii="新細明體" w:hAnsi="新細明體" w:cs="新細明體"/>
      <w:kern w:val="0"/>
    </w:rPr>
  </w:style>
  <w:style w:type="paragraph" w:customStyle="1" w:styleId="k4a">
    <w:name w:val="k4a"/>
    <w:basedOn w:val="a"/>
    <w:link w:val="k4a0"/>
    <w:uiPriority w:val="99"/>
    <w:rsid w:val="00B7010D"/>
    <w:pPr>
      <w:widowControl/>
      <w:overflowPunct w:val="0"/>
      <w:autoSpaceDE w:val="0"/>
      <w:autoSpaceDN w:val="0"/>
      <w:snapToGrid w:val="0"/>
      <w:spacing w:beforeLines="50" w:afterLines="50"/>
      <w:ind w:leftChars="550" w:left="550" w:hangingChars="80" w:hanging="80"/>
      <w:jc w:val="both"/>
    </w:pPr>
    <w:rPr>
      <w:rFonts w:ascii="Garamond" w:eastAsia="標楷體" w:hAnsi="Garamond"/>
      <w:kern w:val="0"/>
      <w:sz w:val="28"/>
      <w:szCs w:val="28"/>
      <w:lang w:bidi="he-IL"/>
    </w:rPr>
  </w:style>
  <w:style w:type="character" w:customStyle="1" w:styleId="k4a0">
    <w:name w:val="k4a 字元"/>
    <w:basedOn w:val="a0"/>
    <w:link w:val="k4a"/>
    <w:uiPriority w:val="99"/>
    <w:locked/>
    <w:rsid w:val="00B7010D"/>
    <w:rPr>
      <w:rFonts w:ascii="Garamond" w:eastAsia="標楷體" w:hAnsi="Garamond" w:cs="Times New Roman"/>
      <w:sz w:val="28"/>
      <w:szCs w:val="28"/>
      <w:lang w:bidi="he-IL"/>
    </w:rPr>
  </w:style>
  <w:style w:type="paragraph" w:styleId="ae">
    <w:name w:val="List Paragraph"/>
    <w:basedOn w:val="a"/>
    <w:uiPriority w:val="99"/>
    <w:qFormat/>
    <w:rsid w:val="00480425"/>
    <w:pPr>
      <w:ind w:leftChars="200" w:left="480"/>
    </w:pPr>
  </w:style>
  <w:style w:type="paragraph" w:styleId="30">
    <w:name w:val="Body Text 3"/>
    <w:basedOn w:val="a"/>
    <w:link w:val="32"/>
    <w:uiPriority w:val="99"/>
    <w:rsid w:val="00A552CD"/>
    <w:pPr>
      <w:spacing w:after="120"/>
    </w:pPr>
    <w:rPr>
      <w:sz w:val="16"/>
      <w:szCs w:val="16"/>
    </w:rPr>
  </w:style>
  <w:style w:type="character" w:customStyle="1" w:styleId="32">
    <w:name w:val="本文 3 字元"/>
    <w:basedOn w:val="a0"/>
    <w:link w:val="30"/>
    <w:uiPriority w:val="99"/>
    <w:semiHidden/>
    <w:locked/>
    <w:rsid w:val="00F34574"/>
    <w:rPr>
      <w:rFonts w:cs="Times New Roman"/>
      <w:sz w:val="16"/>
      <w:szCs w:val="16"/>
    </w:rPr>
  </w:style>
  <w:style w:type="paragraph" w:styleId="af">
    <w:name w:val="Plain Text"/>
    <w:basedOn w:val="a"/>
    <w:link w:val="af0"/>
    <w:uiPriority w:val="99"/>
    <w:rsid w:val="004D5E93"/>
    <w:rPr>
      <w:rFonts w:ascii="Calibri" w:hAnsi="Courier New" w:cs="Courier New"/>
      <w:kern w:val="0"/>
    </w:rPr>
  </w:style>
  <w:style w:type="character" w:customStyle="1" w:styleId="af0">
    <w:name w:val="純文字 字元"/>
    <w:basedOn w:val="a0"/>
    <w:link w:val="af"/>
    <w:uiPriority w:val="99"/>
    <w:locked/>
    <w:rsid w:val="004D5E93"/>
    <w:rPr>
      <w:rFonts w:ascii="Calibri" w:hAnsi="Courier New" w:cs="Courier New"/>
      <w:kern w:val="0"/>
      <w:sz w:val="24"/>
      <w:szCs w:val="24"/>
    </w:rPr>
  </w:style>
  <w:style w:type="paragraph" w:styleId="af1">
    <w:name w:val="Balloon Text"/>
    <w:basedOn w:val="a"/>
    <w:link w:val="af2"/>
    <w:uiPriority w:val="99"/>
    <w:semiHidden/>
    <w:locked/>
    <w:rsid w:val="00BE6AEC"/>
    <w:rPr>
      <w:rFonts w:ascii="Cambria" w:hAnsi="Cambria"/>
      <w:sz w:val="18"/>
      <w:szCs w:val="18"/>
    </w:rPr>
  </w:style>
  <w:style w:type="character" w:customStyle="1" w:styleId="af2">
    <w:name w:val="註解方塊文字 字元"/>
    <w:basedOn w:val="a0"/>
    <w:link w:val="af1"/>
    <w:uiPriority w:val="99"/>
    <w:semiHidden/>
    <w:locked/>
    <w:rsid w:val="00BE6AEC"/>
    <w:rPr>
      <w:rFonts w:ascii="Cambria" w:eastAsia="新細明體" w:hAnsi="Cambria" w:cs="Times New Roman"/>
      <w:kern w:val="2"/>
      <w:sz w:val="18"/>
      <w:szCs w:val="18"/>
    </w:rPr>
  </w:style>
  <w:style w:type="character" w:customStyle="1" w:styleId="11">
    <w:name w:val="字元 字元1"/>
    <w:basedOn w:val="a0"/>
    <w:uiPriority w:val="99"/>
    <w:locked/>
    <w:rsid w:val="00D04B00"/>
    <w:rPr>
      <w:rFonts w:ascii="Calibri" w:hAnsi="Courier New" w:cs="Courier New"/>
      <w:kern w:val="0"/>
      <w:sz w:val="24"/>
      <w:szCs w:val="24"/>
    </w:rPr>
  </w:style>
  <w:style w:type="character" w:customStyle="1" w:styleId="110">
    <w:name w:val="字元 字元11"/>
    <w:basedOn w:val="a0"/>
    <w:uiPriority w:val="99"/>
    <w:locked/>
    <w:rsid w:val="00201649"/>
    <w:rPr>
      <w:rFonts w:ascii="Calibri" w:hAnsi="Courier New" w:cs="Courier New"/>
      <w:kern w:val="0"/>
      <w:sz w:val="24"/>
      <w:szCs w:val="24"/>
    </w:rPr>
  </w:style>
  <w:style w:type="paragraph" w:customStyle="1" w:styleId="-">
    <w:name w:val="立-〈一〉"/>
    <w:basedOn w:val="a"/>
    <w:rsid w:val="00190172"/>
    <w:pPr>
      <w:spacing w:beforeLines="50" w:line="480" w:lineRule="exact"/>
      <w:ind w:firstLineChars="100" w:firstLine="280"/>
      <w:jc w:val="both"/>
    </w:pPr>
    <w:rPr>
      <w:rFonts w:ascii="標楷體" w:eastAsia="標楷體" w:hAnsi="標楷體" w:cs="新細明體"/>
      <w:b/>
      <w:bCs/>
      <w:sz w:val="28"/>
      <w:szCs w:val="20"/>
    </w:rPr>
  </w:style>
</w:styles>
</file>

<file path=word/webSettings.xml><?xml version="1.0" encoding="utf-8"?>
<w:webSettings xmlns:r="http://schemas.openxmlformats.org/officeDocument/2006/relationships" xmlns:w="http://schemas.openxmlformats.org/wordprocessingml/2006/main">
  <w:divs>
    <w:div w:id="1324549814">
      <w:marLeft w:val="0"/>
      <w:marRight w:val="0"/>
      <w:marTop w:val="0"/>
      <w:marBottom w:val="0"/>
      <w:divBdr>
        <w:top w:val="none" w:sz="0" w:space="0" w:color="auto"/>
        <w:left w:val="none" w:sz="0" w:space="0" w:color="auto"/>
        <w:bottom w:val="none" w:sz="0" w:space="0" w:color="auto"/>
        <w:right w:val="none" w:sz="0" w:space="0" w:color="auto"/>
      </w:divBdr>
    </w:div>
    <w:div w:id="13245498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027CD-EF6B-45E8-B26A-4A6B082D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15</Pages>
  <Words>1462</Words>
  <Characters>8338</Characters>
  <Application>Microsoft Office Word</Application>
  <DocSecurity>0</DocSecurity>
  <Lines>69</Lines>
  <Paragraphs>19</Paragraphs>
  <ScaleCrop>false</ScaleCrop>
  <Company>MOJ</Company>
  <LinksUpToDate>false</LinksUpToDate>
  <CharactersWithSpaces>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一、現行法定職掌：</dc:title>
  <dc:subject/>
  <dc:creator>daisy647</dc:creator>
  <cp:keywords/>
  <dc:description/>
  <cp:lastModifiedBy>MOJ</cp:lastModifiedBy>
  <cp:revision>107</cp:revision>
  <cp:lastPrinted>2014-08-01T07:14:00Z</cp:lastPrinted>
  <dcterms:created xsi:type="dcterms:W3CDTF">2013-07-19T03:41:00Z</dcterms:created>
  <dcterms:modified xsi:type="dcterms:W3CDTF">2014-08-18T08:21:00Z</dcterms:modified>
</cp:coreProperties>
</file>