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2F3" w:rsidRPr="00DC32F3" w:rsidRDefault="00DC32F3" w:rsidP="00DC32F3">
      <w:pPr>
        <w:widowControl/>
        <w:rPr>
          <w:rFonts w:ascii="新細明體" w:eastAsia="新細明體" w:hAnsi="新細明體" w:cs="新細明體"/>
          <w:kern w:val="0"/>
          <w:szCs w:val="24"/>
        </w:rPr>
      </w:pPr>
      <w:r w:rsidRPr="00DC32F3">
        <w:rPr>
          <w:rFonts w:ascii="Times New Roman" w:eastAsia="新細明體" w:hAnsi="Times New Roman" w:cs="Times New Roman"/>
          <w:color w:val="000000"/>
          <w:spacing w:val="10"/>
          <w:kern w:val="0"/>
          <w:sz w:val="19"/>
          <w:szCs w:val="19"/>
          <w:shd w:val="clear" w:color="auto" w:fill="FFFCDF"/>
        </w:rPr>
        <w:t>法務部　書函</w:t>
      </w:r>
    </w:p>
    <w:p w:rsidR="00DC32F3" w:rsidRPr="00DC32F3" w:rsidRDefault="00DC32F3" w:rsidP="00DC32F3">
      <w:pPr>
        <w:widowControl/>
        <w:spacing w:line="269" w:lineRule="atLeast"/>
        <w:rPr>
          <w:rFonts w:ascii="新細明體" w:eastAsia="新細明體" w:hAnsi="新細明體" w:cs="新細明體"/>
          <w:color w:val="333333"/>
          <w:spacing w:val="10"/>
          <w:kern w:val="0"/>
          <w:sz w:val="19"/>
          <w:szCs w:val="19"/>
        </w:rPr>
      </w:pPr>
      <w:r w:rsidRPr="00DC32F3">
        <w:rPr>
          <w:rFonts w:ascii="新細明體" w:eastAsia="新細明體" w:hAnsi="新細明體" w:cs="新細明體" w:hint="eastAsia"/>
          <w:color w:val="333333"/>
          <w:spacing w:val="10"/>
          <w:kern w:val="0"/>
          <w:sz w:val="19"/>
          <w:szCs w:val="19"/>
        </w:rPr>
        <w:t>發文日期：中華民國98年10月1日</w:t>
      </w:r>
      <w:r w:rsidRPr="00DC32F3">
        <w:rPr>
          <w:rFonts w:ascii="新細明體" w:eastAsia="新細明體" w:hAnsi="新細明體" w:cs="新細明體" w:hint="eastAsia"/>
          <w:color w:val="333333"/>
          <w:spacing w:val="10"/>
          <w:kern w:val="0"/>
          <w:sz w:val="19"/>
          <w:szCs w:val="19"/>
        </w:rPr>
        <w:br/>
        <w:t>發文字號：</w:t>
      </w:r>
      <w:proofErr w:type="gramStart"/>
      <w:r w:rsidRPr="00DC32F3">
        <w:rPr>
          <w:rFonts w:ascii="新細明體" w:eastAsia="新細明體" w:hAnsi="新細明體" w:cs="新細明體" w:hint="eastAsia"/>
          <w:color w:val="333333"/>
          <w:spacing w:val="10"/>
          <w:kern w:val="0"/>
          <w:sz w:val="19"/>
          <w:szCs w:val="19"/>
        </w:rPr>
        <w:t>法政決字第0981112356號</w:t>
      </w:r>
      <w:proofErr w:type="gramEnd"/>
      <w:r w:rsidRPr="00DC32F3">
        <w:rPr>
          <w:rFonts w:ascii="新細明體" w:eastAsia="新細明體" w:hAnsi="新細明體" w:cs="新細明體" w:hint="eastAsia"/>
          <w:color w:val="333333"/>
          <w:spacing w:val="10"/>
          <w:kern w:val="0"/>
          <w:sz w:val="19"/>
          <w:szCs w:val="19"/>
        </w:rPr>
        <w:br/>
      </w:r>
      <w:proofErr w:type="gramStart"/>
      <w:r w:rsidRPr="00DC32F3">
        <w:rPr>
          <w:rFonts w:ascii="新細明體" w:eastAsia="新細明體" w:hAnsi="新細明體" w:cs="新細明體" w:hint="eastAsia"/>
          <w:color w:val="333333"/>
          <w:spacing w:val="10"/>
          <w:kern w:val="0"/>
          <w:sz w:val="19"/>
          <w:szCs w:val="19"/>
        </w:rPr>
        <w:t>速別</w:t>
      </w:r>
      <w:proofErr w:type="gramEnd"/>
      <w:r w:rsidRPr="00DC32F3">
        <w:rPr>
          <w:rFonts w:ascii="新細明體" w:eastAsia="新細明體" w:hAnsi="新細明體" w:cs="新細明體" w:hint="eastAsia"/>
          <w:color w:val="333333"/>
          <w:spacing w:val="10"/>
          <w:kern w:val="0"/>
          <w:sz w:val="19"/>
          <w:szCs w:val="19"/>
        </w:rPr>
        <w:t>：最速件</w:t>
      </w:r>
      <w:r w:rsidRPr="00DC32F3">
        <w:rPr>
          <w:rFonts w:ascii="新細明體" w:eastAsia="新細明體" w:hAnsi="新細明體" w:cs="新細明體" w:hint="eastAsia"/>
          <w:color w:val="333333"/>
          <w:spacing w:val="10"/>
          <w:kern w:val="0"/>
          <w:sz w:val="19"/>
          <w:szCs w:val="19"/>
        </w:rPr>
        <w:br/>
        <w:t>密等及解密條件或保密期限：普通</w:t>
      </w:r>
      <w:r w:rsidRPr="00DC32F3">
        <w:rPr>
          <w:rFonts w:ascii="新細明體" w:eastAsia="新細明體" w:hAnsi="新細明體" w:cs="新細明體" w:hint="eastAsia"/>
          <w:color w:val="333333"/>
          <w:spacing w:val="10"/>
          <w:kern w:val="0"/>
          <w:sz w:val="19"/>
          <w:szCs w:val="19"/>
        </w:rPr>
        <w:br/>
        <w:t>附件：</w:t>
      </w:r>
    </w:p>
    <w:p w:rsidR="00DC32F3" w:rsidRPr="00DC32F3" w:rsidRDefault="00DC32F3" w:rsidP="00DC32F3">
      <w:pPr>
        <w:widowControl/>
        <w:spacing w:line="269" w:lineRule="atLeast"/>
        <w:rPr>
          <w:rFonts w:ascii="新細明體" w:eastAsia="新細明體" w:hAnsi="新細明體" w:cs="新細明體" w:hint="eastAsia"/>
          <w:color w:val="333333"/>
          <w:spacing w:val="10"/>
          <w:kern w:val="0"/>
          <w:sz w:val="19"/>
          <w:szCs w:val="19"/>
        </w:rPr>
      </w:pPr>
      <w:r w:rsidRPr="00DC32F3">
        <w:rPr>
          <w:rFonts w:ascii="新細明體" w:eastAsia="新細明體" w:hAnsi="新細明體" w:cs="新細明體" w:hint="eastAsia"/>
          <w:color w:val="333333"/>
          <w:spacing w:val="10"/>
          <w:kern w:val="0"/>
          <w:sz w:val="19"/>
          <w:szCs w:val="19"/>
        </w:rPr>
        <w:t>主旨：有關鄉鎮市公所主計室課員兼任清潔隊或托兒所會計員應否申報財產疑義乙案，請 查照。</w:t>
      </w:r>
      <w:r w:rsidRPr="00DC32F3">
        <w:rPr>
          <w:rFonts w:ascii="新細明體" w:eastAsia="新細明體" w:hAnsi="新細明體" w:cs="新細明體" w:hint="eastAsia"/>
          <w:color w:val="333333"/>
          <w:spacing w:val="10"/>
          <w:kern w:val="0"/>
          <w:sz w:val="19"/>
          <w:szCs w:val="19"/>
        </w:rPr>
        <w:br/>
        <w:t>說明：</w:t>
      </w:r>
      <w:proofErr w:type="gramStart"/>
      <w:r w:rsidRPr="00DC32F3">
        <w:rPr>
          <w:rFonts w:ascii="新細明體" w:eastAsia="新細明體" w:hAnsi="新細明體" w:cs="新細明體" w:hint="eastAsia"/>
          <w:color w:val="333333"/>
          <w:spacing w:val="10"/>
          <w:kern w:val="0"/>
          <w:sz w:val="19"/>
          <w:szCs w:val="19"/>
        </w:rPr>
        <w:t>按政風</w:t>
      </w:r>
      <w:proofErr w:type="gramEnd"/>
      <w:r w:rsidRPr="00DC32F3">
        <w:rPr>
          <w:rFonts w:ascii="新細明體" w:eastAsia="新細明體" w:hAnsi="新細明體" w:cs="新細明體" w:hint="eastAsia"/>
          <w:color w:val="333333"/>
          <w:spacing w:val="10"/>
          <w:kern w:val="0"/>
          <w:sz w:val="19"/>
          <w:szCs w:val="19"/>
        </w:rPr>
        <w:t>及軍事監察主管人員、司法警察、稅務、關務、地政、會計、審計、建築管理、工商登記、都市計畫、金融監督暨管理、公產管理、金融授信、商品檢驗、商標、專利、公路監理、環保稽查、採購業務等之主管人員亦應申報財產，公職人員財產申報法（下稱本法）第2條第1項第11款、第12款定有明文。又公職人員財產申報法第二條第一項第十二款業務主管人員範圍標準第20條明定，「主管人員」係指依機關編制所置並執行主管職務之主管及副主管人員。次按本法第 2條第1項各款所列公職人員，其職務係兼任者，亦應申報財產，本法施行細則第9條第2項亦有明文。據此，來函所</w:t>
      </w:r>
      <w:proofErr w:type="gramStart"/>
      <w:r w:rsidRPr="00DC32F3">
        <w:rPr>
          <w:rFonts w:ascii="新細明體" w:eastAsia="新細明體" w:hAnsi="新細明體" w:cs="新細明體" w:hint="eastAsia"/>
          <w:color w:val="333333"/>
          <w:spacing w:val="10"/>
          <w:kern w:val="0"/>
          <w:sz w:val="19"/>
          <w:szCs w:val="19"/>
        </w:rPr>
        <w:t>詢</w:t>
      </w:r>
      <w:proofErr w:type="gramEnd"/>
      <w:r w:rsidRPr="00DC32F3">
        <w:rPr>
          <w:rFonts w:ascii="新細明體" w:eastAsia="新細明體" w:hAnsi="新細明體" w:cs="新細明體" w:hint="eastAsia"/>
          <w:color w:val="333333"/>
          <w:spacing w:val="10"/>
          <w:kern w:val="0"/>
          <w:sz w:val="19"/>
          <w:szCs w:val="19"/>
        </w:rPr>
        <w:t>鄉鎮市公所主計室課員兼任清潔隊或托兒所會計員</w:t>
      </w:r>
      <w:proofErr w:type="gramStart"/>
      <w:r w:rsidRPr="00DC32F3">
        <w:rPr>
          <w:rFonts w:ascii="新細明體" w:eastAsia="新細明體" w:hAnsi="新細明體" w:cs="新細明體" w:hint="eastAsia"/>
          <w:color w:val="333333"/>
          <w:spacing w:val="10"/>
          <w:kern w:val="0"/>
          <w:sz w:val="19"/>
          <w:szCs w:val="19"/>
        </w:rPr>
        <w:t>既屬依機關</w:t>
      </w:r>
      <w:proofErr w:type="gramEnd"/>
      <w:r w:rsidRPr="00DC32F3">
        <w:rPr>
          <w:rFonts w:ascii="新細明體" w:eastAsia="新細明體" w:hAnsi="新細明體" w:cs="新細明體" w:hint="eastAsia"/>
          <w:color w:val="333333"/>
          <w:spacing w:val="10"/>
          <w:kern w:val="0"/>
          <w:sz w:val="19"/>
          <w:szCs w:val="19"/>
        </w:rPr>
        <w:t>編制所置並執行主管職務之主管人員，自應依上開規定申報財產。</w:t>
      </w:r>
    </w:p>
    <w:p w:rsidR="00DC32F3" w:rsidRPr="00DC32F3" w:rsidRDefault="00DC32F3" w:rsidP="00DC32F3">
      <w:pPr>
        <w:widowControl/>
        <w:spacing w:line="269" w:lineRule="atLeast"/>
        <w:rPr>
          <w:rFonts w:ascii="新細明體" w:eastAsia="新細明體" w:hAnsi="新細明體" w:cs="新細明體" w:hint="eastAsia"/>
          <w:color w:val="333333"/>
          <w:spacing w:val="10"/>
          <w:kern w:val="0"/>
          <w:sz w:val="19"/>
          <w:szCs w:val="19"/>
        </w:rPr>
      </w:pPr>
      <w:r w:rsidRPr="00DC32F3">
        <w:rPr>
          <w:rFonts w:ascii="新細明體" w:eastAsia="新細明體" w:hAnsi="新細明體" w:cs="新細明體" w:hint="eastAsia"/>
          <w:color w:val="333333"/>
          <w:spacing w:val="10"/>
          <w:kern w:val="0"/>
          <w:sz w:val="19"/>
          <w:szCs w:val="19"/>
        </w:rPr>
        <w:t>正本：桃園縣政府政風處</w:t>
      </w:r>
      <w:r w:rsidRPr="00DC32F3">
        <w:rPr>
          <w:rFonts w:ascii="新細明體" w:eastAsia="新細明體" w:hAnsi="新細明體" w:cs="新細明體" w:hint="eastAsia"/>
          <w:color w:val="333333"/>
          <w:spacing w:val="10"/>
          <w:kern w:val="0"/>
          <w:sz w:val="19"/>
          <w:szCs w:val="19"/>
        </w:rPr>
        <w:br/>
        <w:t>副本：本部政風司第二科、本部政風司第四科、本部政風司檢察官室</w:t>
      </w:r>
    </w:p>
    <w:p w:rsidR="00D91FE1" w:rsidRPr="00DC32F3" w:rsidRDefault="00DC32F3">
      <w:bookmarkStart w:id="0" w:name="_GoBack"/>
      <w:bookmarkEnd w:id="0"/>
    </w:p>
    <w:sectPr w:rsidR="00D91FE1" w:rsidRPr="00DC32F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2F3"/>
    <w:rsid w:val="00094B56"/>
    <w:rsid w:val="0027166B"/>
    <w:rsid w:val="00DC32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F7288-672E-4BF7-9FB1-21300155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C32F3"/>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70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2015-04-17T05:16:00Z</dcterms:created>
  <dcterms:modified xsi:type="dcterms:W3CDTF">2015-04-17T05:17:00Z</dcterms:modified>
</cp:coreProperties>
</file>