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4847A" w14:textId="77777777" w:rsidR="00E03B02" w:rsidRPr="00E03B02" w:rsidRDefault="00E03B02" w:rsidP="00E03B02">
      <w:pPr>
        <w:snapToGrid w:val="0"/>
        <w:spacing w:beforeLines="50" w:before="180" w:afterLines="50" w:after="180" w:line="460" w:lineRule="atLeast"/>
        <w:jc w:val="center"/>
        <w:rPr>
          <w:rFonts w:ascii="標楷體" w:eastAsia="標楷體" w:hAnsi="標楷體"/>
          <w:kern w:val="0"/>
          <w:sz w:val="40"/>
          <w:szCs w:val="40"/>
        </w:rPr>
      </w:pPr>
      <w:bookmarkStart w:id="0" w:name="_GoBack"/>
      <w:bookmarkEnd w:id="0"/>
      <w:r w:rsidRPr="00E03B02">
        <w:rPr>
          <w:rFonts w:ascii="標楷體" w:eastAsia="標楷體" w:hAnsi="標楷體" w:hint="eastAsia"/>
          <w:kern w:val="0"/>
          <w:sz w:val="40"/>
          <w:szCs w:val="40"/>
        </w:rPr>
        <w:t>國際刑事司法互助法草案總說明</w:t>
      </w:r>
    </w:p>
    <w:p w14:paraId="391B0AC5" w14:textId="77777777" w:rsidR="00E03B02" w:rsidRPr="00E03B02" w:rsidRDefault="00E03B02" w:rsidP="00E03B02">
      <w:pPr>
        <w:snapToGrid w:val="0"/>
        <w:spacing w:line="460" w:lineRule="exact"/>
        <w:ind w:firstLineChars="202" w:firstLine="566"/>
        <w:jc w:val="both"/>
        <w:rPr>
          <w:rFonts w:ascii="標楷體" w:eastAsia="標楷體" w:hAnsi="標楷體"/>
          <w:kern w:val="0"/>
          <w:sz w:val="28"/>
          <w:szCs w:val="28"/>
        </w:rPr>
      </w:pPr>
      <w:r w:rsidRPr="00E03B02">
        <w:rPr>
          <w:rFonts w:ascii="標楷體" w:eastAsia="標楷體" w:hAnsi="標楷體" w:hint="eastAsia"/>
          <w:kern w:val="0"/>
          <w:sz w:val="28"/>
          <w:szCs w:val="28"/>
        </w:rPr>
        <w:t>由於國際交通便捷，經濟活動發達且複雜化，人員、金錢或物品之跨境流動已成常態，跨國刑事犯罪乃日益迅速增加。為避免犯罪者利用國家（地區）與國家（地區）間之地理距離或各國（地區間）法制差異，以逃避刑事偵查、審判及執行，形成打擊犯罪之漏洞，各國積極透過互助合作以追訴犯罪，實現司法正義。為進行司法互助，各國無不致力於簽訂相關雙邊或多邊刑事司法互助條約或協定，其中之著例有西元一九七五年簽訂之「歐洲刑事司法互助公約」，聯合國大會亦分別於西元二０００年及二００三年分別通過「聯合國打擊跨國有組織犯罪公約」及「聯合國反貪腐公約」，以加強跨國犯罪查緝、犯罪所得財產查扣及沒收。近年又如歐洲之德國、瑞士、葡萄牙及亞洲之日本、新加坡等國家，更將刑事司法互助程序及事項規定於其內國法，作為執行刑事司法互助之基本法律依據。</w:t>
      </w:r>
    </w:p>
    <w:p w14:paraId="5D790839" w14:textId="14583666" w:rsidR="00E03B02" w:rsidRPr="00E03B02" w:rsidRDefault="00E03B02" w:rsidP="00E03B02">
      <w:pPr>
        <w:snapToGrid w:val="0"/>
        <w:spacing w:line="460" w:lineRule="exact"/>
        <w:ind w:firstLineChars="202" w:firstLine="566"/>
        <w:jc w:val="both"/>
        <w:rPr>
          <w:rFonts w:ascii="標楷體" w:eastAsia="標楷體" w:hAnsi="標楷體"/>
          <w:kern w:val="0"/>
          <w:sz w:val="28"/>
          <w:szCs w:val="28"/>
        </w:rPr>
      </w:pPr>
      <w:r w:rsidRPr="00E03B02">
        <w:rPr>
          <w:rFonts w:ascii="標楷體" w:eastAsia="標楷體" w:hAnsi="標楷體" w:hint="eastAsia"/>
          <w:kern w:val="0"/>
          <w:sz w:val="28"/>
          <w:szCs w:val="28"/>
        </w:rPr>
        <w:t>我國雖於民國五十二年制定外國法院委託事件協助法，然其條文僅有九條，</w:t>
      </w:r>
      <w:r w:rsidRPr="00E03B02">
        <w:rPr>
          <w:rFonts w:ascii="標楷體" w:eastAsia="標楷體" w:hAnsi="標楷體" w:hint="eastAsia"/>
          <w:sz w:val="28"/>
          <w:szCs w:val="28"/>
        </w:rPr>
        <w:t>規範之事項僅係</w:t>
      </w:r>
      <w:r w:rsidRPr="00E03B02">
        <w:rPr>
          <w:rFonts w:ascii="Times New Roman" w:eastAsia="標楷體" w:hAnsi="Times New Roman"/>
          <w:kern w:val="0"/>
          <w:sz w:val="28"/>
          <w:szCs w:val="28"/>
          <w:lang w:val="zh-TW"/>
        </w:rPr>
        <w:t>受外國法院委託協助民事或刑事</w:t>
      </w:r>
      <w:r w:rsidRPr="00E03B02">
        <w:rPr>
          <w:rFonts w:ascii="Times New Roman" w:eastAsia="標楷體" w:hAnsi="Times New Roman" w:hint="eastAsia"/>
          <w:kern w:val="0"/>
          <w:sz w:val="28"/>
          <w:szCs w:val="28"/>
          <w:lang w:val="zh-TW"/>
        </w:rPr>
        <w:t>案</w:t>
      </w:r>
      <w:r w:rsidRPr="00E03B02">
        <w:rPr>
          <w:rFonts w:ascii="Times New Roman" w:eastAsia="標楷體" w:hAnsi="Times New Roman"/>
          <w:kern w:val="0"/>
          <w:sz w:val="28"/>
          <w:szCs w:val="28"/>
          <w:lang w:val="zh-TW"/>
        </w:rPr>
        <w:t>件</w:t>
      </w:r>
      <w:r w:rsidRPr="00E03B02">
        <w:rPr>
          <w:rFonts w:ascii="Times New Roman" w:eastAsia="標楷體" w:hAnsi="Times New Roman" w:hint="eastAsia"/>
          <w:kern w:val="0"/>
          <w:sz w:val="28"/>
          <w:szCs w:val="28"/>
          <w:lang w:val="zh-TW"/>
        </w:rPr>
        <w:t>之</w:t>
      </w:r>
      <w:r w:rsidRPr="00E03B02">
        <w:rPr>
          <w:rFonts w:ascii="標楷體" w:eastAsia="標楷體" w:hAnsi="標楷體" w:hint="eastAsia"/>
          <w:sz w:val="28"/>
          <w:szCs w:val="28"/>
        </w:rPr>
        <w:t>文書送達及調查取證，</w:t>
      </w:r>
      <w:r w:rsidRPr="00E03B02">
        <w:rPr>
          <w:rFonts w:ascii="Times New Roman" w:eastAsia="標楷體" w:hAnsi="Times New Roman" w:hint="eastAsia"/>
          <w:kern w:val="0"/>
          <w:sz w:val="28"/>
          <w:szCs w:val="28"/>
        </w:rPr>
        <w:t>適用</w:t>
      </w:r>
      <w:r w:rsidRPr="00E03B02">
        <w:rPr>
          <w:rFonts w:ascii="Times New Roman" w:eastAsia="標楷體" w:hAnsi="Times New Roman"/>
          <w:kern w:val="0"/>
          <w:sz w:val="28"/>
          <w:szCs w:val="28"/>
        </w:rPr>
        <w:t>迄今已超過</w:t>
      </w:r>
      <w:r w:rsidRPr="00E03B02">
        <w:rPr>
          <w:rFonts w:ascii="Times New Roman" w:eastAsia="標楷體" w:hAnsi="Times New Roman" w:hint="eastAsia"/>
          <w:kern w:val="0"/>
          <w:sz w:val="28"/>
          <w:szCs w:val="28"/>
        </w:rPr>
        <w:t>五十</w:t>
      </w:r>
      <w:r w:rsidRPr="00E03B02">
        <w:rPr>
          <w:rFonts w:ascii="Times New Roman" w:eastAsia="標楷體" w:hAnsi="Times New Roman"/>
          <w:kern w:val="0"/>
          <w:sz w:val="28"/>
          <w:szCs w:val="28"/>
        </w:rPr>
        <w:t>年均未修正</w:t>
      </w:r>
      <w:r w:rsidRPr="00E03B02">
        <w:rPr>
          <w:rFonts w:ascii="標楷體" w:eastAsia="標楷體" w:hAnsi="標楷體" w:hint="eastAsia"/>
          <w:sz w:val="28"/>
          <w:szCs w:val="28"/>
        </w:rPr>
        <w:t>，顯已不敷國際刑事司法互助現況所需</w:t>
      </w:r>
      <w:r w:rsidRPr="00E03B02">
        <w:rPr>
          <w:rFonts w:ascii="標楷體" w:eastAsia="標楷體" w:hAnsi="標楷體" w:hint="eastAsia"/>
          <w:kern w:val="0"/>
          <w:sz w:val="28"/>
          <w:szCs w:val="28"/>
        </w:rPr>
        <w:t>。為打擊跨境犯罪，我國雖於西元二００二年三月二十六日與美國簽訂「駐美國臺北經濟文化代表處與美國在臺協會間之刑事司法互助協定」，並於西元二０一三年四月十九日與菲律賓簽訂「駐菲律賓臺北經濟文化辦事處與馬尼拉經濟文化辦事處間刑事司法互助協定」，復於西元二０一三年七月二十四日簽訂「駐南非共和國臺北聯絡代表處與南非聯絡辦事處刑事司法互助協議」，然條約協定僅</w:t>
      </w:r>
      <w:r w:rsidR="00011395">
        <w:rPr>
          <w:rFonts w:ascii="標楷體" w:eastAsia="標楷體" w:hAnsi="標楷體" w:hint="eastAsia"/>
          <w:kern w:val="0"/>
          <w:sz w:val="28"/>
          <w:szCs w:val="28"/>
        </w:rPr>
        <w:t>係</w:t>
      </w:r>
      <w:r w:rsidRPr="00E03B02">
        <w:rPr>
          <w:rFonts w:ascii="標楷體" w:eastAsia="標楷體" w:hAnsi="標楷體" w:hint="eastAsia"/>
          <w:kern w:val="0"/>
          <w:sz w:val="28"/>
          <w:szCs w:val="28"/>
        </w:rPr>
        <w:t>原則性之規定，仍須有國內法規以補充銜接，始得順利執行。在無條約協定之情況下，國內法規更為進行司法互助之依據。爰參酌上開國際公約及外國立法例，制定專法規範刑事司法互助，作為我國執行相關事項基本法源，以利我國與外國司法機關相互進行刑事司法互助之請求與執行。茲擬具「國際刑事司法互助法」草案，共三十</w:t>
      </w:r>
      <w:r w:rsidR="00747D31">
        <w:rPr>
          <w:rFonts w:ascii="標楷體" w:eastAsia="標楷體" w:hAnsi="標楷體" w:hint="eastAsia"/>
          <w:kern w:val="0"/>
          <w:sz w:val="28"/>
          <w:szCs w:val="28"/>
        </w:rPr>
        <w:t>八</w:t>
      </w:r>
      <w:r w:rsidRPr="00E03B02">
        <w:rPr>
          <w:rFonts w:ascii="標楷體" w:eastAsia="標楷體" w:hAnsi="標楷體" w:hint="eastAsia"/>
          <w:kern w:val="0"/>
          <w:sz w:val="28"/>
          <w:szCs w:val="28"/>
        </w:rPr>
        <w:t>條，其要點如下：</w:t>
      </w:r>
    </w:p>
    <w:p w14:paraId="073D58B0" w14:textId="77777777" w:rsidR="00E03B02" w:rsidRPr="00E03B02" w:rsidRDefault="00E03B02" w:rsidP="00D770B1">
      <w:pPr>
        <w:numPr>
          <w:ilvl w:val="0"/>
          <w:numId w:val="32"/>
        </w:numPr>
        <w:tabs>
          <w:tab w:val="num" w:pos="567"/>
        </w:tabs>
        <w:snapToGrid w:val="0"/>
        <w:spacing w:line="460" w:lineRule="exact"/>
        <w:ind w:left="812" w:hanging="812"/>
        <w:jc w:val="both"/>
        <w:rPr>
          <w:rFonts w:ascii="標楷體" w:eastAsia="標楷體" w:hAnsi="標楷體"/>
          <w:sz w:val="28"/>
          <w:szCs w:val="28"/>
        </w:rPr>
      </w:pPr>
      <w:r w:rsidRPr="00E03B02">
        <w:rPr>
          <w:rFonts w:ascii="標楷體" w:eastAsia="標楷體" w:hAnsi="標楷體" w:hint="eastAsia"/>
          <w:sz w:val="28"/>
          <w:szCs w:val="28"/>
        </w:rPr>
        <w:t>本法之立法目的。（草案第一條）</w:t>
      </w:r>
    </w:p>
    <w:p w14:paraId="57801394" w14:textId="77777777" w:rsidR="00E03B02" w:rsidRDefault="00E03B02" w:rsidP="00D770B1">
      <w:pPr>
        <w:numPr>
          <w:ilvl w:val="0"/>
          <w:numId w:val="32"/>
        </w:numPr>
        <w:tabs>
          <w:tab w:val="num" w:pos="567"/>
        </w:tabs>
        <w:snapToGrid w:val="0"/>
        <w:spacing w:line="460" w:lineRule="exact"/>
        <w:ind w:left="812" w:hanging="812"/>
        <w:jc w:val="both"/>
        <w:rPr>
          <w:rFonts w:ascii="標楷體" w:eastAsia="標楷體" w:hAnsi="標楷體"/>
          <w:sz w:val="28"/>
          <w:szCs w:val="28"/>
        </w:rPr>
      </w:pPr>
      <w:r w:rsidRPr="00E03B02">
        <w:rPr>
          <w:rFonts w:ascii="標楷體" w:eastAsia="標楷體" w:hAnsi="標楷體" w:hint="eastAsia"/>
          <w:sz w:val="28"/>
          <w:szCs w:val="28"/>
        </w:rPr>
        <w:t>明定執行刑事司法互助事項之準據法。（草案第二條）</w:t>
      </w:r>
    </w:p>
    <w:p w14:paraId="677C0515" w14:textId="77777777" w:rsidR="00E03B02" w:rsidRPr="00D770B1" w:rsidRDefault="00E03B02" w:rsidP="00D770B1">
      <w:pPr>
        <w:numPr>
          <w:ilvl w:val="0"/>
          <w:numId w:val="32"/>
        </w:numPr>
        <w:tabs>
          <w:tab w:val="num" w:pos="567"/>
        </w:tabs>
        <w:snapToGrid w:val="0"/>
        <w:spacing w:line="460" w:lineRule="exact"/>
        <w:ind w:left="567" w:hanging="567"/>
        <w:jc w:val="both"/>
        <w:rPr>
          <w:rFonts w:ascii="標楷體" w:eastAsia="標楷體" w:hAnsi="標楷體"/>
          <w:sz w:val="28"/>
          <w:szCs w:val="28"/>
        </w:rPr>
      </w:pPr>
      <w:r w:rsidRPr="00D770B1">
        <w:rPr>
          <w:rFonts w:ascii="標楷體" w:eastAsia="標楷體" w:hAnsi="標楷體" w:hint="eastAsia"/>
          <w:sz w:val="28"/>
          <w:szCs w:val="24"/>
        </w:rPr>
        <w:lastRenderedPageBreak/>
        <w:t>明定國際刑事司法互助、請求方、受請求方、執行或委託機關之定義。（草案第三條）</w:t>
      </w:r>
    </w:p>
    <w:p w14:paraId="1BDBDB2F" w14:textId="77777777" w:rsidR="00E03B02" w:rsidRPr="00D770B1" w:rsidRDefault="00E03B02" w:rsidP="00D770B1">
      <w:pPr>
        <w:numPr>
          <w:ilvl w:val="0"/>
          <w:numId w:val="32"/>
        </w:numPr>
        <w:tabs>
          <w:tab w:val="num" w:pos="567"/>
        </w:tabs>
        <w:snapToGrid w:val="0"/>
        <w:spacing w:line="460" w:lineRule="exact"/>
        <w:ind w:left="567" w:hanging="567"/>
        <w:jc w:val="both"/>
        <w:rPr>
          <w:rFonts w:ascii="標楷體" w:eastAsia="標楷體" w:hAnsi="標楷體"/>
          <w:sz w:val="28"/>
          <w:szCs w:val="28"/>
        </w:rPr>
      </w:pPr>
      <w:r w:rsidRPr="00D770B1">
        <w:rPr>
          <w:rFonts w:ascii="標楷體" w:eastAsia="標楷體" w:hAnsi="標楷體" w:hint="eastAsia"/>
          <w:sz w:val="28"/>
          <w:szCs w:val="24"/>
        </w:rPr>
        <w:t>明定法務部為本法之主管機關。（草案第四條）</w:t>
      </w:r>
    </w:p>
    <w:p w14:paraId="5C746AC5" w14:textId="77777777" w:rsidR="00E03B02" w:rsidRPr="00D770B1" w:rsidRDefault="00E03B02" w:rsidP="00D770B1">
      <w:pPr>
        <w:numPr>
          <w:ilvl w:val="0"/>
          <w:numId w:val="32"/>
        </w:numPr>
        <w:tabs>
          <w:tab w:val="num" w:pos="567"/>
        </w:tabs>
        <w:snapToGrid w:val="0"/>
        <w:spacing w:line="460" w:lineRule="exact"/>
        <w:ind w:left="567" w:hanging="567"/>
        <w:jc w:val="both"/>
        <w:rPr>
          <w:rFonts w:ascii="標楷體" w:eastAsia="標楷體" w:hAnsi="標楷體"/>
          <w:sz w:val="28"/>
          <w:szCs w:val="28"/>
        </w:rPr>
      </w:pPr>
      <w:r w:rsidRPr="00D770B1">
        <w:rPr>
          <w:rFonts w:ascii="標楷體" w:eastAsia="標楷體" w:hAnsi="標楷體" w:hint="eastAsia"/>
          <w:sz w:val="28"/>
          <w:szCs w:val="24"/>
        </w:rPr>
        <w:t>刑事司法互助依本於互惠原則為之。（草案第五條）</w:t>
      </w:r>
    </w:p>
    <w:p w14:paraId="7930F974" w14:textId="77777777" w:rsidR="00E03B02" w:rsidRDefault="00E03B02" w:rsidP="00D770B1">
      <w:pPr>
        <w:numPr>
          <w:ilvl w:val="0"/>
          <w:numId w:val="32"/>
        </w:numPr>
        <w:tabs>
          <w:tab w:val="num" w:pos="567"/>
        </w:tabs>
        <w:snapToGrid w:val="0"/>
        <w:spacing w:line="460" w:lineRule="exact"/>
        <w:ind w:left="567" w:hanging="567"/>
        <w:jc w:val="both"/>
        <w:rPr>
          <w:rFonts w:ascii="標楷體" w:eastAsia="標楷體" w:hAnsi="標楷體"/>
          <w:sz w:val="28"/>
          <w:szCs w:val="28"/>
        </w:rPr>
      </w:pPr>
      <w:r w:rsidRPr="00D770B1">
        <w:rPr>
          <w:rFonts w:ascii="標楷體" w:eastAsia="標楷體" w:hAnsi="標楷體" w:hint="eastAsia"/>
          <w:sz w:val="28"/>
          <w:szCs w:val="28"/>
        </w:rPr>
        <w:t>刑事司法互助之協助事項包括調查取證、送達文書、搜索、扣押、禁止處分財產、執行沒收之裁判或命令、犯罪財產之返還及其他不違反我國法律之協助等。（草案第六條）</w:t>
      </w:r>
    </w:p>
    <w:p w14:paraId="66DEDAF0" w14:textId="77777777" w:rsidR="00E03B02" w:rsidRPr="00D770B1" w:rsidRDefault="00E03B02" w:rsidP="00D770B1">
      <w:pPr>
        <w:numPr>
          <w:ilvl w:val="0"/>
          <w:numId w:val="32"/>
        </w:numPr>
        <w:tabs>
          <w:tab w:val="num" w:pos="567"/>
        </w:tabs>
        <w:snapToGrid w:val="0"/>
        <w:spacing w:line="460" w:lineRule="exact"/>
        <w:ind w:left="567" w:hanging="567"/>
        <w:jc w:val="both"/>
        <w:rPr>
          <w:rFonts w:ascii="標楷體" w:eastAsia="標楷體" w:hAnsi="標楷體"/>
          <w:sz w:val="28"/>
          <w:szCs w:val="28"/>
        </w:rPr>
      </w:pPr>
      <w:r w:rsidRPr="00D770B1">
        <w:rPr>
          <w:rFonts w:ascii="標楷體" w:eastAsia="標楷體" w:hAnsi="標楷體" w:hint="eastAsia"/>
          <w:sz w:val="28"/>
          <w:szCs w:val="24"/>
        </w:rPr>
        <w:t>明定向我國提出刑事司法互助請求之途徑。（草案第七條）</w:t>
      </w:r>
    </w:p>
    <w:p w14:paraId="0E821683" w14:textId="77777777" w:rsidR="00E03B02" w:rsidRPr="00D770B1" w:rsidRDefault="00E03B02" w:rsidP="00D770B1">
      <w:pPr>
        <w:numPr>
          <w:ilvl w:val="0"/>
          <w:numId w:val="32"/>
        </w:numPr>
        <w:tabs>
          <w:tab w:val="num" w:pos="567"/>
        </w:tabs>
        <w:snapToGrid w:val="0"/>
        <w:spacing w:line="460" w:lineRule="exact"/>
        <w:ind w:left="567" w:hanging="567"/>
        <w:jc w:val="both"/>
        <w:rPr>
          <w:rFonts w:ascii="標楷體" w:eastAsia="標楷體" w:hAnsi="標楷體"/>
          <w:sz w:val="28"/>
          <w:szCs w:val="28"/>
        </w:rPr>
      </w:pPr>
      <w:r w:rsidRPr="00D770B1">
        <w:rPr>
          <w:rFonts w:ascii="標楷體" w:eastAsia="標楷體" w:hAnsi="標楷體" w:hint="eastAsia"/>
          <w:sz w:val="28"/>
          <w:szCs w:val="24"/>
        </w:rPr>
        <w:t>外交部及法務部收受請求後應為之處置。（草案第八條）</w:t>
      </w:r>
    </w:p>
    <w:p w14:paraId="2FA65397" w14:textId="77777777" w:rsidR="00E03B02" w:rsidRPr="00D770B1" w:rsidRDefault="00E03B02" w:rsidP="00D770B1">
      <w:pPr>
        <w:numPr>
          <w:ilvl w:val="0"/>
          <w:numId w:val="32"/>
        </w:numPr>
        <w:tabs>
          <w:tab w:val="num" w:pos="567"/>
        </w:tabs>
        <w:snapToGrid w:val="0"/>
        <w:spacing w:line="460" w:lineRule="exact"/>
        <w:ind w:left="567" w:hanging="567"/>
        <w:jc w:val="both"/>
        <w:rPr>
          <w:rFonts w:ascii="標楷體" w:eastAsia="標楷體" w:hAnsi="標楷體"/>
          <w:sz w:val="28"/>
          <w:szCs w:val="28"/>
        </w:rPr>
      </w:pPr>
      <w:r w:rsidRPr="00D770B1">
        <w:rPr>
          <w:rFonts w:ascii="標楷體" w:eastAsia="標楷體" w:hAnsi="標楷體" w:hint="eastAsia"/>
          <w:sz w:val="28"/>
          <w:szCs w:val="24"/>
        </w:rPr>
        <w:t>向我國提出司法互助請求應具備之形式要件及不具備該要件時之效果。（草案第九條）</w:t>
      </w:r>
    </w:p>
    <w:p w14:paraId="1AE1A3F2" w14:textId="77777777" w:rsidR="00E03B02" w:rsidRPr="00D770B1" w:rsidRDefault="00E03B02" w:rsidP="00D770B1">
      <w:pPr>
        <w:numPr>
          <w:ilvl w:val="0"/>
          <w:numId w:val="32"/>
        </w:numPr>
        <w:tabs>
          <w:tab w:val="num" w:pos="567"/>
        </w:tabs>
        <w:snapToGrid w:val="0"/>
        <w:spacing w:line="460" w:lineRule="exact"/>
        <w:ind w:left="567" w:hanging="567"/>
        <w:jc w:val="both"/>
        <w:rPr>
          <w:rFonts w:ascii="標楷體" w:eastAsia="標楷體" w:hAnsi="標楷體"/>
          <w:sz w:val="28"/>
          <w:szCs w:val="28"/>
        </w:rPr>
      </w:pPr>
      <w:r w:rsidRPr="00D770B1">
        <w:rPr>
          <w:rFonts w:ascii="標楷體" w:eastAsia="標楷體" w:hAnsi="標楷體" w:hint="eastAsia"/>
          <w:sz w:val="28"/>
          <w:szCs w:val="24"/>
        </w:rPr>
        <w:t>我國受請求提供司法互助時，應拒絕及得拒絕提供協助之事由。（草案第十條）</w:t>
      </w:r>
    </w:p>
    <w:p w14:paraId="5D5B3774" w14:textId="77777777" w:rsidR="00E03B02" w:rsidRPr="00D770B1" w:rsidRDefault="00E03B02" w:rsidP="00D770B1">
      <w:pPr>
        <w:numPr>
          <w:ilvl w:val="0"/>
          <w:numId w:val="32"/>
        </w:numPr>
        <w:tabs>
          <w:tab w:val="num" w:pos="851"/>
        </w:tabs>
        <w:snapToGrid w:val="0"/>
        <w:spacing w:line="460" w:lineRule="exact"/>
        <w:ind w:left="567" w:hanging="567"/>
        <w:jc w:val="both"/>
        <w:rPr>
          <w:rFonts w:ascii="標楷體" w:eastAsia="標楷體" w:hAnsi="標楷體"/>
          <w:sz w:val="28"/>
          <w:szCs w:val="28"/>
        </w:rPr>
      </w:pPr>
      <w:r w:rsidRPr="00D770B1">
        <w:rPr>
          <w:rFonts w:ascii="標楷體" w:eastAsia="標楷體" w:hAnsi="標楷體" w:hint="eastAsia"/>
          <w:sz w:val="28"/>
          <w:szCs w:val="24"/>
        </w:rPr>
        <w:t>請求競合時之執行順序及處置。（草案第十一條）</w:t>
      </w:r>
    </w:p>
    <w:p w14:paraId="0F6B545B" w14:textId="77777777" w:rsidR="00E03B02" w:rsidRPr="00D770B1" w:rsidRDefault="00E03B02" w:rsidP="00D770B1">
      <w:pPr>
        <w:numPr>
          <w:ilvl w:val="0"/>
          <w:numId w:val="32"/>
        </w:numPr>
        <w:tabs>
          <w:tab w:val="num" w:pos="851"/>
        </w:tabs>
        <w:snapToGrid w:val="0"/>
        <w:spacing w:line="460" w:lineRule="exact"/>
        <w:ind w:left="567" w:hanging="567"/>
        <w:jc w:val="both"/>
        <w:rPr>
          <w:rFonts w:ascii="標楷體" w:eastAsia="標楷體" w:hAnsi="標楷體"/>
          <w:sz w:val="28"/>
          <w:szCs w:val="28"/>
        </w:rPr>
      </w:pPr>
      <w:r w:rsidRPr="00D770B1">
        <w:rPr>
          <w:rFonts w:ascii="標楷體" w:eastAsia="標楷體" w:hAnsi="標楷體" w:hint="eastAsia"/>
          <w:sz w:val="28"/>
          <w:szCs w:val="24"/>
        </w:rPr>
        <w:t>執行請求所應遵循之法律規定。（草案第十二條）</w:t>
      </w:r>
    </w:p>
    <w:p w14:paraId="238FDA29" w14:textId="77777777" w:rsidR="00E03B02" w:rsidRPr="00D770B1" w:rsidRDefault="00E03B02" w:rsidP="00D770B1">
      <w:pPr>
        <w:numPr>
          <w:ilvl w:val="0"/>
          <w:numId w:val="32"/>
        </w:numPr>
        <w:tabs>
          <w:tab w:val="num" w:pos="851"/>
        </w:tabs>
        <w:snapToGrid w:val="0"/>
        <w:spacing w:line="460" w:lineRule="exact"/>
        <w:ind w:left="567" w:hanging="567"/>
        <w:jc w:val="both"/>
        <w:rPr>
          <w:rFonts w:ascii="標楷體" w:eastAsia="標楷體" w:hAnsi="標楷體"/>
          <w:sz w:val="28"/>
          <w:szCs w:val="28"/>
        </w:rPr>
      </w:pPr>
      <w:r w:rsidRPr="00D770B1">
        <w:rPr>
          <w:rFonts w:ascii="標楷體" w:eastAsia="標楷體" w:hAnsi="標楷體" w:hint="eastAsia"/>
          <w:sz w:val="28"/>
          <w:szCs w:val="24"/>
        </w:rPr>
        <w:t>協商機關得審酌事項及處置。（草案第十三條）</w:t>
      </w:r>
    </w:p>
    <w:p w14:paraId="60B12C16" w14:textId="77777777" w:rsidR="00E03B02" w:rsidRPr="00D770B1" w:rsidRDefault="00E03B02" w:rsidP="00D770B1">
      <w:pPr>
        <w:numPr>
          <w:ilvl w:val="0"/>
          <w:numId w:val="32"/>
        </w:numPr>
        <w:tabs>
          <w:tab w:val="num" w:pos="851"/>
        </w:tabs>
        <w:snapToGrid w:val="0"/>
        <w:spacing w:line="460" w:lineRule="exact"/>
        <w:ind w:left="567" w:hanging="567"/>
        <w:jc w:val="both"/>
        <w:rPr>
          <w:rFonts w:ascii="標楷體" w:eastAsia="標楷體" w:hAnsi="標楷體"/>
          <w:sz w:val="28"/>
          <w:szCs w:val="28"/>
        </w:rPr>
      </w:pPr>
      <w:r w:rsidRPr="00D770B1">
        <w:rPr>
          <w:rFonts w:ascii="標楷體" w:eastAsia="標楷體" w:hAnsi="標楷體" w:hint="eastAsia"/>
          <w:sz w:val="28"/>
          <w:szCs w:val="24"/>
        </w:rPr>
        <w:t>請求及其執行之相關資料應予保密。（草案第十四條）</w:t>
      </w:r>
    </w:p>
    <w:p w14:paraId="07F535FE" w14:textId="77777777" w:rsidR="00E03B02" w:rsidRPr="00D770B1" w:rsidRDefault="00E03B02" w:rsidP="00D770B1">
      <w:pPr>
        <w:numPr>
          <w:ilvl w:val="0"/>
          <w:numId w:val="32"/>
        </w:numPr>
        <w:tabs>
          <w:tab w:val="num" w:pos="851"/>
        </w:tabs>
        <w:snapToGrid w:val="0"/>
        <w:spacing w:line="460" w:lineRule="exact"/>
        <w:ind w:left="567" w:hanging="567"/>
        <w:jc w:val="both"/>
        <w:rPr>
          <w:rFonts w:ascii="標楷體" w:eastAsia="標楷體" w:hAnsi="標楷體"/>
          <w:sz w:val="28"/>
          <w:szCs w:val="28"/>
        </w:rPr>
      </w:pPr>
      <w:r w:rsidRPr="00D770B1">
        <w:rPr>
          <w:rFonts w:ascii="標楷體" w:eastAsia="標楷體" w:hAnsi="標楷體" w:hint="eastAsia"/>
          <w:sz w:val="28"/>
          <w:szCs w:val="24"/>
        </w:rPr>
        <w:t>法務部得向請求方請求分擔執行所需費用。（草案第十五條）</w:t>
      </w:r>
    </w:p>
    <w:p w14:paraId="6524F743" w14:textId="77777777" w:rsidR="00E03B02" w:rsidRDefault="00E03B02" w:rsidP="00D770B1">
      <w:pPr>
        <w:numPr>
          <w:ilvl w:val="0"/>
          <w:numId w:val="32"/>
        </w:numPr>
        <w:tabs>
          <w:tab w:val="num" w:pos="851"/>
        </w:tabs>
        <w:snapToGrid w:val="0"/>
        <w:spacing w:line="460" w:lineRule="exact"/>
        <w:ind w:left="851" w:hanging="851"/>
        <w:jc w:val="both"/>
        <w:rPr>
          <w:rFonts w:ascii="標楷體" w:eastAsia="標楷體" w:hAnsi="標楷體"/>
          <w:sz w:val="28"/>
          <w:szCs w:val="28"/>
        </w:rPr>
      </w:pPr>
      <w:r w:rsidRPr="00D770B1">
        <w:rPr>
          <w:rFonts w:ascii="標楷體" w:eastAsia="標楷體" w:hAnsi="標楷體" w:hint="eastAsia"/>
          <w:sz w:val="28"/>
          <w:szCs w:val="28"/>
        </w:rPr>
        <w:t>依國際司法互助之特定性原則，法務部得要求請求方保證在未經我國同意之前，不得將我國提供之證據或資料，使用於請求書所載以外之目的。（草案第十六條）</w:t>
      </w:r>
    </w:p>
    <w:p w14:paraId="562EA2B3" w14:textId="77777777" w:rsidR="00E03B02" w:rsidRDefault="00E03B02" w:rsidP="00D770B1">
      <w:pPr>
        <w:numPr>
          <w:ilvl w:val="0"/>
          <w:numId w:val="32"/>
        </w:numPr>
        <w:tabs>
          <w:tab w:val="num" w:pos="851"/>
        </w:tabs>
        <w:snapToGrid w:val="0"/>
        <w:spacing w:line="460" w:lineRule="exact"/>
        <w:ind w:left="851" w:hanging="851"/>
        <w:jc w:val="both"/>
        <w:rPr>
          <w:rFonts w:ascii="標楷體" w:eastAsia="標楷體" w:hAnsi="標楷體"/>
          <w:sz w:val="28"/>
          <w:szCs w:val="28"/>
        </w:rPr>
      </w:pPr>
      <w:r w:rsidRPr="00D770B1">
        <w:rPr>
          <w:rFonts w:ascii="標楷體" w:eastAsia="標楷體" w:hAnsi="標楷體" w:hint="eastAsia"/>
          <w:sz w:val="28"/>
          <w:szCs w:val="28"/>
        </w:rPr>
        <w:t>為利我國協助詢問、訊問，請求方為相關請求時，應於請求書載明詢問、訊問之待證事項、參考問題及其相關說明；另因視訊科技之發達，並為遠距視訊之規定。（草案第十七條）</w:t>
      </w:r>
    </w:p>
    <w:p w14:paraId="5624934E" w14:textId="77777777" w:rsidR="00E03B02" w:rsidRPr="00D770B1" w:rsidRDefault="00E03B02" w:rsidP="00D770B1">
      <w:pPr>
        <w:numPr>
          <w:ilvl w:val="0"/>
          <w:numId w:val="32"/>
        </w:numPr>
        <w:tabs>
          <w:tab w:val="num" w:pos="851"/>
        </w:tabs>
        <w:snapToGrid w:val="0"/>
        <w:spacing w:line="460" w:lineRule="exact"/>
        <w:ind w:left="851" w:hanging="851"/>
        <w:jc w:val="both"/>
        <w:rPr>
          <w:rFonts w:ascii="標楷體" w:eastAsia="標楷體" w:hAnsi="標楷體"/>
          <w:sz w:val="28"/>
          <w:szCs w:val="28"/>
        </w:rPr>
      </w:pPr>
      <w:r w:rsidRPr="00D770B1">
        <w:rPr>
          <w:rFonts w:ascii="標楷體" w:eastAsia="標楷體" w:hAnsi="標楷體" w:hint="eastAsia"/>
          <w:sz w:val="28"/>
          <w:szCs w:val="24"/>
        </w:rPr>
        <w:t>明定請求方之人員經法務部同意，得於我國執行請求時在場；又</w:t>
      </w:r>
      <w:r w:rsidRPr="00D770B1">
        <w:rPr>
          <w:rFonts w:ascii="標楷體" w:eastAsia="標楷體" w:hAnsi="標楷體" w:hint="eastAsia"/>
          <w:sz w:val="28"/>
          <w:szCs w:val="28"/>
        </w:rPr>
        <w:t>我國協助詢問、訊問時，如有必要，得由請求方之人員</w:t>
      </w:r>
      <w:r w:rsidRPr="00D770B1">
        <w:rPr>
          <w:rFonts w:ascii="標楷體" w:eastAsia="標楷體" w:hAnsi="標楷體" w:hint="eastAsia"/>
          <w:sz w:val="28"/>
          <w:szCs w:val="24"/>
        </w:rPr>
        <w:t>再請求補充詢問、訊問。（草案第十八條）</w:t>
      </w:r>
    </w:p>
    <w:p w14:paraId="5433EEDA" w14:textId="77777777" w:rsidR="00E03B02" w:rsidRPr="00D770B1" w:rsidRDefault="00E03B02" w:rsidP="00D770B1">
      <w:pPr>
        <w:numPr>
          <w:ilvl w:val="0"/>
          <w:numId w:val="32"/>
        </w:numPr>
        <w:tabs>
          <w:tab w:val="num" w:pos="851"/>
        </w:tabs>
        <w:snapToGrid w:val="0"/>
        <w:spacing w:line="460" w:lineRule="exact"/>
        <w:ind w:left="851" w:hanging="851"/>
        <w:jc w:val="both"/>
        <w:rPr>
          <w:rFonts w:ascii="標楷體" w:eastAsia="標楷體" w:hAnsi="標楷體"/>
          <w:sz w:val="28"/>
          <w:szCs w:val="28"/>
        </w:rPr>
      </w:pPr>
      <w:r w:rsidRPr="00D770B1">
        <w:rPr>
          <w:rFonts w:ascii="標楷體" w:eastAsia="標楷體" w:hAnsi="標楷體" w:hint="eastAsia"/>
          <w:sz w:val="28"/>
          <w:szCs w:val="24"/>
        </w:rPr>
        <w:t>請求方為調查之便利，請求安排人員至我國領域外之指定地點作證時之相關限制及請求方應保證之事項。（草案第十九條）</w:t>
      </w:r>
    </w:p>
    <w:p w14:paraId="675F0107" w14:textId="77777777" w:rsidR="00E03B02" w:rsidRPr="00D770B1" w:rsidRDefault="00E03B02" w:rsidP="00D770B1">
      <w:pPr>
        <w:numPr>
          <w:ilvl w:val="0"/>
          <w:numId w:val="32"/>
        </w:numPr>
        <w:tabs>
          <w:tab w:val="num" w:pos="851"/>
        </w:tabs>
        <w:snapToGrid w:val="0"/>
        <w:spacing w:line="460" w:lineRule="exact"/>
        <w:ind w:left="851" w:hanging="851"/>
        <w:jc w:val="both"/>
        <w:rPr>
          <w:rFonts w:ascii="標楷體" w:eastAsia="標楷體" w:hAnsi="標楷體"/>
          <w:sz w:val="28"/>
          <w:szCs w:val="28"/>
        </w:rPr>
      </w:pPr>
      <w:r w:rsidRPr="00D770B1">
        <w:rPr>
          <w:rFonts w:ascii="標楷體" w:eastAsia="標楷體" w:hAnsi="標楷體" w:hint="eastAsia"/>
          <w:sz w:val="28"/>
          <w:szCs w:val="24"/>
        </w:rPr>
        <w:t>我國依請求方之請求提供物證或書證，得要求請求方保證使用完畢立即或於指定期限內返還。（草案第二十條）</w:t>
      </w:r>
    </w:p>
    <w:p w14:paraId="42B74F98" w14:textId="07038098" w:rsidR="00E03B02" w:rsidRPr="00D770B1" w:rsidRDefault="00E03B02" w:rsidP="00D770B1">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D770B1">
        <w:rPr>
          <w:rFonts w:ascii="標楷體" w:eastAsia="標楷體" w:hAnsi="標楷體" w:hint="eastAsia"/>
          <w:sz w:val="28"/>
          <w:szCs w:val="24"/>
        </w:rPr>
        <w:t>請求我國協助送達文書，其應受送達人及應受送達處所應記</w:t>
      </w:r>
      <w:r w:rsidR="009B5CD5" w:rsidRPr="00D770B1">
        <w:rPr>
          <w:rFonts w:ascii="標楷體" w:eastAsia="標楷體" w:hAnsi="標楷體" w:hint="eastAsia"/>
          <w:sz w:val="28"/>
          <w:szCs w:val="24"/>
        </w:rPr>
        <w:t xml:space="preserve">  </w:t>
      </w:r>
      <w:r w:rsidRPr="00D770B1">
        <w:rPr>
          <w:rFonts w:ascii="標楷體" w:eastAsia="標楷體" w:hAnsi="標楷體" w:hint="eastAsia"/>
          <w:sz w:val="28"/>
          <w:szCs w:val="24"/>
        </w:rPr>
        <w:t>載明確。（草案第二十一條）</w:t>
      </w:r>
    </w:p>
    <w:p w14:paraId="0D756332" w14:textId="77777777" w:rsidR="00E03B02" w:rsidRPr="00D770B1" w:rsidRDefault="00E03B02" w:rsidP="00D770B1">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D770B1">
        <w:rPr>
          <w:rFonts w:ascii="標楷體" w:eastAsia="標楷體" w:hAnsi="標楷體" w:hint="eastAsia"/>
          <w:sz w:val="28"/>
          <w:szCs w:val="24"/>
        </w:rPr>
        <w:t>於請求協助搜索、扣押、禁止處分財產或為其他必要之處分時，其所涉行為須符合雙重可罰之原則。（草案第二十二條）</w:t>
      </w:r>
    </w:p>
    <w:p w14:paraId="6B6B3AFF" w14:textId="77777777" w:rsidR="00E03B02" w:rsidRPr="00D770B1" w:rsidRDefault="00E03B02" w:rsidP="00D770B1">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D770B1">
        <w:rPr>
          <w:rFonts w:ascii="標楷體" w:eastAsia="標楷體" w:hAnsi="標楷體" w:hint="eastAsia"/>
          <w:sz w:val="28"/>
          <w:szCs w:val="24"/>
        </w:rPr>
        <w:t>協助執行請求方法院確定裁判或命令與犯罪有關之沒收裁判或命令應具備之條件及其檢附之資料。（草案第二十三條）</w:t>
      </w:r>
    </w:p>
    <w:p w14:paraId="0BC32D92" w14:textId="77777777" w:rsidR="00E03B02" w:rsidRPr="00D770B1" w:rsidRDefault="00E03B02" w:rsidP="00D770B1">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D770B1">
        <w:rPr>
          <w:rFonts w:ascii="標楷體" w:eastAsia="標楷體" w:hAnsi="標楷體" w:hint="eastAsia"/>
          <w:sz w:val="28"/>
          <w:szCs w:val="24"/>
        </w:rPr>
        <w:t>請求協助執行沒收，須先向我國法院聲請裁定許可執行。（草案第二十四條）</w:t>
      </w:r>
    </w:p>
    <w:p w14:paraId="59B7E0ED" w14:textId="77777777" w:rsidR="00E03B02" w:rsidRPr="00D770B1" w:rsidRDefault="00E03B02" w:rsidP="00D770B1">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D770B1">
        <w:rPr>
          <w:rFonts w:ascii="標楷體" w:eastAsia="標楷體" w:hAnsi="標楷體" w:hint="eastAsia"/>
          <w:sz w:val="28"/>
          <w:szCs w:val="24"/>
        </w:rPr>
        <w:t>受理協助執行沒收之請求後，聲請裁定許可執行之管轄法院。（草案第二十五條）</w:t>
      </w:r>
    </w:p>
    <w:p w14:paraId="7E3CC859" w14:textId="77777777" w:rsidR="00E03B02" w:rsidRPr="00D770B1" w:rsidRDefault="00E03B02" w:rsidP="00D770B1">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D770B1">
        <w:rPr>
          <w:rFonts w:ascii="標楷體" w:eastAsia="標楷體" w:hAnsi="標楷體" w:hint="eastAsia"/>
          <w:sz w:val="28"/>
          <w:szCs w:val="24"/>
        </w:rPr>
        <w:t>法院為許可執行沒收之裁定前，得請相關當事人到庭陳述意見。（草案第二十六條）</w:t>
      </w:r>
    </w:p>
    <w:p w14:paraId="7CDEFFE1" w14:textId="77777777" w:rsidR="00E03B02" w:rsidRPr="00D770B1" w:rsidRDefault="00E03B02" w:rsidP="00D770B1">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D770B1">
        <w:rPr>
          <w:rFonts w:ascii="標楷體" w:eastAsia="標楷體" w:hAnsi="標楷體" w:hint="eastAsia"/>
          <w:sz w:val="28"/>
          <w:szCs w:val="24"/>
        </w:rPr>
        <w:t>法院為許可執行沒收或駁回聲請之裁定及其救濟程序。（草案第二十七條）</w:t>
      </w:r>
    </w:p>
    <w:p w14:paraId="5C5D8E03" w14:textId="15D3CA1C" w:rsidR="00E87A8A" w:rsidRPr="00D770B1" w:rsidRDefault="00E87A8A" w:rsidP="00D770B1">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D770B1">
        <w:rPr>
          <w:rFonts w:ascii="標楷體" w:eastAsia="標楷體" w:hAnsi="標楷體" w:hint="eastAsia"/>
          <w:sz w:val="28"/>
          <w:szCs w:val="24"/>
        </w:rPr>
        <w:t>執行許可</w:t>
      </w:r>
      <w:r w:rsidR="00CE12D0" w:rsidRPr="00D770B1">
        <w:rPr>
          <w:rFonts w:ascii="標楷體" w:eastAsia="標楷體" w:hAnsi="標楷體" w:hint="eastAsia"/>
          <w:sz w:val="28"/>
          <w:szCs w:val="24"/>
        </w:rPr>
        <w:t>執行</w:t>
      </w:r>
      <w:r w:rsidR="00884649" w:rsidRPr="00D770B1">
        <w:rPr>
          <w:rFonts w:ascii="標楷體" w:eastAsia="標楷體" w:hAnsi="標楷體" w:hint="eastAsia"/>
          <w:sz w:val="28"/>
          <w:szCs w:val="24"/>
        </w:rPr>
        <w:t>沒收</w:t>
      </w:r>
      <w:r w:rsidRPr="00D770B1">
        <w:rPr>
          <w:rFonts w:ascii="標楷體" w:eastAsia="標楷體" w:hAnsi="標楷體" w:hint="eastAsia"/>
          <w:sz w:val="28"/>
          <w:szCs w:val="24"/>
        </w:rPr>
        <w:t>裁定</w:t>
      </w:r>
      <w:r w:rsidR="00882780" w:rsidRPr="00D770B1">
        <w:rPr>
          <w:rFonts w:ascii="標楷體" w:eastAsia="標楷體" w:hAnsi="標楷體" w:hint="eastAsia"/>
          <w:sz w:val="28"/>
          <w:szCs w:val="24"/>
        </w:rPr>
        <w:t>時</w:t>
      </w:r>
      <w:r w:rsidRPr="00D770B1">
        <w:rPr>
          <w:rFonts w:ascii="標楷體" w:eastAsia="標楷體" w:hAnsi="標楷體" w:hint="eastAsia"/>
          <w:sz w:val="28"/>
          <w:szCs w:val="24"/>
        </w:rPr>
        <w:t>準用</w:t>
      </w:r>
      <w:r w:rsidR="00CE12D0" w:rsidRPr="00D770B1">
        <w:rPr>
          <w:rFonts w:ascii="標楷體" w:eastAsia="標楷體" w:hAnsi="標楷體" w:hint="eastAsia"/>
          <w:sz w:val="28"/>
          <w:szCs w:val="24"/>
        </w:rPr>
        <w:t>刑事訴訟法</w:t>
      </w:r>
      <w:r w:rsidR="00884649" w:rsidRPr="00D770B1">
        <w:rPr>
          <w:rFonts w:ascii="標楷體" w:eastAsia="標楷體" w:hAnsi="標楷體" w:hint="eastAsia"/>
          <w:sz w:val="28"/>
          <w:szCs w:val="24"/>
        </w:rPr>
        <w:t>規定。（草案第二十八條）</w:t>
      </w:r>
    </w:p>
    <w:p w14:paraId="120B5D31" w14:textId="7932CB4E" w:rsidR="00E03B02" w:rsidRPr="00FB16A5" w:rsidRDefault="00E03B02" w:rsidP="00D770B1">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D770B1">
        <w:rPr>
          <w:rFonts w:ascii="標楷體" w:eastAsia="標楷體" w:hAnsi="標楷體" w:hint="eastAsia"/>
          <w:sz w:val="28"/>
          <w:szCs w:val="24"/>
        </w:rPr>
        <w:t>明定我國提出刑事司法互助請求之途徑。（草案第二十</w:t>
      </w:r>
      <w:r w:rsidR="00882780" w:rsidRPr="00D770B1">
        <w:rPr>
          <w:rFonts w:ascii="標楷體" w:eastAsia="標楷體" w:hAnsi="標楷體" w:hint="eastAsia"/>
          <w:sz w:val="28"/>
          <w:szCs w:val="24"/>
        </w:rPr>
        <w:t>九</w:t>
      </w:r>
      <w:r w:rsidRPr="00D770B1">
        <w:rPr>
          <w:rFonts w:ascii="標楷體" w:eastAsia="標楷體" w:hAnsi="標楷體" w:hint="eastAsia"/>
          <w:sz w:val="28"/>
          <w:szCs w:val="24"/>
        </w:rPr>
        <w:t>條）</w:t>
      </w:r>
    </w:p>
    <w:p w14:paraId="5902DD6B" w14:textId="17EBD4FA" w:rsidR="00E03B02" w:rsidRPr="00FB16A5" w:rsidRDefault="00E03B02" w:rsidP="00FB16A5">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FB16A5">
        <w:rPr>
          <w:rFonts w:ascii="標楷體" w:eastAsia="標楷體" w:hAnsi="標楷體" w:hint="eastAsia"/>
          <w:sz w:val="28"/>
          <w:szCs w:val="24"/>
        </w:rPr>
        <w:t>我國提出刑事司法互助請求時所使用之語言。（草案第</w:t>
      </w:r>
      <w:r w:rsidR="00642F91" w:rsidRPr="00FB16A5">
        <w:rPr>
          <w:rFonts w:ascii="標楷體" w:eastAsia="標楷體" w:hAnsi="標楷體" w:hint="eastAsia"/>
          <w:sz w:val="28"/>
          <w:szCs w:val="24"/>
        </w:rPr>
        <w:t>三</w:t>
      </w:r>
      <w:r w:rsidRPr="00FB16A5">
        <w:rPr>
          <w:rFonts w:ascii="標楷體" w:eastAsia="標楷體" w:hAnsi="標楷體" w:hint="eastAsia"/>
          <w:sz w:val="28"/>
          <w:szCs w:val="24"/>
        </w:rPr>
        <w:t>十條）</w:t>
      </w:r>
    </w:p>
    <w:p w14:paraId="214D1A48" w14:textId="2473CFFB" w:rsidR="00E03B02" w:rsidRPr="00FB16A5" w:rsidRDefault="00E03B02" w:rsidP="00FB16A5">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FB16A5">
        <w:rPr>
          <w:rFonts w:ascii="標楷體" w:eastAsia="標楷體" w:hAnsi="標楷體" w:hint="eastAsia"/>
          <w:sz w:val="28"/>
          <w:szCs w:val="24"/>
        </w:rPr>
        <w:t>我國請求</w:t>
      </w:r>
      <w:r w:rsidRPr="00FB16A5">
        <w:rPr>
          <w:rFonts w:ascii="標楷體" w:eastAsia="標楷體" w:hAnsi="標楷體" w:hint="eastAsia"/>
          <w:sz w:val="28"/>
          <w:szCs w:val="28"/>
        </w:rPr>
        <w:t>詢問、訊問時，得請求以遠距訊問為之；如有必要，得</w:t>
      </w:r>
      <w:r w:rsidRPr="00FB16A5">
        <w:rPr>
          <w:rFonts w:ascii="標楷體" w:eastAsia="標楷體" w:hAnsi="標楷體" w:hint="eastAsia"/>
          <w:sz w:val="28"/>
          <w:szCs w:val="24"/>
        </w:rPr>
        <w:t>請求再為補充詢問、訊問。（草案第三十</w:t>
      </w:r>
      <w:r w:rsidR="00642F91" w:rsidRPr="00FB16A5">
        <w:rPr>
          <w:rFonts w:ascii="標楷體" w:eastAsia="標楷體" w:hAnsi="標楷體" w:hint="eastAsia"/>
          <w:sz w:val="28"/>
          <w:szCs w:val="24"/>
        </w:rPr>
        <w:t>一</w:t>
      </w:r>
      <w:r w:rsidRPr="00FB16A5">
        <w:rPr>
          <w:rFonts w:ascii="標楷體" w:eastAsia="標楷體" w:hAnsi="標楷體" w:hint="eastAsia"/>
          <w:sz w:val="28"/>
          <w:szCs w:val="24"/>
        </w:rPr>
        <w:t>條）</w:t>
      </w:r>
    </w:p>
    <w:p w14:paraId="25F611BA" w14:textId="6FC5FCA3" w:rsidR="00E03B02" w:rsidRPr="00FB16A5" w:rsidRDefault="00E03B02" w:rsidP="00FB16A5">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FB16A5">
        <w:rPr>
          <w:rFonts w:ascii="標楷體" w:eastAsia="標楷體" w:hAnsi="標楷體" w:hint="eastAsia"/>
          <w:sz w:val="28"/>
          <w:szCs w:val="24"/>
        </w:rPr>
        <w:t>我國提出請求時得保證之事項及豁免前來我國提供協助人員之義務或責任。（草案第三十</w:t>
      </w:r>
      <w:r w:rsidR="00642F91" w:rsidRPr="00FB16A5">
        <w:rPr>
          <w:rFonts w:ascii="標楷體" w:eastAsia="標楷體" w:hAnsi="標楷體" w:hint="eastAsia"/>
          <w:sz w:val="28"/>
          <w:szCs w:val="24"/>
        </w:rPr>
        <w:t>二</w:t>
      </w:r>
      <w:r w:rsidRPr="00FB16A5">
        <w:rPr>
          <w:rFonts w:ascii="標楷體" w:eastAsia="標楷體" w:hAnsi="標楷體" w:hint="eastAsia"/>
          <w:sz w:val="28"/>
          <w:szCs w:val="24"/>
        </w:rPr>
        <w:t>條）</w:t>
      </w:r>
    </w:p>
    <w:p w14:paraId="6C12D0AE" w14:textId="410C7E83" w:rsidR="00E03B02" w:rsidRPr="00FB16A5" w:rsidRDefault="00E03B02" w:rsidP="00FB16A5">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FB16A5">
        <w:rPr>
          <w:rFonts w:ascii="標楷體" w:eastAsia="標楷體" w:hAnsi="標楷體" w:hint="eastAsia"/>
          <w:sz w:val="28"/>
          <w:szCs w:val="24"/>
        </w:rPr>
        <w:t>明定跨國合作執行沒收犯罪所得後之犯罪資產分享方式。（草案第三</w:t>
      </w:r>
      <w:r w:rsidR="00642F91" w:rsidRPr="00FB16A5">
        <w:rPr>
          <w:rFonts w:ascii="標楷體" w:eastAsia="標楷體" w:hAnsi="標楷體" w:hint="eastAsia"/>
          <w:sz w:val="28"/>
          <w:szCs w:val="24"/>
        </w:rPr>
        <w:t>十三</w:t>
      </w:r>
      <w:r w:rsidRPr="00FB16A5">
        <w:rPr>
          <w:rFonts w:ascii="標楷體" w:eastAsia="標楷體" w:hAnsi="標楷體" w:hint="eastAsia"/>
          <w:sz w:val="28"/>
          <w:szCs w:val="24"/>
        </w:rPr>
        <w:t>條）</w:t>
      </w:r>
    </w:p>
    <w:p w14:paraId="28DC8153" w14:textId="440FECB6" w:rsidR="00E03B02" w:rsidRPr="00FB16A5" w:rsidRDefault="00642F91" w:rsidP="00FB16A5">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FB16A5">
        <w:rPr>
          <w:rFonts w:ascii="標楷體" w:eastAsia="標楷體" w:hAnsi="標楷體" w:hint="eastAsia"/>
          <w:sz w:val="28"/>
          <w:szCs w:val="24"/>
        </w:rPr>
        <w:t>臺灣地區與大陸地區間之刑事司法互助準用本法規定。（草案第三十四</w:t>
      </w:r>
      <w:r w:rsidR="00E03B02" w:rsidRPr="00FB16A5">
        <w:rPr>
          <w:rFonts w:ascii="標楷體" w:eastAsia="標楷體" w:hAnsi="標楷體" w:hint="eastAsia"/>
          <w:sz w:val="28"/>
          <w:szCs w:val="24"/>
        </w:rPr>
        <w:t>條）</w:t>
      </w:r>
    </w:p>
    <w:p w14:paraId="2E5A0606" w14:textId="3226C2AB" w:rsidR="00E03B02" w:rsidRPr="00FB16A5" w:rsidRDefault="00E03B02" w:rsidP="00FB16A5">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FB16A5">
        <w:rPr>
          <w:rFonts w:ascii="標楷體" w:eastAsia="標楷體" w:hAnsi="標楷體" w:hint="eastAsia"/>
          <w:sz w:val="28"/>
          <w:szCs w:val="24"/>
        </w:rPr>
        <w:t>臺灣地區與香港及澳門間之刑事司法互助準用本法規定。（草案第三十</w:t>
      </w:r>
      <w:r w:rsidR="00642F91" w:rsidRPr="00FB16A5">
        <w:rPr>
          <w:rFonts w:ascii="標楷體" w:eastAsia="標楷體" w:hAnsi="標楷體" w:hint="eastAsia"/>
          <w:sz w:val="28"/>
          <w:szCs w:val="24"/>
        </w:rPr>
        <w:t>五</w:t>
      </w:r>
      <w:r w:rsidRPr="00FB16A5">
        <w:rPr>
          <w:rFonts w:ascii="標楷體" w:eastAsia="標楷體" w:hAnsi="標楷體" w:hint="eastAsia"/>
          <w:sz w:val="28"/>
          <w:szCs w:val="24"/>
        </w:rPr>
        <w:t>條）</w:t>
      </w:r>
    </w:p>
    <w:p w14:paraId="4EA5E8D9" w14:textId="6A794E26" w:rsidR="00E03B02" w:rsidRPr="00FB16A5" w:rsidRDefault="00E03B02" w:rsidP="00FB16A5">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FB16A5">
        <w:rPr>
          <w:rFonts w:ascii="標楷體" w:eastAsia="標楷體" w:hAnsi="標楷體" w:hint="eastAsia"/>
          <w:sz w:val="28"/>
          <w:szCs w:val="24"/>
        </w:rPr>
        <w:t>本法施行前已開始提供協助案件之適用程序。（草案第三十</w:t>
      </w:r>
      <w:r w:rsidR="00642F91" w:rsidRPr="00FB16A5">
        <w:rPr>
          <w:rFonts w:ascii="標楷體" w:eastAsia="標楷體" w:hAnsi="標楷體" w:hint="eastAsia"/>
          <w:sz w:val="28"/>
          <w:szCs w:val="24"/>
        </w:rPr>
        <w:t>六</w:t>
      </w:r>
      <w:r w:rsidRPr="00FB16A5">
        <w:rPr>
          <w:rFonts w:ascii="標楷體" w:eastAsia="標楷體" w:hAnsi="標楷體" w:hint="eastAsia"/>
          <w:sz w:val="28"/>
          <w:szCs w:val="24"/>
        </w:rPr>
        <w:t>條）</w:t>
      </w:r>
    </w:p>
    <w:p w14:paraId="4DE2B069" w14:textId="0DD94BC7" w:rsidR="00E03B02" w:rsidRPr="00FB16A5" w:rsidRDefault="00E03B02" w:rsidP="00FB16A5">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FB16A5">
        <w:rPr>
          <w:rFonts w:ascii="標楷體" w:eastAsia="標楷體" w:hAnsi="標楷體" w:hint="eastAsia"/>
          <w:sz w:val="28"/>
          <w:szCs w:val="24"/>
        </w:rPr>
        <w:t>本法施行細則由行政院會同司法院另定之。（草案第三十</w:t>
      </w:r>
      <w:r w:rsidR="00642F91" w:rsidRPr="00FB16A5">
        <w:rPr>
          <w:rFonts w:ascii="標楷體" w:eastAsia="標楷體" w:hAnsi="標楷體" w:hint="eastAsia"/>
          <w:sz w:val="28"/>
          <w:szCs w:val="24"/>
        </w:rPr>
        <w:t>七</w:t>
      </w:r>
      <w:r w:rsidRPr="00FB16A5">
        <w:rPr>
          <w:rFonts w:ascii="標楷體" w:eastAsia="標楷體" w:hAnsi="標楷體" w:hint="eastAsia"/>
          <w:sz w:val="28"/>
          <w:szCs w:val="24"/>
        </w:rPr>
        <w:t>條）</w:t>
      </w:r>
    </w:p>
    <w:p w14:paraId="0C969559" w14:textId="617884B0" w:rsidR="00E03B02" w:rsidRPr="00FB16A5" w:rsidRDefault="00642F91" w:rsidP="00FB16A5">
      <w:pPr>
        <w:numPr>
          <w:ilvl w:val="0"/>
          <w:numId w:val="32"/>
        </w:numPr>
        <w:tabs>
          <w:tab w:val="num" w:pos="851"/>
        </w:tabs>
        <w:snapToGrid w:val="0"/>
        <w:spacing w:line="460" w:lineRule="exact"/>
        <w:ind w:left="1134" w:hanging="1134"/>
        <w:jc w:val="both"/>
        <w:rPr>
          <w:rFonts w:ascii="標楷體" w:eastAsia="標楷體" w:hAnsi="標楷體"/>
          <w:sz w:val="28"/>
          <w:szCs w:val="28"/>
        </w:rPr>
      </w:pPr>
      <w:r w:rsidRPr="00FB16A5">
        <w:rPr>
          <w:rFonts w:ascii="標楷體" w:eastAsia="標楷體" w:hAnsi="標楷體" w:hint="eastAsia"/>
          <w:sz w:val="28"/>
          <w:szCs w:val="24"/>
        </w:rPr>
        <w:t>本法施行日期。（草案第三十八</w:t>
      </w:r>
      <w:r w:rsidR="00E03B02" w:rsidRPr="00FB16A5">
        <w:rPr>
          <w:rFonts w:ascii="標楷體" w:eastAsia="標楷體" w:hAnsi="標楷體" w:hint="eastAsia"/>
          <w:sz w:val="28"/>
          <w:szCs w:val="24"/>
        </w:rPr>
        <w:t>條）</w:t>
      </w:r>
    </w:p>
    <w:p w14:paraId="25F4E0C4" w14:textId="77777777" w:rsidR="00267AD6" w:rsidRDefault="00267AD6" w:rsidP="00B60F81">
      <w:pPr>
        <w:jc w:val="center"/>
        <w:rPr>
          <w:rFonts w:ascii="標楷體" w:eastAsia="標楷體" w:hAnsi="標楷體"/>
          <w:sz w:val="40"/>
          <w:szCs w:val="40"/>
        </w:rPr>
      </w:pPr>
    </w:p>
    <w:p w14:paraId="3E5F8E8D" w14:textId="77777777" w:rsidR="00267AD6" w:rsidRDefault="00267AD6" w:rsidP="00B60F81">
      <w:pPr>
        <w:jc w:val="center"/>
        <w:rPr>
          <w:rFonts w:ascii="標楷體" w:eastAsia="標楷體" w:hAnsi="標楷體"/>
          <w:sz w:val="40"/>
          <w:szCs w:val="40"/>
        </w:rPr>
      </w:pPr>
    </w:p>
    <w:p w14:paraId="72EC9EC5" w14:textId="77777777" w:rsidR="00267AD6" w:rsidRDefault="00267AD6" w:rsidP="00B60F81">
      <w:pPr>
        <w:jc w:val="center"/>
        <w:rPr>
          <w:rFonts w:ascii="標楷體" w:eastAsia="標楷體" w:hAnsi="標楷體"/>
          <w:sz w:val="40"/>
          <w:szCs w:val="40"/>
        </w:rPr>
      </w:pPr>
    </w:p>
    <w:p w14:paraId="7A93ECD1" w14:textId="77777777" w:rsidR="00267AD6" w:rsidRDefault="00267AD6" w:rsidP="00B60F81">
      <w:pPr>
        <w:jc w:val="center"/>
        <w:rPr>
          <w:rFonts w:ascii="標楷體" w:eastAsia="標楷體" w:hAnsi="標楷體"/>
          <w:sz w:val="40"/>
          <w:szCs w:val="40"/>
        </w:rPr>
      </w:pPr>
    </w:p>
    <w:p w14:paraId="17F0F481" w14:textId="77777777" w:rsidR="00267AD6" w:rsidRDefault="00267AD6" w:rsidP="00B60F81">
      <w:pPr>
        <w:jc w:val="center"/>
        <w:rPr>
          <w:rFonts w:ascii="標楷體" w:eastAsia="標楷體" w:hAnsi="標楷體"/>
          <w:sz w:val="40"/>
          <w:szCs w:val="40"/>
        </w:rPr>
      </w:pPr>
    </w:p>
    <w:p w14:paraId="11E0C5F8" w14:textId="77777777" w:rsidR="00267AD6" w:rsidRDefault="00267AD6" w:rsidP="00B60F81">
      <w:pPr>
        <w:jc w:val="center"/>
        <w:rPr>
          <w:rFonts w:ascii="標楷體" w:eastAsia="標楷體" w:hAnsi="標楷體"/>
          <w:sz w:val="40"/>
          <w:szCs w:val="40"/>
        </w:rPr>
      </w:pPr>
    </w:p>
    <w:p w14:paraId="77176B0B" w14:textId="77777777" w:rsidR="00267AD6" w:rsidRDefault="00267AD6" w:rsidP="00B60F81">
      <w:pPr>
        <w:jc w:val="center"/>
        <w:rPr>
          <w:rFonts w:ascii="標楷體" w:eastAsia="標楷體" w:hAnsi="標楷體"/>
          <w:sz w:val="40"/>
          <w:szCs w:val="40"/>
        </w:rPr>
      </w:pPr>
    </w:p>
    <w:p w14:paraId="58728ECA" w14:textId="77777777" w:rsidR="00267AD6" w:rsidRDefault="00267AD6" w:rsidP="00B60F81">
      <w:pPr>
        <w:jc w:val="center"/>
        <w:rPr>
          <w:rFonts w:ascii="標楷體" w:eastAsia="標楷體" w:hAnsi="標楷體"/>
          <w:sz w:val="40"/>
          <w:szCs w:val="40"/>
        </w:rPr>
      </w:pPr>
    </w:p>
    <w:p w14:paraId="3DDCB6B9" w14:textId="77777777" w:rsidR="00267AD6" w:rsidRDefault="00267AD6" w:rsidP="00B60F81">
      <w:pPr>
        <w:jc w:val="center"/>
        <w:rPr>
          <w:rFonts w:ascii="標楷體" w:eastAsia="標楷體" w:hAnsi="標楷體"/>
          <w:sz w:val="40"/>
          <w:szCs w:val="40"/>
        </w:rPr>
      </w:pPr>
    </w:p>
    <w:p w14:paraId="575A9ACB" w14:textId="77777777" w:rsidR="00267AD6" w:rsidRDefault="00267AD6" w:rsidP="00B60F81">
      <w:pPr>
        <w:jc w:val="center"/>
        <w:rPr>
          <w:rFonts w:ascii="標楷體" w:eastAsia="標楷體" w:hAnsi="標楷體"/>
          <w:sz w:val="40"/>
          <w:szCs w:val="40"/>
        </w:rPr>
      </w:pPr>
    </w:p>
    <w:p w14:paraId="49F13171" w14:textId="77777777" w:rsidR="00267AD6" w:rsidRDefault="00267AD6" w:rsidP="00B60F81">
      <w:pPr>
        <w:jc w:val="center"/>
        <w:rPr>
          <w:rFonts w:ascii="標楷體" w:eastAsia="標楷體" w:hAnsi="標楷體"/>
          <w:sz w:val="40"/>
          <w:szCs w:val="40"/>
        </w:rPr>
      </w:pPr>
    </w:p>
    <w:p w14:paraId="450291C5" w14:textId="77777777" w:rsidR="00267AD6" w:rsidRDefault="00267AD6" w:rsidP="00B60F81">
      <w:pPr>
        <w:jc w:val="center"/>
        <w:rPr>
          <w:rFonts w:ascii="標楷體" w:eastAsia="標楷體" w:hAnsi="標楷體"/>
          <w:sz w:val="40"/>
          <w:szCs w:val="40"/>
        </w:rPr>
      </w:pPr>
    </w:p>
    <w:p w14:paraId="0E9F049E" w14:textId="77777777" w:rsidR="00267AD6" w:rsidRDefault="00267AD6" w:rsidP="00B60F81">
      <w:pPr>
        <w:jc w:val="center"/>
        <w:rPr>
          <w:rFonts w:ascii="標楷體" w:eastAsia="標楷體" w:hAnsi="標楷體"/>
          <w:sz w:val="40"/>
          <w:szCs w:val="40"/>
        </w:rPr>
      </w:pPr>
    </w:p>
    <w:p w14:paraId="0580D0E8" w14:textId="77777777" w:rsidR="00267AD6" w:rsidRDefault="00267AD6" w:rsidP="00B60F81">
      <w:pPr>
        <w:jc w:val="center"/>
        <w:rPr>
          <w:rFonts w:ascii="標楷體" w:eastAsia="標楷體" w:hAnsi="標楷體"/>
          <w:sz w:val="40"/>
          <w:szCs w:val="40"/>
        </w:rPr>
      </w:pPr>
    </w:p>
    <w:p w14:paraId="39DB0DE7" w14:textId="77777777" w:rsidR="00267AD6" w:rsidRDefault="00267AD6" w:rsidP="00B60F81">
      <w:pPr>
        <w:jc w:val="center"/>
        <w:rPr>
          <w:rFonts w:ascii="標楷體" w:eastAsia="標楷體" w:hAnsi="標楷體"/>
          <w:sz w:val="40"/>
          <w:szCs w:val="40"/>
        </w:rPr>
      </w:pPr>
    </w:p>
    <w:p w14:paraId="23B1248C" w14:textId="77777777" w:rsidR="00267AD6" w:rsidRDefault="00267AD6" w:rsidP="00B60F81">
      <w:pPr>
        <w:jc w:val="center"/>
        <w:rPr>
          <w:rFonts w:ascii="標楷體" w:eastAsia="標楷體" w:hAnsi="標楷體"/>
          <w:sz w:val="40"/>
          <w:szCs w:val="40"/>
        </w:rPr>
      </w:pPr>
    </w:p>
    <w:p w14:paraId="5DD3C93A" w14:textId="77777777" w:rsidR="00267AD6" w:rsidRDefault="00267AD6" w:rsidP="00B60F81">
      <w:pPr>
        <w:jc w:val="center"/>
        <w:rPr>
          <w:rFonts w:ascii="標楷體" w:eastAsia="標楷體" w:hAnsi="標楷體"/>
          <w:sz w:val="40"/>
          <w:szCs w:val="40"/>
        </w:rPr>
      </w:pPr>
    </w:p>
    <w:p w14:paraId="3E51EF85" w14:textId="77777777" w:rsidR="00756AF3" w:rsidRDefault="00756AF3" w:rsidP="00B60F81">
      <w:pPr>
        <w:jc w:val="center"/>
        <w:rPr>
          <w:rFonts w:ascii="標楷體" w:eastAsia="標楷體" w:hAnsi="標楷體"/>
          <w:sz w:val="40"/>
          <w:szCs w:val="40"/>
        </w:rPr>
      </w:pPr>
    </w:p>
    <w:p w14:paraId="36B421E4" w14:textId="676327A4" w:rsidR="00454D51" w:rsidRPr="001B5DA0" w:rsidRDefault="00C26299" w:rsidP="001B5DA0">
      <w:pPr>
        <w:jc w:val="center"/>
        <w:rPr>
          <w:rFonts w:ascii="標楷體" w:eastAsia="標楷體" w:hAnsi="標楷體"/>
          <w:sz w:val="40"/>
          <w:szCs w:val="40"/>
        </w:rPr>
      </w:pPr>
      <w:r w:rsidRPr="001A07EC">
        <w:rPr>
          <w:rFonts w:ascii="標楷體" w:eastAsia="標楷體" w:hAnsi="標楷體" w:hint="eastAsia"/>
          <w:sz w:val="40"/>
          <w:szCs w:val="40"/>
        </w:rPr>
        <w:t>國際刑事司法互助法草案</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4B7DFA" w:rsidRPr="001A07EC" w14:paraId="0268CE69" w14:textId="77777777" w:rsidTr="001B5DA0">
        <w:tc>
          <w:tcPr>
            <w:tcW w:w="4394" w:type="dxa"/>
            <w:shd w:val="clear" w:color="auto" w:fill="auto"/>
          </w:tcPr>
          <w:p w14:paraId="3784EC3D" w14:textId="77777777" w:rsidR="00C26299" w:rsidRPr="001A07EC" w:rsidRDefault="00C26299" w:rsidP="00B60F81">
            <w:pPr>
              <w:jc w:val="both"/>
              <w:rPr>
                <w:rFonts w:ascii="標楷體" w:eastAsia="標楷體" w:hAnsi="標楷體"/>
              </w:rPr>
            </w:pPr>
            <w:r w:rsidRPr="001A07EC">
              <w:rPr>
                <w:rFonts w:ascii="標楷體" w:eastAsia="標楷體" w:hAnsi="標楷體" w:hint="eastAsia"/>
              </w:rPr>
              <w:t>條    文</w:t>
            </w:r>
          </w:p>
        </w:tc>
        <w:tc>
          <w:tcPr>
            <w:tcW w:w="4395" w:type="dxa"/>
            <w:shd w:val="clear" w:color="auto" w:fill="auto"/>
          </w:tcPr>
          <w:p w14:paraId="0167B3C9" w14:textId="77777777" w:rsidR="00C26299" w:rsidRPr="001A07EC" w:rsidRDefault="00C26299" w:rsidP="00B60F81">
            <w:pPr>
              <w:jc w:val="both"/>
              <w:rPr>
                <w:rFonts w:ascii="標楷體" w:eastAsia="標楷體" w:hAnsi="標楷體"/>
              </w:rPr>
            </w:pPr>
            <w:r w:rsidRPr="001A07EC">
              <w:rPr>
                <w:rFonts w:ascii="標楷體" w:eastAsia="標楷體" w:hAnsi="標楷體" w:hint="eastAsia"/>
              </w:rPr>
              <w:t>說    明</w:t>
            </w:r>
          </w:p>
        </w:tc>
      </w:tr>
      <w:tr w:rsidR="00552000" w:rsidRPr="001A07EC" w14:paraId="1D6C7A3A" w14:textId="77777777" w:rsidTr="001B5DA0">
        <w:tc>
          <w:tcPr>
            <w:tcW w:w="4394" w:type="dxa"/>
            <w:shd w:val="clear" w:color="auto" w:fill="auto"/>
          </w:tcPr>
          <w:p w14:paraId="09C341F4" w14:textId="77777777" w:rsidR="00552000" w:rsidRPr="001A07EC" w:rsidRDefault="00552000" w:rsidP="00B60F81">
            <w:pPr>
              <w:jc w:val="both"/>
              <w:rPr>
                <w:rFonts w:ascii="Times New Roman" w:eastAsia="標楷體" w:hAnsi="Times New Roman"/>
              </w:rPr>
            </w:pPr>
            <w:r w:rsidRPr="001A07EC">
              <w:rPr>
                <w:rFonts w:ascii="Times New Roman" w:eastAsia="標楷體" w:hAnsi="Times New Roman"/>
              </w:rPr>
              <w:t>第一章</w:t>
            </w:r>
            <w:r w:rsidRPr="001A07EC">
              <w:rPr>
                <w:rFonts w:ascii="Times New Roman" w:eastAsia="標楷體" w:hAnsi="Times New Roman"/>
              </w:rPr>
              <w:t xml:space="preserve">  </w:t>
            </w:r>
            <w:r w:rsidRPr="001A07EC">
              <w:rPr>
                <w:rFonts w:ascii="Times New Roman" w:eastAsia="標楷體" w:hAnsi="Times New Roman"/>
              </w:rPr>
              <w:t>總則</w:t>
            </w:r>
          </w:p>
        </w:tc>
        <w:tc>
          <w:tcPr>
            <w:tcW w:w="4395" w:type="dxa"/>
            <w:shd w:val="clear" w:color="auto" w:fill="auto"/>
          </w:tcPr>
          <w:p w14:paraId="22C5E846" w14:textId="77777777" w:rsidR="00552000" w:rsidRPr="001A07EC" w:rsidRDefault="00552000" w:rsidP="00B60F81">
            <w:pPr>
              <w:snapToGrid w:val="0"/>
              <w:jc w:val="both"/>
              <w:rPr>
                <w:rFonts w:ascii="標楷體" w:eastAsia="標楷體" w:hAnsi="標楷體"/>
              </w:rPr>
            </w:pPr>
            <w:r w:rsidRPr="001A07EC">
              <w:rPr>
                <w:rFonts w:ascii="標楷體" w:eastAsia="標楷體" w:hAnsi="標楷體" w:hint="eastAsia"/>
              </w:rPr>
              <w:t>章名。</w:t>
            </w:r>
          </w:p>
        </w:tc>
      </w:tr>
      <w:tr w:rsidR="00552000" w:rsidRPr="001A07EC" w14:paraId="6B511077" w14:textId="77777777" w:rsidTr="001B5DA0">
        <w:tc>
          <w:tcPr>
            <w:tcW w:w="4394" w:type="dxa"/>
            <w:shd w:val="clear" w:color="auto" w:fill="auto"/>
          </w:tcPr>
          <w:p w14:paraId="6599D7AA" w14:textId="022F9A25" w:rsidR="00552000" w:rsidRPr="001A07EC" w:rsidRDefault="00552000" w:rsidP="0093736E">
            <w:pPr>
              <w:ind w:left="283" w:hangingChars="118" w:hanging="283"/>
              <w:jc w:val="both"/>
              <w:rPr>
                <w:rFonts w:ascii="Times New Roman" w:eastAsia="標楷體" w:hAnsi="Times New Roman"/>
              </w:rPr>
            </w:pPr>
            <w:r w:rsidRPr="001A07EC">
              <w:rPr>
                <w:rFonts w:ascii="Times New Roman" w:eastAsia="標楷體" w:hAnsi="Times New Roman"/>
              </w:rPr>
              <w:t>第一條</w:t>
            </w:r>
            <w:r w:rsidRPr="001A07EC">
              <w:rPr>
                <w:rFonts w:ascii="Times New Roman" w:eastAsia="標楷體" w:hAnsi="Times New Roman"/>
              </w:rPr>
              <w:t xml:space="preserve">  </w:t>
            </w:r>
            <w:r w:rsidRPr="001A07EC">
              <w:rPr>
                <w:rFonts w:ascii="Times New Roman" w:eastAsia="標楷體" w:hAnsi="Times New Roman" w:hint="eastAsia"/>
              </w:rPr>
              <w:t>在相互尊重與平等之基礎</w:t>
            </w:r>
            <w:r w:rsidR="005C1047" w:rsidRPr="001A07EC">
              <w:rPr>
                <w:rFonts w:ascii="Times New Roman" w:eastAsia="標楷體" w:hAnsi="Times New Roman" w:hint="eastAsia"/>
              </w:rPr>
              <w:t>上</w:t>
            </w:r>
            <w:r w:rsidRPr="001A07EC">
              <w:rPr>
                <w:rFonts w:ascii="Times New Roman" w:eastAsia="標楷體" w:hAnsi="Times New Roman" w:hint="eastAsia"/>
              </w:rPr>
              <w:t>，</w:t>
            </w:r>
            <w:r w:rsidR="0093736E">
              <w:rPr>
                <w:rFonts w:ascii="Times New Roman" w:eastAsia="標楷體" w:hAnsi="Times New Roman" w:hint="eastAsia"/>
              </w:rPr>
              <w:t>為</w:t>
            </w:r>
            <w:r w:rsidRPr="001A07EC">
              <w:rPr>
                <w:rFonts w:ascii="Times New Roman" w:eastAsia="標楷體" w:hAnsi="Times New Roman"/>
              </w:rPr>
              <w:t>促進國際刑事</w:t>
            </w:r>
            <w:r w:rsidR="0093736E">
              <w:rPr>
                <w:rFonts w:ascii="Times New Roman" w:eastAsia="標楷體" w:hAnsi="Times New Roman" w:hint="eastAsia"/>
              </w:rPr>
              <w:t>司法互助</w:t>
            </w:r>
            <w:r w:rsidRPr="001A07EC">
              <w:rPr>
                <w:rFonts w:ascii="Times New Roman" w:eastAsia="標楷體" w:hAnsi="Times New Roman"/>
              </w:rPr>
              <w:t>，共同打擊犯罪，特制定本法。</w:t>
            </w:r>
          </w:p>
        </w:tc>
        <w:tc>
          <w:tcPr>
            <w:tcW w:w="4395" w:type="dxa"/>
            <w:shd w:val="clear" w:color="auto" w:fill="auto"/>
          </w:tcPr>
          <w:p w14:paraId="59F3715E" w14:textId="5F41C19B" w:rsidR="00552000" w:rsidRPr="001A07EC" w:rsidRDefault="00552000" w:rsidP="0003383D">
            <w:pPr>
              <w:snapToGrid w:val="0"/>
              <w:ind w:leftChars="-2" w:left="-5" w:firstLine="12"/>
              <w:jc w:val="both"/>
              <w:rPr>
                <w:rFonts w:ascii="標楷體" w:eastAsia="標楷體" w:hAnsi="標楷體"/>
              </w:rPr>
            </w:pPr>
            <w:r w:rsidRPr="001A07EC">
              <w:rPr>
                <w:rFonts w:ascii="標楷體" w:eastAsia="標楷體" w:hAnsi="標楷體" w:hint="eastAsia"/>
              </w:rPr>
              <w:t>揭示立法目的。為促進國際刑事司法互助，共同打擊犯罪，</w:t>
            </w:r>
            <w:r w:rsidR="00FE20A9" w:rsidRPr="00FE20A9">
              <w:rPr>
                <w:rFonts w:ascii="標楷體" w:eastAsia="標楷體" w:hAnsi="標楷體" w:hint="eastAsia"/>
              </w:rPr>
              <w:t>建制跨國請求或提供國際刑事司法互助之架構，</w:t>
            </w:r>
            <w:r w:rsidR="0003383D" w:rsidRPr="001A07EC">
              <w:rPr>
                <w:rFonts w:ascii="標楷體" w:eastAsia="標楷體" w:hAnsi="標楷體" w:hint="eastAsia"/>
              </w:rPr>
              <w:t>在相互尊重與平等之基礎上制定本法，</w:t>
            </w:r>
            <w:r w:rsidRPr="001A07EC">
              <w:rPr>
                <w:rFonts w:ascii="標楷體" w:eastAsia="標楷體" w:hAnsi="標楷體" w:hint="eastAsia"/>
              </w:rPr>
              <w:t>以為我國執行</w:t>
            </w:r>
            <w:r w:rsidR="005E57C6">
              <w:rPr>
                <w:rFonts w:ascii="標楷體" w:eastAsia="標楷體" w:hAnsi="標楷體" w:hint="eastAsia"/>
              </w:rPr>
              <w:t>司法互助</w:t>
            </w:r>
            <w:r w:rsidR="00FE20A9">
              <w:rPr>
                <w:rFonts w:ascii="標楷體" w:eastAsia="標楷體" w:hAnsi="標楷體" w:hint="eastAsia"/>
              </w:rPr>
              <w:t>事項</w:t>
            </w:r>
            <w:r w:rsidRPr="001A07EC">
              <w:rPr>
                <w:rFonts w:ascii="標楷體" w:eastAsia="標楷體" w:hAnsi="標楷體" w:hint="eastAsia"/>
              </w:rPr>
              <w:t>所應遵循之法律。</w:t>
            </w:r>
          </w:p>
        </w:tc>
      </w:tr>
      <w:tr w:rsidR="00552000" w:rsidRPr="001A07EC" w14:paraId="708A8B61" w14:textId="77777777" w:rsidTr="001B5DA0">
        <w:tc>
          <w:tcPr>
            <w:tcW w:w="4394" w:type="dxa"/>
            <w:shd w:val="clear" w:color="auto" w:fill="auto"/>
          </w:tcPr>
          <w:p w14:paraId="7E2D8061" w14:textId="78AD2F92" w:rsidR="00552000" w:rsidRDefault="00552000" w:rsidP="002D484F">
            <w:pPr>
              <w:ind w:left="283" w:hangingChars="118" w:hanging="283"/>
              <w:jc w:val="both"/>
              <w:rPr>
                <w:rFonts w:ascii="Times New Roman" w:eastAsia="標楷體" w:hAnsi="Times New Roman"/>
              </w:rPr>
            </w:pPr>
            <w:r w:rsidRPr="001A07EC">
              <w:rPr>
                <w:rFonts w:ascii="Times New Roman" w:eastAsia="標楷體" w:hAnsi="Times New Roman"/>
                <w:snapToGrid w:val="0"/>
              </w:rPr>
              <w:t>第二條</w:t>
            </w:r>
            <w:r w:rsidRPr="00EE2785">
              <w:rPr>
                <w:rFonts w:ascii="Times New Roman" w:eastAsia="標楷體" w:hAnsi="Times New Roman"/>
                <w:snapToGrid w:val="0"/>
              </w:rPr>
              <w:t xml:space="preserve">  </w:t>
            </w:r>
            <w:r w:rsidRPr="00EE2785">
              <w:rPr>
                <w:rFonts w:ascii="Times New Roman" w:eastAsia="標楷體" w:hAnsi="Times New Roman"/>
              </w:rPr>
              <w:t>有關刑事司法互助事項</w:t>
            </w:r>
            <w:r w:rsidR="002D484F" w:rsidRPr="002D484F">
              <w:rPr>
                <w:rFonts w:ascii="Times New Roman" w:eastAsia="標楷體" w:hAnsi="Times New Roman" w:hint="eastAsia"/>
              </w:rPr>
              <w:t>依條約；無條約或條約未規定</w:t>
            </w:r>
            <w:r w:rsidR="006824CC">
              <w:rPr>
                <w:rFonts w:ascii="Times New Roman" w:eastAsia="標楷體" w:hAnsi="Times New Roman" w:hint="eastAsia"/>
              </w:rPr>
              <w:t>，而其他法律有特別規定</w:t>
            </w:r>
            <w:r w:rsidR="002D484F" w:rsidRPr="002D484F">
              <w:rPr>
                <w:rFonts w:ascii="Times New Roman" w:eastAsia="標楷體" w:hAnsi="Times New Roman" w:hint="eastAsia"/>
              </w:rPr>
              <w:t>者，依</w:t>
            </w:r>
            <w:r w:rsidR="006824CC">
              <w:rPr>
                <w:rFonts w:ascii="Times New Roman" w:eastAsia="標楷體" w:hAnsi="Times New Roman" w:hint="eastAsia"/>
              </w:rPr>
              <w:t>該其他法律；該其他法律未規定者，依</w:t>
            </w:r>
            <w:r w:rsidR="002D484F" w:rsidRPr="002D484F">
              <w:rPr>
                <w:rFonts w:ascii="Times New Roman" w:eastAsia="標楷體" w:hAnsi="Times New Roman" w:hint="eastAsia"/>
              </w:rPr>
              <w:t>本法；本法未規定者，適用其他相關法律之規定</w:t>
            </w:r>
            <w:r w:rsidRPr="00EE2785">
              <w:rPr>
                <w:rFonts w:ascii="Times New Roman" w:eastAsia="標楷體" w:hAnsi="Times New Roman"/>
              </w:rPr>
              <w:t>。</w:t>
            </w:r>
          </w:p>
          <w:p w14:paraId="1FF1A5F6" w14:textId="0FC874AC" w:rsidR="00AC00BA" w:rsidRPr="001A07EC" w:rsidRDefault="006824CC" w:rsidP="00A01D54">
            <w:pPr>
              <w:ind w:leftChars="105" w:left="252" w:firstLineChars="210" w:firstLine="504"/>
              <w:jc w:val="both"/>
              <w:rPr>
                <w:rFonts w:ascii="Times New Roman" w:eastAsia="標楷體" w:hAnsi="Times New Roman"/>
                <w:snapToGrid w:val="0"/>
              </w:rPr>
            </w:pPr>
            <w:r w:rsidRPr="006824CC">
              <w:rPr>
                <w:rFonts w:ascii="Times New Roman" w:eastAsia="標楷體" w:hAnsi="Times New Roman" w:hint="eastAsia"/>
              </w:rPr>
              <w:t>除</w:t>
            </w:r>
            <w:r>
              <w:rPr>
                <w:rFonts w:ascii="Times New Roman" w:eastAsia="標楷體" w:hAnsi="Times New Roman" w:hint="eastAsia"/>
              </w:rPr>
              <w:t>前項</w:t>
            </w:r>
            <w:r w:rsidRPr="006824CC">
              <w:rPr>
                <w:rFonts w:ascii="Times New Roman" w:eastAsia="標楷體" w:hAnsi="Times New Roman" w:hint="eastAsia"/>
              </w:rPr>
              <w:t>規定外，</w:t>
            </w:r>
            <w:r>
              <w:rPr>
                <w:rFonts w:ascii="Times New Roman" w:eastAsia="標楷體" w:hAnsi="Times New Roman" w:hint="eastAsia"/>
              </w:rPr>
              <w:t>其他</w:t>
            </w:r>
            <w:r w:rsidRPr="006824CC">
              <w:rPr>
                <w:rFonts w:ascii="Times New Roman" w:eastAsia="標楷體" w:hAnsi="Times New Roman" w:hint="eastAsia"/>
              </w:rPr>
              <w:t>法</w:t>
            </w:r>
            <w:r>
              <w:rPr>
                <w:rFonts w:ascii="Times New Roman" w:eastAsia="標楷體" w:hAnsi="Times New Roman" w:hint="eastAsia"/>
              </w:rPr>
              <w:t>律</w:t>
            </w:r>
            <w:r w:rsidRPr="006824CC">
              <w:rPr>
                <w:rFonts w:ascii="Times New Roman" w:eastAsia="標楷體" w:hAnsi="Times New Roman" w:hint="eastAsia"/>
              </w:rPr>
              <w:t>之規定，於</w:t>
            </w:r>
            <w:r>
              <w:rPr>
                <w:rFonts w:ascii="Times New Roman" w:eastAsia="標楷體" w:hAnsi="Times New Roman" w:hint="eastAsia"/>
              </w:rPr>
              <w:t>刑事司法互助事項</w:t>
            </w:r>
            <w:r w:rsidRPr="006824CC">
              <w:rPr>
                <w:rFonts w:ascii="Times New Roman" w:eastAsia="標楷體" w:hAnsi="Times New Roman" w:hint="eastAsia"/>
              </w:rPr>
              <w:t>性質不相牴觸者準用之。</w:t>
            </w:r>
          </w:p>
        </w:tc>
        <w:tc>
          <w:tcPr>
            <w:tcW w:w="4395" w:type="dxa"/>
            <w:shd w:val="clear" w:color="auto" w:fill="auto"/>
          </w:tcPr>
          <w:p w14:paraId="1478843E" w14:textId="77777777" w:rsidR="005E4F01" w:rsidRPr="001A07EC" w:rsidRDefault="00552000" w:rsidP="00B60F81">
            <w:pPr>
              <w:numPr>
                <w:ilvl w:val="0"/>
                <w:numId w:val="20"/>
              </w:numPr>
              <w:snapToGrid w:val="0"/>
              <w:ind w:left="584" w:hanging="567"/>
              <w:jc w:val="both"/>
              <w:rPr>
                <w:rFonts w:ascii="標楷體" w:eastAsia="標楷體" w:hAnsi="標楷體"/>
              </w:rPr>
            </w:pPr>
            <w:r w:rsidRPr="001A07EC">
              <w:rPr>
                <w:rFonts w:ascii="標楷體" w:eastAsia="標楷體" w:hAnsi="標楷體" w:hint="eastAsia"/>
              </w:rPr>
              <w:t>本條規範法律適用順序。</w:t>
            </w:r>
          </w:p>
          <w:p w14:paraId="6E760900" w14:textId="77777777" w:rsidR="005E4F01" w:rsidRPr="001A07EC" w:rsidRDefault="00552000" w:rsidP="00B60F81">
            <w:pPr>
              <w:numPr>
                <w:ilvl w:val="0"/>
                <w:numId w:val="20"/>
              </w:numPr>
              <w:snapToGrid w:val="0"/>
              <w:ind w:left="584" w:hanging="567"/>
              <w:jc w:val="both"/>
              <w:rPr>
                <w:rFonts w:ascii="標楷體" w:eastAsia="標楷體" w:hAnsi="標楷體"/>
              </w:rPr>
            </w:pPr>
            <w:r w:rsidRPr="001A07EC">
              <w:rPr>
                <w:rFonts w:ascii="標楷體" w:eastAsia="標楷體" w:hAnsi="標楷體" w:hint="eastAsia"/>
              </w:rPr>
              <w:t>有關國際刑事司法互助之事項，時有簽署多邊或雙邊條約，為履行國際義務，我國如已簽署該等條約，自應優先適用之。</w:t>
            </w:r>
            <w:r w:rsidR="001B6591" w:rsidRPr="001A07EC">
              <w:rPr>
                <w:rFonts w:ascii="標楷體" w:eastAsia="標楷體" w:hAnsi="標楷體" w:hint="eastAsia"/>
              </w:rPr>
              <w:t>依司法院大法官會議釋字第三二九號解釋，憲法所稱之條約係指中華民國與國家或是國際組織所締結之國際書面協定，包括用條約或公約之名稱，或用協定等名稱而其內容直接涉及國家重要事項或人民權利義務且具有法律上效力者而言。爰符合上揭要件之國際書面文件，縱使用「條約」以外之名稱，</w:t>
            </w:r>
            <w:r w:rsidR="000E4A38" w:rsidRPr="001A07EC">
              <w:rPr>
                <w:rFonts w:ascii="標楷體" w:eastAsia="標楷體" w:hAnsi="標楷體" w:hint="eastAsia"/>
              </w:rPr>
              <w:t>以其內容涉及國家重要事項或人民權利義務，</w:t>
            </w:r>
            <w:r w:rsidR="001B6591" w:rsidRPr="001A07EC">
              <w:rPr>
                <w:rFonts w:ascii="標楷體" w:eastAsia="標楷體" w:hAnsi="標楷體" w:hint="eastAsia"/>
              </w:rPr>
              <w:t>仍應送立法院審議而為憲法上所稱之「條約案」，是以本條僅以「條約」稱之，即足以涵蓋具相同法律屬性之「協定」。</w:t>
            </w:r>
          </w:p>
          <w:p w14:paraId="414433F8" w14:textId="77777777" w:rsidR="00552000" w:rsidRPr="001A07EC" w:rsidRDefault="00552000" w:rsidP="0035740F">
            <w:pPr>
              <w:numPr>
                <w:ilvl w:val="0"/>
                <w:numId w:val="20"/>
              </w:numPr>
              <w:snapToGrid w:val="0"/>
              <w:ind w:left="584" w:hanging="567"/>
              <w:jc w:val="both"/>
              <w:rPr>
                <w:rFonts w:ascii="標楷體" w:eastAsia="標楷體" w:hAnsi="標楷體"/>
              </w:rPr>
            </w:pPr>
            <w:r w:rsidRPr="001A07EC">
              <w:rPr>
                <w:rFonts w:ascii="標楷體" w:eastAsia="標楷體" w:hAnsi="標楷體" w:hint="eastAsia"/>
              </w:rPr>
              <w:t>本法為國際刑事司法互助之</w:t>
            </w:r>
            <w:r w:rsidR="000C12C4" w:rsidRPr="001A07EC">
              <w:rPr>
                <w:rFonts w:ascii="標楷體" w:eastAsia="標楷體" w:hAnsi="標楷體" w:hint="eastAsia"/>
              </w:rPr>
              <w:t>基本</w:t>
            </w:r>
            <w:r w:rsidRPr="001A07EC">
              <w:rPr>
                <w:rFonts w:ascii="標楷體" w:eastAsia="標楷體" w:hAnsi="標楷體" w:hint="eastAsia"/>
              </w:rPr>
              <w:t>法</w:t>
            </w:r>
            <w:r w:rsidR="000C12C4" w:rsidRPr="001A07EC">
              <w:rPr>
                <w:rFonts w:ascii="標楷體" w:eastAsia="標楷體" w:hAnsi="標楷體" w:hint="eastAsia"/>
              </w:rPr>
              <w:t>律</w:t>
            </w:r>
            <w:r w:rsidRPr="001A07EC">
              <w:rPr>
                <w:rFonts w:ascii="標楷體" w:eastAsia="標楷體" w:hAnsi="標楷體" w:hint="eastAsia"/>
              </w:rPr>
              <w:t>，如其他法律就國際刑事司法互助另有特別</w:t>
            </w:r>
            <w:r w:rsidR="00236232" w:rsidRPr="001A07EC">
              <w:rPr>
                <w:rFonts w:ascii="標楷體" w:eastAsia="標楷體" w:hAnsi="標楷體" w:hint="eastAsia"/>
              </w:rPr>
              <w:t>規定</w:t>
            </w:r>
            <w:r w:rsidRPr="001A07EC">
              <w:rPr>
                <w:rFonts w:ascii="標楷體" w:eastAsia="標楷體" w:hAnsi="標楷體" w:hint="eastAsia"/>
              </w:rPr>
              <w:t>者，亦應優先於本法之適用，爰為本條</w:t>
            </w:r>
            <w:r w:rsidR="00236232" w:rsidRPr="001A07EC">
              <w:rPr>
                <w:rFonts w:ascii="標楷體" w:eastAsia="標楷體" w:hAnsi="標楷體" w:hint="eastAsia"/>
              </w:rPr>
              <w:t>規定</w:t>
            </w:r>
            <w:r w:rsidRPr="001A07EC">
              <w:rPr>
                <w:rFonts w:ascii="標楷體" w:eastAsia="標楷體" w:hAnsi="標楷體" w:hint="eastAsia"/>
              </w:rPr>
              <w:t>。</w:t>
            </w:r>
          </w:p>
        </w:tc>
      </w:tr>
      <w:tr w:rsidR="00552000" w:rsidRPr="001A07EC" w14:paraId="1DEDDE3B" w14:textId="77777777" w:rsidTr="001B5DA0">
        <w:tc>
          <w:tcPr>
            <w:tcW w:w="4394" w:type="dxa"/>
            <w:shd w:val="clear" w:color="auto" w:fill="auto"/>
          </w:tcPr>
          <w:p w14:paraId="0E1203B9" w14:textId="77777777" w:rsidR="00552000" w:rsidRPr="001A07EC" w:rsidRDefault="00552000" w:rsidP="00B60F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標楷體" w:hAnsi="Times New Roman"/>
                <w:snapToGrid w:val="0"/>
                <w:kern w:val="0"/>
                <w:szCs w:val="24"/>
              </w:rPr>
            </w:pPr>
            <w:r w:rsidRPr="001A07EC">
              <w:rPr>
                <w:rFonts w:ascii="Times New Roman" w:eastAsia="標楷體" w:hAnsi="Times New Roman"/>
                <w:snapToGrid w:val="0"/>
                <w:kern w:val="0"/>
                <w:szCs w:val="24"/>
              </w:rPr>
              <w:t>第三條</w:t>
            </w:r>
            <w:r w:rsidRPr="001A07EC">
              <w:rPr>
                <w:rFonts w:ascii="Times New Roman" w:eastAsia="標楷體" w:hAnsi="Times New Roman"/>
                <w:snapToGrid w:val="0"/>
                <w:kern w:val="0"/>
                <w:szCs w:val="24"/>
              </w:rPr>
              <w:t xml:space="preserve">  </w:t>
            </w:r>
            <w:r w:rsidRPr="001A07EC">
              <w:rPr>
                <w:rFonts w:ascii="Times New Roman" w:eastAsia="標楷體" w:hAnsi="Times New Roman"/>
                <w:snapToGrid w:val="0"/>
                <w:kern w:val="0"/>
                <w:szCs w:val="24"/>
              </w:rPr>
              <w:t>本法用詞定義如下：</w:t>
            </w:r>
          </w:p>
          <w:p w14:paraId="642590DE" w14:textId="77777777" w:rsidR="00552000" w:rsidRPr="001A07EC" w:rsidRDefault="00552000" w:rsidP="00B60F81">
            <w:pPr>
              <w:autoSpaceDE w:val="0"/>
              <w:autoSpaceDN w:val="0"/>
              <w:adjustRightInd w:val="0"/>
              <w:snapToGrid w:val="0"/>
              <w:ind w:leftChars="95" w:left="686" w:right="74"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一、國際刑事司法互助：指我國與外國政府、機構或國際組織間提供或接受因偵查、審判</w:t>
            </w:r>
            <w:r w:rsidR="0031352A" w:rsidRPr="001A07EC">
              <w:rPr>
                <w:rFonts w:ascii="Times New Roman" w:eastAsia="標楷體" w:hAnsi="Times New Roman" w:hint="eastAsia"/>
                <w:snapToGrid w:val="0"/>
                <w:kern w:val="0"/>
              </w:rPr>
              <w:t>及</w:t>
            </w:r>
            <w:r w:rsidRPr="001A07EC">
              <w:rPr>
                <w:rFonts w:ascii="Times New Roman" w:eastAsia="標楷體" w:hAnsi="Times New Roman"/>
                <w:snapToGrid w:val="0"/>
                <w:kern w:val="0"/>
              </w:rPr>
              <w:t>執行等相關刑事司法程序所需之協助。</w:t>
            </w:r>
          </w:p>
          <w:p w14:paraId="10338B7D" w14:textId="77777777" w:rsidR="00552000" w:rsidRPr="001A07EC" w:rsidRDefault="00552000" w:rsidP="00B60F81">
            <w:pPr>
              <w:autoSpaceDE w:val="0"/>
              <w:autoSpaceDN w:val="0"/>
              <w:adjustRightInd w:val="0"/>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二、請求方：指向我國請求提供刑事司法互助事項之外國政府、機構或國際組織。</w:t>
            </w:r>
          </w:p>
          <w:p w14:paraId="247AF109" w14:textId="77777777" w:rsidR="00552000" w:rsidRPr="001A07EC" w:rsidRDefault="00552000" w:rsidP="00B60F81">
            <w:pPr>
              <w:autoSpaceDE w:val="0"/>
              <w:autoSpaceDN w:val="0"/>
              <w:adjustRightInd w:val="0"/>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三、受請求方：指受我國請求提供刑事司法互助事項之外國政府、機構或國際組織。</w:t>
            </w:r>
          </w:p>
          <w:p w14:paraId="1B7DA9B5" w14:textId="77777777" w:rsidR="00552000" w:rsidRPr="001A07EC" w:rsidRDefault="00552000" w:rsidP="00B60F81">
            <w:pPr>
              <w:snapToGrid w:val="0"/>
              <w:ind w:leftChars="95" w:left="686" w:hangingChars="191" w:hanging="458"/>
              <w:jc w:val="both"/>
              <w:rPr>
                <w:rFonts w:ascii="Times New Roman" w:eastAsia="標楷體" w:hAnsi="Times New Roman"/>
              </w:rPr>
            </w:pPr>
            <w:r w:rsidRPr="001A07EC">
              <w:rPr>
                <w:rFonts w:ascii="Times New Roman" w:eastAsia="標楷體" w:hAnsi="Times New Roman"/>
                <w:snapToGrid w:val="0"/>
                <w:kern w:val="0"/>
              </w:rPr>
              <w:t>四、</w:t>
            </w:r>
            <w:r w:rsidR="007C52F3" w:rsidRPr="001A07EC">
              <w:rPr>
                <w:rFonts w:ascii="Times New Roman" w:eastAsia="標楷體" w:hAnsi="Times New Roman" w:hint="eastAsia"/>
                <w:snapToGrid w:val="0"/>
                <w:kern w:val="0"/>
              </w:rPr>
              <w:t>協助機關</w:t>
            </w:r>
            <w:r w:rsidRPr="001A07EC">
              <w:rPr>
                <w:rFonts w:ascii="Times New Roman" w:eastAsia="標楷體" w:hAnsi="Times New Roman"/>
                <w:snapToGrid w:val="0"/>
              </w:rPr>
              <w:t>：指法務部接受請求後，轉交處理或</w:t>
            </w:r>
            <w:r w:rsidR="00BA44FB" w:rsidRPr="001A07EC">
              <w:rPr>
                <w:rFonts w:ascii="Times New Roman" w:eastAsia="標楷體" w:hAnsi="Times New Roman" w:hint="eastAsia"/>
                <w:snapToGrid w:val="0"/>
              </w:rPr>
              <w:t>委</w:t>
            </w:r>
            <w:r w:rsidR="007C52F3" w:rsidRPr="001A07EC">
              <w:rPr>
                <w:rFonts w:ascii="Times New Roman" w:eastAsia="標楷體" w:hAnsi="Times New Roman" w:hint="eastAsia"/>
                <w:snapToGrid w:val="0"/>
              </w:rPr>
              <w:t>由</w:t>
            </w:r>
            <w:r w:rsidRPr="001A07EC">
              <w:rPr>
                <w:rFonts w:ascii="Times New Roman" w:eastAsia="標楷體" w:hAnsi="Times New Roman"/>
                <w:snapToGrid w:val="0"/>
              </w:rPr>
              <w:t>提供協助之相關機關。</w:t>
            </w:r>
          </w:p>
        </w:tc>
        <w:tc>
          <w:tcPr>
            <w:tcW w:w="4395" w:type="dxa"/>
            <w:shd w:val="clear" w:color="auto" w:fill="auto"/>
          </w:tcPr>
          <w:p w14:paraId="3EE44A83" w14:textId="77777777" w:rsidR="00552000" w:rsidRPr="001A07EC" w:rsidRDefault="00552000" w:rsidP="00B60F81">
            <w:pPr>
              <w:widowControl/>
              <w:numPr>
                <w:ilvl w:val="0"/>
                <w:numId w:val="2"/>
              </w:numPr>
              <w:tabs>
                <w:tab w:val="left" w:pos="584"/>
              </w:tabs>
              <w:snapToGrid w:val="0"/>
              <w:ind w:left="584" w:hanging="567"/>
              <w:jc w:val="both"/>
              <w:rPr>
                <w:rFonts w:ascii="標楷體" w:eastAsia="標楷體" w:hAnsi="標楷體" w:cs="細明體"/>
                <w:kern w:val="0"/>
              </w:rPr>
            </w:pPr>
            <w:r w:rsidRPr="001A07EC">
              <w:rPr>
                <w:rFonts w:ascii="標楷體" w:eastAsia="標楷體" w:hAnsi="標楷體" w:cs="細明體" w:hint="eastAsia"/>
                <w:kern w:val="0"/>
              </w:rPr>
              <w:t>進行國際刑事司法互助之主體雖以國家為主，但實務上亦可能與外國機構或國際組織為之，例如與國際刑事法院</w:t>
            </w:r>
            <w:r w:rsidRPr="001A07EC">
              <w:rPr>
                <w:rFonts w:ascii="Times New Roman" w:eastAsia="標楷體" w:hAnsi="Times New Roman" w:hint="eastAsia"/>
                <w:kern w:val="0"/>
              </w:rPr>
              <w:t>（</w:t>
            </w:r>
            <w:r w:rsidRPr="001A07EC">
              <w:rPr>
                <w:rFonts w:ascii="Times New Roman" w:eastAsia="標楷體" w:hAnsi="Times New Roman"/>
                <w:kern w:val="0"/>
              </w:rPr>
              <w:t>International Criminal Court</w:t>
            </w:r>
            <w:r w:rsidRPr="001A07EC">
              <w:rPr>
                <w:rFonts w:ascii="Times New Roman" w:eastAsia="標楷體" w:hAnsi="Times New Roman" w:hint="eastAsia"/>
                <w:kern w:val="0"/>
              </w:rPr>
              <w:t>）或歐洲檢察官組織（</w:t>
            </w:r>
            <w:r w:rsidRPr="001A07EC">
              <w:rPr>
                <w:rFonts w:ascii="Times New Roman" w:eastAsia="標楷體" w:hAnsi="Times New Roman"/>
                <w:kern w:val="0"/>
              </w:rPr>
              <w:t>EUROJUST</w:t>
            </w:r>
            <w:r w:rsidRPr="001A07EC">
              <w:rPr>
                <w:rFonts w:ascii="Times New Roman" w:eastAsia="標楷體" w:hAnsi="Times New Roman" w:hint="eastAsia"/>
                <w:kern w:val="0"/>
              </w:rPr>
              <w:t>）等</w:t>
            </w:r>
            <w:r w:rsidRPr="001A07EC">
              <w:rPr>
                <w:rFonts w:ascii="標楷體" w:eastAsia="標楷體" w:hAnsi="標楷體" w:cs="細明體" w:hint="eastAsia"/>
                <w:kern w:val="0"/>
              </w:rPr>
              <w:t>進行司法互助，故與我國進行國際刑事司法互助之主體，</w:t>
            </w:r>
            <w:r w:rsidR="000C12C4" w:rsidRPr="001A07EC">
              <w:rPr>
                <w:rFonts w:ascii="標楷體" w:eastAsia="標楷體" w:hAnsi="標楷體" w:cs="細明體" w:hint="eastAsia"/>
                <w:kern w:val="0"/>
              </w:rPr>
              <w:t>納入</w:t>
            </w:r>
            <w:r w:rsidRPr="001A07EC">
              <w:rPr>
                <w:rFonts w:ascii="Times New Roman" w:eastAsia="標楷體" w:hAnsi="Times New Roman" w:hint="eastAsia"/>
                <w:snapToGrid w:val="0"/>
                <w:kern w:val="0"/>
              </w:rPr>
              <w:t>外國政府、機構或國際組織；且請求或提供協助之事項，包括刑事程序</w:t>
            </w:r>
            <w:r w:rsidR="000E4A38" w:rsidRPr="001A07EC">
              <w:rPr>
                <w:rFonts w:ascii="Times New Roman" w:eastAsia="標楷體" w:hAnsi="Times New Roman" w:hint="eastAsia"/>
                <w:snapToGrid w:val="0"/>
                <w:kern w:val="0"/>
              </w:rPr>
              <w:t>之偵查、審判</w:t>
            </w:r>
            <w:r w:rsidR="00EC4352">
              <w:rPr>
                <w:rFonts w:ascii="Times New Roman" w:eastAsia="標楷體" w:hAnsi="Times New Roman" w:hint="eastAsia"/>
                <w:snapToGrid w:val="0"/>
                <w:kern w:val="0"/>
              </w:rPr>
              <w:t>（</w:t>
            </w:r>
            <w:r w:rsidR="005966D6">
              <w:rPr>
                <w:rFonts w:ascii="Times New Roman" w:eastAsia="標楷體" w:hAnsi="Times New Roman" w:hint="eastAsia"/>
                <w:snapToGrid w:val="0"/>
                <w:kern w:val="0"/>
              </w:rPr>
              <w:t>含少年保護事件</w:t>
            </w:r>
            <w:r w:rsidR="00EC4352">
              <w:rPr>
                <w:rFonts w:ascii="Times New Roman" w:eastAsia="標楷體" w:hAnsi="Times New Roman" w:hint="eastAsia"/>
                <w:snapToGrid w:val="0"/>
                <w:kern w:val="0"/>
              </w:rPr>
              <w:t>）</w:t>
            </w:r>
            <w:r w:rsidR="000E4A38" w:rsidRPr="001A07EC">
              <w:rPr>
                <w:rFonts w:ascii="Times New Roman" w:eastAsia="標楷體" w:hAnsi="Times New Roman" w:hint="eastAsia"/>
                <w:snapToGrid w:val="0"/>
                <w:kern w:val="0"/>
              </w:rPr>
              <w:t>及執行等</w:t>
            </w:r>
            <w:r w:rsidRPr="001A07EC">
              <w:rPr>
                <w:rFonts w:ascii="Times New Roman" w:eastAsia="標楷體" w:hAnsi="Times New Roman" w:hint="eastAsia"/>
                <w:snapToGrid w:val="0"/>
                <w:kern w:val="0"/>
              </w:rPr>
              <w:t>各階段</w:t>
            </w:r>
            <w:r w:rsidR="000E4A38" w:rsidRPr="001A07EC">
              <w:rPr>
                <w:rFonts w:ascii="Times New Roman" w:eastAsia="標楷體" w:hAnsi="Times New Roman" w:hint="eastAsia"/>
                <w:snapToGrid w:val="0"/>
                <w:kern w:val="0"/>
              </w:rPr>
              <w:t>所需之協助</w:t>
            </w:r>
            <w:r w:rsidR="000C12C4" w:rsidRPr="001A07EC">
              <w:rPr>
                <w:rFonts w:ascii="Times New Roman" w:eastAsia="標楷體" w:hAnsi="Times New Roman" w:hint="eastAsia"/>
                <w:snapToGrid w:val="0"/>
                <w:kern w:val="0"/>
              </w:rPr>
              <w:t>。</w:t>
            </w:r>
          </w:p>
          <w:p w14:paraId="570B618D" w14:textId="77777777" w:rsidR="00552000" w:rsidRPr="001A07EC" w:rsidRDefault="00552000" w:rsidP="00B60F81">
            <w:pPr>
              <w:widowControl/>
              <w:numPr>
                <w:ilvl w:val="0"/>
                <w:numId w:val="2"/>
              </w:numPr>
              <w:tabs>
                <w:tab w:val="left" w:pos="600"/>
              </w:tabs>
              <w:snapToGrid w:val="0"/>
              <w:ind w:left="584" w:hanging="567"/>
              <w:jc w:val="both"/>
              <w:rPr>
                <w:rFonts w:ascii="標楷體" w:eastAsia="標楷體" w:hAnsi="標楷體" w:cs="細明體"/>
                <w:kern w:val="0"/>
              </w:rPr>
            </w:pPr>
            <w:r w:rsidRPr="001A07EC">
              <w:rPr>
                <w:rFonts w:ascii="標楷體" w:eastAsia="標楷體" w:hAnsi="標楷體" w:cs="細明體" w:hint="eastAsia"/>
                <w:kern w:val="0"/>
              </w:rPr>
              <w:t>第二款及第三款係</w:t>
            </w:r>
            <w:r w:rsidR="000C12C4" w:rsidRPr="001A07EC">
              <w:rPr>
                <w:rFonts w:ascii="標楷體" w:eastAsia="標楷體" w:hAnsi="標楷體" w:cs="細明體" w:hint="eastAsia"/>
                <w:kern w:val="0"/>
              </w:rPr>
              <w:t>定義</w:t>
            </w:r>
            <w:r w:rsidRPr="001A07EC">
              <w:rPr>
                <w:rFonts w:ascii="標楷體" w:eastAsia="標楷體" w:hAnsi="標楷體" w:cs="細明體" w:hint="eastAsia"/>
                <w:kern w:val="0"/>
              </w:rPr>
              <w:t>進行國際刑事</w:t>
            </w:r>
            <w:r w:rsidRPr="00A232F6">
              <w:rPr>
                <w:rFonts w:ascii="Times New Roman" w:eastAsia="標楷體" w:hAnsi="Times New Roman" w:hint="eastAsia"/>
                <w:kern w:val="0"/>
              </w:rPr>
              <w:t>司法</w:t>
            </w:r>
            <w:r w:rsidRPr="001A07EC">
              <w:rPr>
                <w:rFonts w:ascii="標楷體" w:eastAsia="標楷體" w:hAnsi="標楷體" w:cs="細明體" w:hint="eastAsia"/>
                <w:kern w:val="0"/>
              </w:rPr>
              <w:t>互助之雙方主體，即請求方及受請求方。</w:t>
            </w:r>
          </w:p>
          <w:p w14:paraId="6AAA2F84" w14:textId="77777777" w:rsidR="00552000" w:rsidRPr="001A07EC" w:rsidRDefault="00552000" w:rsidP="00B60F81">
            <w:pPr>
              <w:widowControl/>
              <w:numPr>
                <w:ilvl w:val="0"/>
                <w:numId w:val="2"/>
              </w:numPr>
              <w:tabs>
                <w:tab w:val="left" w:pos="600"/>
              </w:tabs>
              <w:snapToGrid w:val="0"/>
              <w:ind w:left="584" w:hanging="567"/>
              <w:jc w:val="both"/>
              <w:rPr>
                <w:rFonts w:ascii="標楷體" w:eastAsia="標楷體" w:hAnsi="標楷體" w:cs="細明體"/>
                <w:kern w:val="0"/>
              </w:rPr>
            </w:pPr>
            <w:r w:rsidRPr="001A07EC">
              <w:rPr>
                <w:rFonts w:ascii="標楷體" w:eastAsia="標楷體" w:hAnsi="標楷體" w:cs="細明體" w:hint="eastAsia"/>
                <w:kern w:val="0"/>
              </w:rPr>
              <w:t>第四款規定</w:t>
            </w:r>
            <w:r w:rsidR="007C52F3" w:rsidRPr="001A07EC">
              <w:rPr>
                <w:rFonts w:ascii="標楷體" w:eastAsia="標楷體" w:hAnsi="標楷體" w:cs="細明體" w:hint="eastAsia"/>
                <w:kern w:val="0"/>
              </w:rPr>
              <w:t>協助機關</w:t>
            </w:r>
            <w:r w:rsidRPr="001A07EC">
              <w:rPr>
                <w:rFonts w:ascii="Times New Roman" w:eastAsia="標楷體" w:hAnsi="Times New Roman" w:hint="eastAsia"/>
                <w:snapToGrid w:val="0"/>
              </w:rPr>
              <w:t>之定義，指</w:t>
            </w:r>
            <w:r w:rsidRPr="001A07EC">
              <w:rPr>
                <w:rFonts w:ascii="標楷體" w:eastAsia="標楷體" w:hAnsi="標楷體" w:cs="細明體" w:hint="eastAsia"/>
                <w:kern w:val="0"/>
              </w:rPr>
              <w:t>法務部於接受請求後，協助法務部執行之機關，包括各級法院及檢察署、司法警察機關或行政機關等。</w:t>
            </w:r>
          </w:p>
        </w:tc>
      </w:tr>
      <w:tr w:rsidR="00552000" w:rsidRPr="001A07EC" w14:paraId="483A9BB2" w14:textId="77777777" w:rsidTr="001B5DA0">
        <w:tc>
          <w:tcPr>
            <w:tcW w:w="4394" w:type="dxa"/>
            <w:shd w:val="clear" w:color="auto" w:fill="auto"/>
          </w:tcPr>
          <w:p w14:paraId="497339E7" w14:textId="77777777" w:rsidR="00552000" w:rsidRPr="001A07EC" w:rsidRDefault="00552000" w:rsidP="00B60F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標楷體" w:hAnsi="Times New Roman"/>
                <w:snapToGrid w:val="0"/>
                <w:kern w:val="0"/>
                <w:szCs w:val="24"/>
              </w:rPr>
            </w:pPr>
            <w:r w:rsidRPr="001A07EC">
              <w:rPr>
                <w:rFonts w:ascii="Times New Roman" w:eastAsia="標楷體" w:hAnsi="Times New Roman"/>
                <w:kern w:val="0"/>
                <w:szCs w:val="24"/>
              </w:rPr>
              <w:t>第四條</w:t>
            </w:r>
            <w:r w:rsidRPr="001A07EC">
              <w:rPr>
                <w:rFonts w:ascii="Times New Roman" w:eastAsia="標楷體" w:hAnsi="Times New Roman"/>
                <w:kern w:val="0"/>
                <w:szCs w:val="24"/>
              </w:rPr>
              <w:t xml:space="preserve">  </w:t>
            </w:r>
            <w:r w:rsidRPr="001A07EC">
              <w:rPr>
                <w:rFonts w:ascii="Times New Roman" w:eastAsia="標楷體" w:hAnsi="Times New Roman"/>
                <w:kern w:val="0"/>
                <w:szCs w:val="24"/>
              </w:rPr>
              <w:t>本法之主管機關為法務部。</w:t>
            </w:r>
          </w:p>
        </w:tc>
        <w:tc>
          <w:tcPr>
            <w:tcW w:w="4395" w:type="dxa"/>
            <w:shd w:val="clear" w:color="auto" w:fill="auto"/>
          </w:tcPr>
          <w:p w14:paraId="64811CCC" w14:textId="77777777" w:rsidR="00552000" w:rsidRPr="001A07EC" w:rsidRDefault="00552000" w:rsidP="00213304">
            <w:pPr>
              <w:snapToGrid w:val="0"/>
              <w:ind w:leftChars="-2" w:left="-5" w:firstLine="12"/>
              <w:jc w:val="both"/>
              <w:rPr>
                <w:rFonts w:ascii="標楷體" w:eastAsia="標楷體" w:hAnsi="標楷體"/>
              </w:rPr>
            </w:pPr>
            <w:r w:rsidRPr="001A07EC">
              <w:rPr>
                <w:rFonts w:ascii="標楷體" w:eastAsia="標楷體" w:hAnsi="標楷體" w:hint="eastAsia"/>
              </w:rPr>
              <w:t>依法務部組織法第二條第八款、法務部處務規程第十一條</w:t>
            </w:r>
            <w:r w:rsidR="00236232" w:rsidRPr="001A07EC">
              <w:rPr>
                <w:rFonts w:ascii="標楷體" w:eastAsia="標楷體" w:hAnsi="標楷體" w:hint="eastAsia"/>
              </w:rPr>
              <w:t>規定</w:t>
            </w:r>
            <w:r w:rsidRPr="001A07EC">
              <w:rPr>
                <w:rFonts w:ascii="標楷體" w:eastAsia="標楷體" w:hAnsi="標楷體" w:hint="eastAsia"/>
              </w:rPr>
              <w:t>，國際司法互助係法務部之職掌，且參酌外國</w:t>
            </w:r>
            <w:r w:rsidR="0031352A" w:rsidRPr="001A07EC">
              <w:rPr>
                <w:rFonts w:ascii="標楷體" w:eastAsia="標楷體" w:hAnsi="標楷體" w:hint="eastAsia"/>
              </w:rPr>
              <w:t>多</w:t>
            </w:r>
            <w:r w:rsidRPr="001A07EC">
              <w:rPr>
                <w:rFonts w:ascii="標楷體" w:eastAsia="標楷體" w:hAnsi="標楷體" w:hint="eastAsia"/>
              </w:rPr>
              <w:t>以司法部為其司法互助</w:t>
            </w:r>
            <w:r w:rsidR="00296A17" w:rsidRPr="001A07EC">
              <w:rPr>
                <w:rFonts w:ascii="標楷體" w:eastAsia="標楷體" w:hAnsi="標楷體" w:hint="eastAsia"/>
              </w:rPr>
              <w:t>事</w:t>
            </w:r>
            <w:r w:rsidRPr="001A07EC">
              <w:rPr>
                <w:rFonts w:ascii="標楷體" w:eastAsia="標楷體" w:hAnsi="標楷體" w:hint="eastAsia"/>
              </w:rPr>
              <w:t>務之主管</w:t>
            </w:r>
            <w:r w:rsidR="00296A17" w:rsidRPr="001A07EC">
              <w:rPr>
                <w:rFonts w:ascii="標楷體" w:eastAsia="標楷體" w:hAnsi="標楷體" w:hint="eastAsia"/>
              </w:rPr>
              <w:t>機</w:t>
            </w:r>
            <w:r w:rsidRPr="001A07EC">
              <w:rPr>
                <w:rFonts w:ascii="標楷體" w:eastAsia="標楷體" w:hAnsi="標楷體" w:hint="eastAsia"/>
              </w:rPr>
              <w:t>關，</w:t>
            </w:r>
            <w:r w:rsidR="002013CA" w:rsidRPr="001A07EC">
              <w:rPr>
                <w:rFonts w:ascii="標楷體" w:eastAsia="標楷體" w:hAnsi="標楷體" w:hint="eastAsia"/>
              </w:rPr>
              <w:t>近年簽署之司法互助條約協定亦多以法務部為主管機關，</w:t>
            </w:r>
            <w:r w:rsidRPr="001A07EC">
              <w:rPr>
                <w:rFonts w:ascii="標楷體" w:eastAsia="標楷體" w:hAnsi="標楷體" w:hint="eastAsia"/>
              </w:rPr>
              <w:t>故</w:t>
            </w:r>
            <w:r w:rsidR="002309B3" w:rsidRPr="001A07EC">
              <w:rPr>
                <w:rFonts w:ascii="標楷體" w:eastAsia="標楷體" w:hAnsi="標楷體" w:hint="eastAsia"/>
              </w:rPr>
              <w:t>明定</w:t>
            </w:r>
            <w:r w:rsidRPr="001A07EC">
              <w:rPr>
                <w:rFonts w:ascii="標楷體" w:eastAsia="標楷體" w:hAnsi="標楷體" w:hint="eastAsia"/>
              </w:rPr>
              <w:t>本法</w:t>
            </w:r>
            <w:r w:rsidR="002309B3" w:rsidRPr="001A07EC">
              <w:rPr>
                <w:rFonts w:ascii="標楷體" w:eastAsia="標楷體" w:hAnsi="標楷體" w:hint="eastAsia"/>
              </w:rPr>
              <w:t>之</w:t>
            </w:r>
            <w:r w:rsidRPr="001A07EC">
              <w:rPr>
                <w:rFonts w:ascii="標楷體" w:eastAsia="標楷體" w:hAnsi="標楷體" w:hint="eastAsia"/>
              </w:rPr>
              <w:t>主管機關為法務部。</w:t>
            </w:r>
            <w:r w:rsidR="00FE20A9">
              <w:rPr>
                <w:rFonts w:ascii="標楷體" w:eastAsia="標楷體" w:hAnsi="標楷體" w:hint="eastAsia"/>
              </w:rPr>
              <w:t>惟</w:t>
            </w:r>
            <w:r w:rsidR="005E57C6">
              <w:rPr>
                <w:rFonts w:ascii="標楷體" w:eastAsia="標楷體" w:hAnsi="標楷體" w:hint="eastAsia"/>
              </w:rPr>
              <w:t>所提供之協助事項</w:t>
            </w:r>
            <w:r w:rsidR="00FE20A9">
              <w:rPr>
                <w:rFonts w:ascii="標楷體" w:eastAsia="標楷體" w:hAnsi="標楷體" w:hint="eastAsia"/>
              </w:rPr>
              <w:t>涉及其他相關機關之事項，如本法</w:t>
            </w:r>
            <w:r w:rsidR="00513326">
              <w:rPr>
                <w:rFonts w:ascii="標楷體" w:eastAsia="標楷體" w:hAnsi="標楷體" w:hint="eastAsia"/>
              </w:rPr>
              <w:t>第九條、</w:t>
            </w:r>
            <w:r w:rsidR="00FE20A9">
              <w:rPr>
                <w:rFonts w:ascii="標楷體" w:eastAsia="標楷體" w:hAnsi="標楷體" w:hint="eastAsia"/>
              </w:rPr>
              <w:t>第十條、第十五條、第十七條、第十八條、第十九條</w:t>
            </w:r>
            <w:r w:rsidR="00213304">
              <w:rPr>
                <w:rFonts w:ascii="標楷體" w:eastAsia="標楷體" w:hAnsi="標楷體" w:hint="eastAsia"/>
              </w:rPr>
              <w:t>等所規範之事項，</w:t>
            </w:r>
            <w:r w:rsidR="005E57C6">
              <w:rPr>
                <w:rFonts w:ascii="標楷體" w:eastAsia="標楷體" w:hAnsi="標楷體" w:hint="eastAsia"/>
              </w:rPr>
              <w:t>法務部於必要時，應徵詢相關機關之意見後為</w:t>
            </w:r>
            <w:r w:rsidR="00213304">
              <w:rPr>
                <w:rFonts w:ascii="標楷體" w:eastAsia="標楷體" w:hAnsi="標楷體" w:hint="eastAsia"/>
              </w:rPr>
              <w:t>之。</w:t>
            </w:r>
          </w:p>
        </w:tc>
      </w:tr>
      <w:tr w:rsidR="00552000" w:rsidRPr="001A07EC" w14:paraId="4C38B57C" w14:textId="77777777" w:rsidTr="001B5DA0">
        <w:tc>
          <w:tcPr>
            <w:tcW w:w="4394" w:type="dxa"/>
            <w:shd w:val="clear" w:color="auto" w:fill="auto"/>
          </w:tcPr>
          <w:p w14:paraId="0B73D07D" w14:textId="2706F332" w:rsidR="00552000" w:rsidRPr="001A07EC" w:rsidRDefault="00552000" w:rsidP="00EE27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40" w:hangingChars="100" w:hanging="240"/>
              <w:jc w:val="both"/>
              <w:rPr>
                <w:rFonts w:ascii="Times New Roman" w:eastAsia="標楷體" w:hAnsi="Times New Roman"/>
                <w:kern w:val="0"/>
                <w:szCs w:val="24"/>
              </w:rPr>
            </w:pPr>
            <w:r w:rsidRPr="001A07EC">
              <w:rPr>
                <w:rFonts w:ascii="Times New Roman" w:eastAsia="標楷體" w:hAnsi="Times New Roman"/>
                <w:kern w:val="0"/>
                <w:szCs w:val="24"/>
              </w:rPr>
              <w:t>第五條</w:t>
            </w:r>
            <w:r w:rsidRPr="001A07EC">
              <w:rPr>
                <w:rFonts w:ascii="Times New Roman" w:eastAsia="標楷體" w:hAnsi="Times New Roman"/>
                <w:kern w:val="0"/>
                <w:szCs w:val="24"/>
              </w:rPr>
              <w:t xml:space="preserve">  </w:t>
            </w:r>
            <w:r w:rsidRPr="001A07EC">
              <w:rPr>
                <w:rFonts w:ascii="Times New Roman" w:eastAsia="標楷體" w:hAnsi="Times New Roman"/>
                <w:kern w:val="0"/>
                <w:szCs w:val="24"/>
              </w:rPr>
              <w:t>依本法提供之刑事司法互助，本於互惠原則為之。</w:t>
            </w:r>
          </w:p>
        </w:tc>
        <w:tc>
          <w:tcPr>
            <w:tcW w:w="4395" w:type="dxa"/>
            <w:shd w:val="clear" w:color="auto" w:fill="auto"/>
          </w:tcPr>
          <w:p w14:paraId="7511F032" w14:textId="6A50AE74" w:rsidR="00552000" w:rsidRPr="001A07EC" w:rsidRDefault="00552000" w:rsidP="004418D6">
            <w:pPr>
              <w:pStyle w:val="HTML"/>
              <w:ind w:leftChars="15" w:left="36" w:firstLineChars="3" w:firstLine="7"/>
              <w:jc w:val="both"/>
              <w:rPr>
                <w:rFonts w:ascii="標楷體" w:eastAsia="標楷體" w:hAnsi="標楷體"/>
              </w:rPr>
            </w:pPr>
            <w:r w:rsidRPr="001A07EC">
              <w:rPr>
                <w:rFonts w:ascii="標楷體" w:eastAsia="標楷體" w:hAnsi="標楷體" w:hint="eastAsia"/>
              </w:rPr>
              <w:t>互惠原則為國際刑事司法互助之重要原則，爰參考「德國國際刑事司法</w:t>
            </w:r>
            <w:r w:rsidR="001F54D4" w:rsidRPr="001A07EC">
              <w:rPr>
                <w:rFonts w:ascii="標楷體" w:eastAsia="標楷體" w:hAnsi="標楷體" w:hint="eastAsia"/>
              </w:rPr>
              <w:t>互</w:t>
            </w:r>
            <w:r w:rsidRPr="001A07EC">
              <w:rPr>
                <w:rFonts w:ascii="標楷體" w:eastAsia="標楷體" w:hAnsi="標楷體" w:hint="eastAsia"/>
              </w:rPr>
              <w:t>助法」第七十六條、「瑞士聯邦刑事司法互助法」第八條、「葡萄牙</w:t>
            </w:r>
            <w:r w:rsidRPr="001A07EC">
              <w:rPr>
                <w:rFonts w:ascii="標楷體" w:eastAsia="標楷體" w:hAnsi="標楷體" w:cs="新細明體" w:hint="eastAsia"/>
              </w:rPr>
              <w:t>國際刑事司法協助法</w:t>
            </w:r>
            <w:r w:rsidRPr="001A07EC">
              <w:rPr>
                <w:rFonts w:ascii="標楷體" w:eastAsia="標楷體" w:hAnsi="標楷體" w:hint="eastAsia"/>
              </w:rPr>
              <w:t>」第四條、「韓國國際刑事司法共助法」第四條、「澳門刑事司法互助法」第四條等</w:t>
            </w:r>
            <w:r w:rsidR="002309B3" w:rsidRPr="001A07EC">
              <w:rPr>
                <w:rFonts w:ascii="標楷體" w:eastAsia="標楷體" w:hAnsi="標楷體" w:hint="eastAsia"/>
              </w:rPr>
              <w:t>立法體例</w:t>
            </w:r>
            <w:r w:rsidRPr="001A07EC">
              <w:rPr>
                <w:rFonts w:ascii="標楷體" w:eastAsia="標楷體" w:hAnsi="標楷體" w:hint="eastAsia"/>
              </w:rPr>
              <w:t>，</w:t>
            </w:r>
            <w:r w:rsidR="004418D6">
              <w:rPr>
                <w:rFonts w:ascii="標楷體" w:eastAsia="標楷體" w:hAnsi="標楷體" w:hint="eastAsia"/>
              </w:rPr>
              <w:t>特</w:t>
            </w:r>
            <w:r w:rsidRPr="001A07EC">
              <w:rPr>
                <w:rFonts w:ascii="標楷體" w:eastAsia="標楷體" w:hAnsi="標楷體" w:hint="eastAsia"/>
              </w:rPr>
              <w:t>將互惠原則納入本法</w:t>
            </w:r>
            <w:r w:rsidR="00213304">
              <w:rPr>
                <w:rFonts w:ascii="標楷體" w:eastAsia="標楷體" w:hAnsi="標楷體" w:hint="eastAsia"/>
              </w:rPr>
              <w:t>，為此訓示規定</w:t>
            </w:r>
            <w:r w:rsidRPr="001A07EC">
              <w:rPr>
                <w:rFonts w:ascii="標楷體" w:eastAsia="標楷體" w:hAnsi="標楷體" w:hint="eastAsia"/>
              </w:rPr>
              <w:t>。</w:t>
            </w:r>
          </w:p>
        </w:tc>
      </w:tr>
      <w:tr w:rsidR="00552000" w:rsidRPr="001A07EC" w14:paraId="64C6CC00" w14:textId="77777777" w:rsidTr="001B5DA0">
        <w:trPr>
          <w:trHeight w:val="2755"/>
        </w:trPr>
        <w:tc>
          <w:tcPr>
            <w:tcW w:w="4394" w:type="dxa"/>
            <w:shd w:val="clear" w:color="auto" w:fill="auto"/>
          </w:tcPr>
          <w:p w14:paraId="369731AF" w14:textId="77777777" w:rsidR="00552000" w:rsidRPr="001A07EC" w:rsidRDefault="00552000" w:rsidP="00B60F81">
            <w:pPr>
              <w:autoSpaceDE w:val="0"/>
              <w:autoSpaceDN w:val="0"/>
              <w:adjustRightInd w:val="0"/>
              <w:ind w:left="180" w:hangingChars="75" w:hanging="180"/>
              <w:jc w:val="both"/>
              <w:rPr>
                <w:rFonts w:ascii="Times New Roman" w:eastAsia="標楷體" w:hAnsi="Times New Roman"/>
                <w:kern w:val="0"/>
              </w:rPr>
            </w:pPr>
            <w:r w:rsidRPr="001A07EC">
              <w:rPr>
                <w:rFonts w:ascii="Times New Roman" w:eastAsia="標楷體" w:hAnsi="Times New Roman"/>
              </w:rPr>
              <w:t>第六條</w:t>
            </w:r>
            <w:r w:rsidRPr="001A07EC">
              <w:rPr>
                <w:rFonts w:ascii="Times New Roman" w:eastAsia="標楷體" w:hAnsi="Times New Roman"/>
              </w:rPr>
              <w:t xml:space="preserve">  </w:t>
            </w:r>
            <w:r w:rsidRPr="001A07EC">
              <w:rPr>
                <w:rFonts w:ascii="Times New Roman" w:eastAsia="標楷體" w:hAnsi="Times New Roman"/>
              </w:rPr>
              <w:t>依本法提供之協助事項如下：</w:t>
            </w:r>
          </w:p>
          <w:p w14:paraId="6159E608"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一、調查取證。</w:t>
            </w:r>
          </w:p>
          <w:p w14:paraId="50DAAA7B"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二、送達文書。</w:t>
            </w:r>
          </w:p>
          <w:p w14:paraId="6FCB07E6"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三、搜索。</w:t>
            </w:r>
          </w:p>
          <w:p w14:paraId="5AFAECE0"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四、扣押。</w:t>
            </w:r>
          </w:p>
          <w:p w14:paraId="675E43FC" w14:textId="05072CF5"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五、禁止處分</w:t>
            </w:r>
            <w:r w:rsidR="00EE2785">
              <w:rPr>
                <w:rFonts w:ascii="Times New Roman" w:eastAsia="標楷體" w:hAnsi="Times New Roman" w:hint="eastAsia"/>
                <w:snapToGrid w:val="0"/>
                <w:kern w:val="0"/>
              </w:rPr>
              <w:t>財產</w:t>
            </w:r>
            <w:r w:rsidRPr="001A07EC">
              <w:rPr>
                <w:rFonts w:ascii="Times New Roman" w:eastAsia="標楷體" w:hAnsi="Times New Roman"/>
                <w:snapToGrid w:val="0"/>
                <w:kern w:val="0"/>
              </w:rPr>
              <w:t>。</w:t>
            </w:r>
          </w:p>
          <w:p w14:paraId="266308FE"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六、執行沒收</w:t>
            </w:r>
            <w:r w:rsidR="00213304">
              <w:rPr>
                <w:rFonts w:ascii="Times New Roman" w:eastAsia="標楷體" w:hAnsi="Times New Roman" w:hint="eastAsia"/>
                <w:snapToGrid w:val="0"/>
                <w:kern w:val="0"/>
              </w:rPr>
              <w:t>或</w:t>
            </w:r>
            <w:r w:rsidRPr="001A07EC">
              <w:rPr>
                <w:rFonts w:ascii="Times New Roman" w:eastAsia="標楷體" w:hAnsi="Times New Roman"/>
                <w:snapToGrid w:val="0"/>
                <w:kern w:val="0"/>
              </w:rPr>
              <w:t>追徵之裁判或命令。</w:t>
            </w:r>
          </w:p>
          <w:p w14:paraId="405CC813"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七、犯罪財產之返還。</w:t>
            </w:r>
          </w:p>
          <w:p w14:paraId="42744589" w14:textId="77777777" w:rsidR="00552000" w:rsidRPr="001A07EC" w:rsidRDefault="00552000" w:rsidP="00B60F81">
            <w:pPr>
              <w:snapToGrid w:val="0"/>
              <w:ind w:leftChars="95" w:left="686" w:hangingChars="191" w:hanging="458"/>
              <w:jc w:val="both"/>
              <w:rPr>
                <w:rFonts w:ascii="Times New Roman" w:eastAsia="標楷體" w:hAnsi="Times New Roman"/>
              </w:rPr>
            </w:pPr>
            <w:r w:rsidRPr="001A07EC">
              <w:rPr>
                <w:rFonts w:ascii="Times New Roman" w:eastAsia="標楷體" w:hAnsi="Times New Roman" w:hint="eastAsia"/>
                <w:snapToGrid w:val="0"/>
                <w:kern w:val="0"/>
              </w:rPr>
              <w:t>八</w:t>
            </w:r>
            <w:r w:rsidRPr="001A07EC">
              <w:rPr>
                <w:rFonts w:ascii="Times New Roman" w:eastAsia="標楷體" w:hAnsi="Times New Roman"/>
                <w:snapToGrid w:val="0"/>
                <w:kern w:val="0"/>
              </w:rPr>
              <w:t>、其他不違反我國法律之協助。</w:t>
            </w:r>
          </w:p>
        </w:tc>
        <w:tc>
          <w:tcPr>
            <w:tcW w:w="4395" w:type="dxa"/>
            <w:shd w:val="clear" w:color="auto" w:fill="auto"/>
          </w:tcPr>
          <w:p w14:paraId="1B0D50AC" w14:textId="77777777" w:rsidR="00886642" w:rsidRPr="00886642" w:rsidRDefault="00886642" w:rsidP="00886642">
            <w:pPr>
              <w:numPr>
                <w:ilvl w:val="0"/>
                <w:numId w:val="33"/>
              </w:numPr>
              <w:snapToGrid w:val="0"/>
              <w:spacing w:before="100" w:beforeAutospacing="1"/>
              <w:ind w:leftChars="3" w:left="487"/>
              <w:jc w:val="both"/>
              <w:rPr>
                <w:rFonts w:ascii="標楷體" w:eastAsia="標楷體" w:hAnsi="標楷體"/>
                <w:snapToGrid w:val="0"/>
              </w:rPr>
            </w:pPr>
            <w:r w:rsidRPr="00886642">
              <w:rPr>
                <w:rFonts w:ascii="標楷體" w:eastAsia="標楷體" w:hAnsi="標楷體" w:hint="eastAsia"/>
                <w:snapToGrid w:val="0"/>
              </w:rPr>
              <w:t>按調查取證、送達文書、搜索、扣押禁止財產處分、執行沒收或追徵之裁判或命令及犯罪財產之返還，係國際刑事司法互助之主要項目。其中禁止處分財產，在我國洗錢法防制法第九條規範已有規定；至於犯罪財產之返還乃指國際間就犯罪財產查扣合作事項「asset recovery」。「聯合國反貪腐公約」第四十六條第三項、「聯合國打擊跨國有組織犯罪公約」第十八條第三項、「駐美國臺北經濟文化代表處與美國在臺協會間之刑事司法互助協定」(以下簡稱臺美刑事司法互助協定)第二條、「葡萄牙國際刑事司法協助法」第一百四十五條、「韓國國際刑事司法共助法」第五條、「澳門刑事司法互助法」第一百三十五條等亦有類似之合作事項，爰將該等協助項目納入本法之協助事項。</w:t>
            </w:r>
          </w:p>
          <w:p w14:paraId="1694C7EF" w14:textId="25932E12" w:rsidR="00552000" w:rsidRPr="001A07EC" w:rsidRDefault="00C6454F" w:rsidP="00265399">
            <w:pPr>
              <w:pStyle w:val="a4"/>
              <w:ind w:leftChars="8" w:hangingChars="192" w:hanging="461"/>
              <w:jc w:val="both"/>
            </w:pPr>
            <w:r w:rsidRPr="00265399">
              <w:rPr>
                <w:rFonts w:ascii="標楷體" w:eastAsia="標楷體" w:hAnsi="標楷體" w:hint="eastAsia"/>
                <w:snapToGrid w:val="0"/>
              </w:rPr>
              <w:t>二、</w:t>
            </w:r>
            <w:r w:rsidR="00886642" w:rsidRPr="00265399">
              <w:rPr>
                <w:rFonts w:ascii="標楷體" w:eastAsia="標楷體" w:hAnsi="標楷體" w:hint="eastAsia"/>
                <w:snapToGrid w:val="0"/>
              </w:rPr>
              <w:t>又國際間發生之犯罪態樣不一，所需協助之事項亦因個案之差異而有不同，並非必然可為第一款至第七款所規範之協助事項涵蓋，為免掛一漏萬，乃於第八款設一補充性之概括規定，在不違反我國法律之前提下，請求或提供其他協助事項。</w:t>
            </w:r>
          </w:p>
        </w:tc>
      </w:tr>
      <w:tr w:rsidR="00552000" w:rsidRPr="001A07EC" w14:paraId="075CA730" w14:textId="77777777" w:rsidTr="001B5DA0">
        <w:tc>
          <w:tcPr>
            <w:tcW w:w="4394" w:type="dxa"/>
            <w:shd w:val="clear" w:color="auto" w:fill="auto"/>
          </w:tcPr>
          <w:p w14:paraId="398D1456" w14:textId="77777777" w:rsidR="00552000" w:rsidRPr="001A07EC" w:rsidRDefault="00552000" w:rsidP="00B60F81">
            <w:pPr>
              <w:autoSpaceDE w:val="0"/>
              <w:autoSpaceDN w:val="0"/>
              <w:adjustRightInd w:val="0"/>
              <w:ind w:left="180" w:hangingChars="75" w:hanging="180"/>
              <w:jc w:val="both"/>
              <w:rPr>
                <w:rFonts w:ascii="Times New Roman" w:eastAsia="標楷體" w:hAnsi="Times New Roman"/>
              </w:rPr>
            </w:pPr>
            <w:r w:rsidRPr="001A07EC">
              <w:rPr>
                <w:rFonts w:ascii="Times New Roman" w:eastAsia="標楷體" w:hAnsi="Times New Roman"/>
              </w:rPr>
              <w:t>第二章</w:t>
            </w:r>
            <w:r w:rsidRPr="001A07EC">
              <w:rPr>
                <w:rFonts w:ascii="Times New Roman" w:eastAsia="標楷體" w:hAnsi="Times New Roman"/>
              </w:rPr>
              <w:t xml:space="preserve">  </w:t>
            </w:r>
            <w:r w:rsidRPr="001A07EC">
              <w:rPr>
                <w:rFonts w:ascii="Times New Roman" w:eastAsia="標楷體" w:hAnsi="Times New Roman"/>
              </w:rPr>
              <w:t>外國</w:t>
            </w:r>
            <w:r w:rsidRPr="001A07EC">
              <w:rPr>
                <w:rFonts w:ascii="Times New Roman" w:eastAsia="標楷體" w:hAnsi="Times New Roman"/>
                <w:snapToGrid w:val="0"/>
                <w:kern w:val="0"/>
              </w:rPr>
              <w:t>政府、機構或國際組織</w:t>
            </w:r>
            <w:r w:rsidRPr="001A07EC">
              <w:rPr>
                <w:rFonts w:ascii="Times New Roman" w:eastAsia="標楷體" w:hAnsi="Times New Roman"/>
              </w:rPr>
              <w:t>向我國請求協助</w:t>
            </w:r>
          </w:p>
        </w:tc>
        <w:tc>
          <w:tcPr>
            <w:tcW w:w="4395" w:type="dxa"/>
            <w:shd w:val="clear" w:color="auto" w:fill="auto"/>
          </w:tcPr>
          <w:p w14:paraId="7451F624" w14:textId="77777777" w:rsidR="00552000" w:rsidRPr="001A07EC" w:rsidRDefault="00552000" w:rsidP="00B60F81">
            <w:pPr>
              <w:snapToGrid w:val="0"/>
              <w:jc w:val="both"/>
              <w:rPr>
                <w:rFonts w:ascii="標楷體" w:eastAsia="標楷體" w:hAnsi="標楷體"/>
              </w:rPr>
            </w:pPr>
            <w:r w:rsidRPr="001A07EC">
              <w:rPr>
                <w:rFonts w:ascii="標楷體" w:eastAsia="標楷體" w:hAnsi="標楷體" w:hint="eastAsia"/>
              </w:rPr>
              <w:t>章名。</w:t>
            </w:r>
          </w:p>
        </w:tc>
      </w:tr>
      <w:tr w:rsidR="00552000" w:rsidRPr="001A07EC" w14:paraId="42C99CBF" w14:textId="77777777" w:rsidTr="001B5DA0">
        <w:tc>
          <w:tcPr>
            <w:tcW w:w="4394" w:type="dxa"/>
            <w:shd w:val="clear" w:color="auto" w:fill="auto"/>
          </w:tcPr>
          <w:p w14:paraId="08868354" w14:textId="77777777" w:rsidR="00552000" w:rsidRPr="001A07EC" w:rsidRDefault="00552000" w:rsidP="00B60F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40" w:hangingChars="100" w:hanging="240"/>
              <w:jc w:val="both"/>
              <w:rPr>
                <w:rFonts w:ascii="Times New Roman" w:eastAsia="標楷體" w:hAnsi="Times New Roman"/>
                <w:snapToGrid w:val="0"/>
                <w:kern w:val="0"/>
                <w:szCs w:val="24"/>
              </w:rPr>
            </w:pPr>
            <w:r w:rsidRPr="001A07EC">
              <w:rPr>
                <w:rFonts w:ascii="Times New Roman" w:eastAsia="標楷體" w:hAnsi="Times New Roman"/>
                <w:kern w:val="0"/>
                <w:szCs w:val="24"/>
              </w:rPr>
              <w:t>第七條</w:t>
            </w:r>
            <w:r w:rsidRPr="001A07EC">
              <w:rPr>
                <w:rFonts w:ascii="Times New Roman" w:eastAsia="標楷體" w:hAnsi="Times New Roman"/>
                <w:kern w:val="0"/>
                <w:szCs w:val="24"/>
              </w:rPr>
              <w:t xml:space="preserve">  </w:t>
            </w:r>
            <w:r w:rsidRPr="001A07EC">
              <w:rPr>
                <w:rFonts w:ascii="Times New Roman" w:eastAsia="標楷體" w:hAnsi="Times New Roman"/>
                <w:kern w:val="0"/>
                <w:szCs w:val="24"/>
              </w:rPr>
              <w:t>請求方向我國提出刑事司法互助請求，應經由外交部向法務部為之。但條約另有約定，</w:t>
            </w:r>
            <w:r w:rsidRPr="001A07EC">
              <w:rPr>
                <w:rFonts w:ascii="標楷體" w:eastAsia="標楷體" w:hAnsi="標楷體" w:cs="細明體" w:hint="eastAsia"/>
                <w:kern w:val="0"/>
                <w:szCs w:val="24"/>
              </w:rPr>
              <w:t>或有急迫</w:t>
            </w:r>
            <w:r w:rsidR="000E4A38" w:rsidRPr="001A07EC">
              <w:rPr>
                <w:rFonts w:ascii="標楷體" w:eastAsia="標楷體" w:hAnsi="標楷體" w:cs="細明體" w:hint="eastAsia"/>
                <w:kern w:val="0"/>
                <w:szCs w:val="24"/>
              </w:rPr>
              <w:t>、</w:t>
            </w:r>
            <w:r w:rsidRPr="001A07EC">
              <w:rPr>
                <w:rFonts w:ascii="標楷體" w:eastAsia="標楷體" w:hAnsi="標楷體" w:cs="細明體" w:hint="eastAsia"/>
                <w:kern w:val="0"/>
                <w:szCs w:val="24"/>
              </w:rPr>
              <w:t>特殊情況者，</w:t>
            </w:r>
            <w:r w:rsidRPr="001A07EC">
              <w:rPr>
                <w:rFonts w:ascii="Times New Roman" w:eastAsia="標楷體" w:hAnsi="Times New Roman" w:hint="eastAsia"/>
                <w:kern w:val="0"/>
                <w:szCs w:val="24"/>
              </w:rPr>
              <w:t>得逕向法務部為之</w:t>
            </w:r>
            <w:r w:rsidRPr="001A07EC">
              <w:rPr>
                <w:rFonts w:ascii="Times New Roman" w:eastAsia="標楷體" w:hAnsi="Times New Roman"/>
                <w:kern w:val="0"/>
                <w:szCs w:val="24"/>
              </w:rPr>
              <w:t>。</w:t>
            </w:r>
          </w:p>
        </w:tc>
        <w:tc>
          <w:tcPr>
            <w:tcW w:w="4395" w:type="dxa"/>
            <w:shd w:val="clear" w:color="auto" w:fill="auto"/>
          </w:tcPr>
          <w:p w14:paraId="2B68EB68" w14:textId="77777777" w:rsidR="00552000" w:rsidRPr="001A07EC" w:rsidRDefault="00552000" w:rsidP="00F75627">
            <w:pPr>
              <w:snapToGrid w:val="0"/>
              <w:ind w:leftChars="3" w:left="487" w:hangingChars="200" w:hanging="480"/>
              <w:jc w:val="both"/>
              <w:rPr>
                <w:rFonts w:ascii="標楷體" w:eastAsia="標楷體" w:hAnsi="標楷體"/>
              </w:rPr>
            </w:pPr>
            <w:r w:rsidRPr="001A07EC">
              <w:rPr>
                <w:rFonts w:ascii="標楷體" w:eastAsia="標楷體" w:hAnsi="標楷體" w:hint="eastAsia"/>
              </w:rPr>
              <w:t>一、「聯合國反貪腐公約」第四十六條第十三項及「聯合國打擊跨國有組織犯罪公約」第十八條第十三項，均明定各國應指定一中央機關作為接受及執行司法互助請求之聯繫窗口，但國際間進行司法互助時，應由何機關擔任聯繫窗口，各國規範並不一致。有以外交部為聯繫窗口者，如我國「外國法院委託事件協助法」第三條及日本「國際偵查互助法」，均規定委託事件之轉送，應經由外交管道為之；亦有側重協助之效率，而以其他特定機關為聯繫窗口者，如以檢察總署（葡萄牙、新加坡）或司法部（美國、香港）為聯繫窗口，臺美刑事司法互助協定，</w:t>
            </w:r>
            <w:r w:rsidR="002309B3" w:rsidRPr="001A07EC">
              <w:rPr>
                <w:rFonts w:ascii="標楷體" w:eastAsia="標楷體" w:hAnsi="標楷體" w:hint="eastAsia"/>
              </w:rPr>
              <w:t>分別</w:t>
            </w:r>
            <w:r w:rsidRPr="001A07EC">
              <w:rPr>
                <w:rFonts w:ascii="標楷體" w:eastAsia="標楷體" w:hAnsi="標楷體" w:hint="eastAsia"/>
              </w:rPr>
              <w:t>以雙方法務部（司法部）為直接聯繫窗口</w:t>
            </w:r>
            <w:r w:rsidR="002309B3" w:rsidRPr="001A07EC">
              <w:rPr>
                <w:rFonts w:ascii="標楷體" w:eastAsia="標楷體" w:hAnsi="標楷體" w:hint="eastAsia"/>
              </w:rPr>
              <w:t>，即為著例</w:t>
            </w:r>
            <w:r w:rsidRPr="001A07EC">
              <w:rPr>
                <w:rFonts w:ascii="標楷體" w:eastAsia="標楷體" w:hAnsi="標楷體" w:hint="eastAsia"/>
              </w:rPr>
              <w:t>。</w:t>
            </w:r>
          </w:p>
          <w:p w14:paraId="731BCFF7" w14:textId="77777777" w:rsidR="00552000" w:rsidRPr="001A07EC" w:rsidRDefault="00552000" w:rsidP="00F75627">
            <w:pPr>
              <w:snapToGrid w:val="0"/>
              <w:ind w:leftChars="3" w:left="487" w:hangingChars="200" w:hanging="480"/>
              <w:jc w:val="both"/>
              <w:rPr>
                <w:rFonts w:ascii="標楷體" w:eastAsia="標楷體" w:hAnsi="標楷體"/>
              </w:rPr>
            </w:pPr>
            <w:r w:rsidRPr="001A07EC">
              <w:rPr>
                <w:rFonts w:ascii="標楷體" w:eastAsia="標楷體" w:hAnsi="標楷體" w:hint="eastAsia"/>
              </w:rPr>
              <w:t>二、</w:t>
            </w:r>
            <w:r w:rsidR="00F07157" w:rsidRPr="001A07EC">
              <w:rPr>
                <w:rFonts w:ascii="標楷體" w:eastAsia="標楷體" w:hAnsi="標楷體" w:hint="eastAsia"/>
              </w:rPr>
              <w:t>外交部為國家對外之窗口，</w:t>
            </w:r>
            <w:r w:rsidRPr="001A07EC">
              <w:rPr>
                <w:rFonts w:ascii="標楷體" w:eastAsia="標楷體" w:hAnsi="標楷體" w:hint="eastAsia"/>
              </w:rPr>
              <w:t>涉外事</w:t>
            </w:r>
            <w:r w:rsidR="00F07157" w:rsidRPr="001A07EC">
              <w:rPr>
                <w:rFonts w:ascii="標楷體" w:eastAsia="標楷體" w:hAnsi="標楷體" w:hint="eastAsia"/>
              </w:rPr>
              <w:t>務仍</w:t>
            </w:r>
            <w:r w:rsidRPr="001A07EC">
              <w:rPr>
                <w:rFonts w:ascii="標楷體" w:eastAsia="標楷體" w:hAnsi="標楷體" w:hint="eastAsia"/>
              </w:rPr>
              <w:t>以外交單位參與</w:t>
            </w:r>
            <w:r w:rsidR="00F07157" w:rsidRPr="001A07EC">
              <w:rPr>
                <w:rFonts w:ascii="標楷體" w:eastAsia="標楷體" w:hAnsi="標楷體" w:hint="eastAsia"/>
              </w:rPr>
              <w:t>並聯繫</w:t>
            </w:r>
            <w:r w:rsidRPr="001A07EC">
              <w:rPr>
                <w:rFonts w:ascii="標楷體" w:eastAsia="標楷體" w:hAnsi="標楷體" w:hint="eastAsia"/>
              </w:rPr>
              <w:t>為宜，以維護我國國家主權及國家利益，</w:t>
            </w:r>
            <w:r w:rsidR="00F07157" w:rsidRPr="001A07EC">
              <w:rPr>
                <w:rFonts w:ascii="標楷體" w:eastAsia="標楷體" w:hAnsi="標楷體" w:hint="eastAsia"/>
              </w:rPr>
              <w:t>故</w:t>
            </w:r>
            <w:r w:rsidRPr="001A07EC">
              <w:rPr>
                <w:rFonts w:ascii="標楷體" w:eastAsia="標楷體" w:hAnsi="標楷體" w:hint="eastAsia"/>
              </w:rPr>
              <w:t>於本條</w:t>
            </w:r>
            <w:r w:rsidR="002309B3" w:rsidRPr="001A07EC">
              <w:rPr>
                <w:rFonts w:ascii="標楷體" w:eastAsia="標楷體" w:hAnsi="標楷體" w:hint="eastAsia"/>
              </w:rPr>
              <w:t>本文</w:t>
            </w:r>
            <w:r w:rsidRPr="001A07EC">
              <w:rPr>
                <w:rFonts w:ascii="標楷體" w:eastAsia="標楷體" w:hAnsi="標楷體" w:hint="eastAsia"/>
              </w:rPr>
              <w:t>規定請求方向我國提出刑事司法互助請求時，應經由外交部向法務部為之。</w:t>
            </w:r>
          </w:p>
          <w:p w14:paraId="0D06391C" w14:textId="77777777" w:rsidR="00552000" w:rsidRPr="001A07EC" w:rsidRDefault="00552000" w:rsidP="00B60F81">
            <w:pPr>
              <w:snapToGrid w:val="0"/>
              <w:ind w:leftChars="-2" w:left="475" w:hangingChars="200" w:hanging="480"/>
              <w:jc w:val="both"/>
              <w:rPr>
                <w:rFonts w:ascii="標楷體" w:eastAsia="標楷體" w:hAnsi="標楷體"/>
              </w:rPr>
            </w:pPr>
            <w:r w:rsidRPr="001A07EC">
              <w:rPr>
                <w:rFonts w:ascii="標楷體" w:eastAsia="標楷體" w:hAnsi="標楷體" w:hint="eastAsia"/>
              </w:rPr>
              <w:t>三、</w:t>
            </w:r>
            <w:r w:rsidR="00F07157" w:rsidRPr="001A07EC">
              <w:rPr>
                <w:rFonts w:ascii="標楷體" w:eastAsia="標楷體" w:hAnsi="標楷體" w:hint="eastAsia"/>
              </w:rPr>
              <w:t>如</w:t>
            </w:r>
            <w:r w:rsidRPr="001A07EC">
              <w:rPr>
                <w:rFonts w:ascii="標楷體" w:eastAsia="標楷體" w:hAnsi="標楷體" w:hint="eastAsia"/>
              </w:rPr>
              <w:t>我國與請求方</w:t>
            </w:r>
            <w:r w:rsidR="00F07157" w:rsidRPr="001A07EC">
              <w:rPr>
                <w:rFonts w:ascii="標楷體" w:eastAsia="標楷體" w:hAnsi="標楷體" w:hint="eastAsia"/>
              </w:rPr>
              <w:t>有</w:t>
            </w:r>
            <w:r w:rsidRPr="001A07EC">
              <w:rPr>
                <w:rFonts w:ascii="標楷體" w:eastAsia="標楷體" w:hAnsi="標楷體" w:hint="eastAsia"/>
              </w:rPr>
              <w:t>簽署司法互助條約</w:t>
            </w:r>
            <w:r w:rsidR="00F07157" w:rsidRPr="001A07EC">
              <w:rPr>
                <w:rFonts w:ascii="標楷體" w:eastAsia="標楷體" w:hAnsi="標楷體" w:hint="eastAsia"/>
              </w:rPr>
              <w:t>，並</w:t>
            </w:r>
            <w:r w:rsidRPr="001A07EC">
              <w:rPr>
                <w:rFonts w:ascii="標楷體" w:eastAsia="標楷體" w:hAnsi="標楷體" w:hint="eastAsia"/>
              </w:rPr>
              <w:t>約定以法務部作為請求方向我國提出刑事司法互助之管道，此時既有特別之約定，即應以雙方另行約定之管道執行司法互助；又案件遇有急迫或特殊狀況時（如為維護國家利益、犯罪情節極為重大或犯罪所得金額龐大等），恐有不及透過外交管道執行司法互助之情況，</w:t>
            </w:r>
            <w:r w:rsidRPr="001A07EC">
              <w:rPr>
                <w:rFonts w:ascii="Times New Roman" w:eastAsia="標楷體" w:hAnsi="Times New Roman" w:hint="eastAsia"/>
                <w:kern w:val="0"/>
                <w:szCs w:val="24"/>
              </w:rPr>
              <w:t>亦</w:t>
            </w:r>
            <w:r w:rsidR="00F07157" w:rsidRPr="001A07EC">
              <w:rPr>
                <w:rFonts w:ascii="Times New Roman" w:eastAsia="標楷體" w:hAnsi="Times New Roman" w:hint="eastAsia"/>
                <w:kern w:val="0"/>
                <w:szCs w:val="24"/>
              </w:rPr>
              <w:t>特別</w:t>
            </w:r>
            <w:r w:rsidRPr="001A07EC">
              <w:rPr>
                <w:rFonts w:ascii="標楷體" w:eastAsia="標楷體" w:hAnsi="標楷體" w:hint="eastAsia"/>
              </w:rPr>
              <w:t>允許直接以法務部作為執行司法互助之聯</w:t>
            </w:r>
            <w:r w:rsidR="002309B3" w:rsidRPr="001A07EC">
              <w:rPr>
                <w:rFonts w:ascii="標楷體" w:eastAsia="標楷體" w:hAnsi="標楷體" w:hint="eastAsia"/>
              </w:rPr>
              <w:t>絡</w:t>
            </w:r>
            <w:r w:rsidRPr="001A07EC">
              <w:rPr>
                <w:rFonts w:ascii="標楷體" w:eastAsia="標楷體" w:hAnsi="標楷體" w:hint="eastAsia"/>
              </w:rPr>
              <w:t>管道</w:t>
            </w:r>
            <w:r w:rsidR="002309B3" w:rsidRPr="001A07EC">
              <w:rPr>
                <w:rFonts w:ascii="標楷體" w:eastAsia="標楷體" w:hAnsi="標楷體" w:hint="eastAsia"/>
              </w:rPr>
              <w:t>。</w:t>
            </w:r>
          </w:p>
        </w:tc>
      </w:tr>
      <w:tr w:rsidR="00552000" w:rsidRPr="001A07EC" w14:paraId="6D955A10" w14:textId="77777777" w:rsidTr="001B5DA0">
        <w:tc>
          <w:tcPr>
            <w:tcW w:w="4394" w:type="dxa"/>
            <w:shd w:val="clear" w:color="auto" w:fill="auto"/>
          </w:tcPr>
          <w:p w14:paraId="4B8F205B" w14:textId="77777777" w:rsidR="00552000" w:rsidRPr="001A07EC" w:rsidRDefault="00552000" w:rsidP="00B60F81">
            <w:pPr>
              <w:ind w:left="240" w:hangingChars="100" w:hanging="240"/>
              <w:jc w:val="both"/>
              <w:rPr>
                <w:rFonts w:ascii="Times New Roman" w:eastAsia="標楷體" w:hAnsi="Times New Roman"/>
                <w:kern w:val="0"/>
              </w:rPr>
            </w:pPr>
            <w:r w:rsidRPr="001A07EC">
              <w:rPr>
                <w:rFonts w:ascii="Times New Roman" w:eastAsia="標楷體" w:hAnsi="Times New Roman"/>
              </w:rPr>
              <w:t>第八條</w:t>
            </w:r>
            <w:r w:rsidRPr="001A07EC">
              <w:rPr>
                <w:rFonts w:ascii="Times New Roman" w:eastAsia="標楷體" w:hAnsi="Times New Roman"/>
              </w:rPr>
              <w:t xml:space="preserve">  </w:t>
            </w:r>
            <w:r w:rsidRPr="001A07EC">
              <w:rPr>
                <w:rFonts w:ascii="Times New Roman" w:eastAsia="標楷體" w:hAnsi="Times New Roman"/>
                <w:kern w:val="0"/>
              </w:rPr>
              <w:t>外交部於收受請求方提出之請求後，應送交法務部。如認有第十條</w:t>
            </w:r>
            <w:r w:rsidR="0031352A" w:rsidRPr="001A07EC">
              <w:rPr>
                <w:rFonts w:ascii="Times New Roman" w:eastAsia="標楷體" w:hAnsi="Times New Roman" w:hint="eastAsia"/>
                <w:kern w:val="0"/>
              </w:rPr>
              <w:t>第一項或第二項</w:t>
            </w:r>
            <w:r w:rsidRPr="001A07EC">
              <w:rPr>
                <w:rFonts w:ascii="Times New Roman" w:eastAsia="標楷體" w:hAnsi="Times New Roman"/>
                <w:kern w:val="0"/>
              </w:rPr>
              <w:t>各款之情形，得添註意見。</w:t>
            </w:r>
          </w:p>
          <w:p w14:paraId="4CD91C26" w14:textId="77777777" w:rsidR="00552000" w:rsidRPr="001A07EC" w:rsidRDefault="00552000" w:rsidP="00213304">
            <w:pPr>
              <w:ind w:leftChars="105" w:left="252" w:firstLineChars="210" w:firstLine="504"/>
              <w:jc w:val="both"/>
              <w:rPr>
                <w:rFonts w:ascii="Times New Roman" w:eastAsia="標楷體" w:hAnsi="Times New Roman"/>
              </w:rPr>
            </w:pPr>
            <w:r w:rsidRPr="001A07EC">
              <w:rPr>
                <w:rFonts w:ascii="Times New Roman" w:eastAsia="標楷體" w:hAnsi="Times New Roman"/>
                <w:kern w:val="0"/>
              </w:rPr>
              <w:t>法務部接受外交部轉交或直接接受請求方之請求後，應視其性質，轉交或委由</w:t>
            </w:r>
            <w:r w:rsidR="00213304">
              <w:rPr>
                <w:rFonts w:ascii="Times New Roman" w:eastAsia="標楷體" w:hAnsi="Times New Roman" w:hint="eastAsia"/>
                <w:kern w:val="0"/>
              </w:rPr>
              <w:t>協助</w:t>
            </w:r>
            <w:r w:rsidRPr="001A07EC">
              <w:rPr>
                <w:rFonts w:ascii="Times New Roman" w:eastAsia="標楷體" w:hAnsi="Times New Roman"/>
                <w:kern w:val="0"/>
              </w:rPr>
              <w:t>機關處理。</w:t>
            </w:r>
          </w:p>
        </w:tc>
        <w:tc>
          <w:tcPr>
            <w:tcW w:w="4395" w:type="dxa"/>
            <w:shd w:val="clear" w:color="auto" w:fill="auto"/>
          </w:tcPr>
          <w:p w14:paraId="4019B685" w14:textId="77777777" w:rsidR="00F75627" w:rsidRDefault="00552000" w:rsidP="0035740F">
            <w:pPr>
              <w:pStyle w:val="HTML"/>
              <w:ind w:leftChars="3" w:left="487" w:hangingChars="200" w:hanging="480"/>
              <w:jc w:val="both"/>
              <w:rPr>
                <w:rFonts w:ascii="標楷體" w:eastAsia="標楷體" w:hAnsi="標楷體"/>
              </w:rPr>
            </w:pPr>
            <w:r w:rsidRPr="001A07EC">
              <w:rPr>
                <w:rFonts w:ascii="標楷體" w:eastAsia="標楷體" w:hAnsi="標楷體" w:hint="eastAsia"/>
              </w:rPr>
              <w:t>一、外交部對於我國與外國間是否簽訂條約、請求協助事項是否存有足以影響國家主權或國家安全等國際法上需要考量之因素，知之最稔。是外交部就委託協助事件有關第十條</w:t>
            </w:r>
            <w:r w:rsidR="0031352A" w:rsidRPr="001A07EC">
              <w:rPr>
                <w:rFonts w:ascii="標楷體" w:eastAsia="標楷體" w:hAnsi="標楷體" w:hint="eastAsia"/>
              </w:rPr>
              <w:t>第一項或第二項</w:t>
            </w:r>
            <w:r w:rsidRPr="001A07EC">
              <w:rPr>
                <w:rFonts w:ascii="標楷體" w:eastAsia="標楷體" w:hAnsi="標楷體" w:hint="eastAsia"/>
              </w:rPr>
              <w:t>各</w:t>
            </w:r>
            <w:r w:rsidR="002309B3" w:rsidRPr="001A07EC">
              <w:rPr>
                <w:rFonts w:ascii="標楷體" w:eastAsia="標楷體" w:hAnsi="標楷體" w:hint="eastAsia"/>
              </w:rPr>
              <w:t>款</w:t>
            </w:r>
            <w:r w:rsidRPr="001A07EC">
              <w:rPr>
                <w:rFonts w:ascii="標楷體" w:eastAsia="標楷體" w:hAnsi="標楷體" w:hint="eastAsia"/>
              </w:rPr>
              <w:t>事項，得於收受請求後進行初步審查，添註意見，以促請法務部審查時注意，爰參考「韓國國際刑事司法共助法」第十四條、「日本國際偵查互助法」第四條，為第一項規定。</w:t>
            </w:r>
          </w:p>
          <w:p w14:paraId="357BE88E" w14:textId="77777777" w:rsidR="00552000" w:rsidRPr="001A07EC" w:rsidRDefault="00552000" w:rsidP="00F75627">
            <w:pPr>
              <w:pStyle w:val="HTML"/>
              <w:ind w:leftChars="3" w:left="487" w:hangingChars="200" w:hanging="480"/>
              <w:jc w:val="both"/>
              <w:rPr>
                <w:rFonts w:ascii="標楷體" w:eastAsia="標楷體" w:hAnsi="標楷體"/>
              </w:rPr>
            </w:pPr>
            <w:r w:rsidRPr="001A07EC">
              <w:rPr>
                <w:rFonts w:ascii="標楷體" w:eastAsia="標楷體" w:hAnsi="標楷體" w:hint="eastAsia"/>
              </w:rPr>
              <w:t>二、法務部接獲外國請求後，應依其性質究屬何種機關權責而轉交或委</w:t>
            </w:r>
            <w:r w:rsidR="00F50345" w:rsidRPr="001A07EC">
              <w:rPr>
                <w:rFonts w:ascii="標楷體" w:eastAsia="標楷體" w:hAnsi="標楷體" w:hint="eastAsia"/>
              </w:rPr>
              <w:t>由</w:t>
            </w:r>
            <w:r w:rsidR="005E57C6">
              <w:rPr>
                <w:rFonts w:ascii="標楷體" w:eastAsia="標楷體" w:hAnsi="標楷體" w:hint="eastAsia"/>
              </w:rPr>
              <w:t>司法院、</w:t>
            </w:r>
            <w:r w:rsidRPr="001A07EC">
              <w:rPr>
                <w:rFonts w:ascii="標楷體" w:eastAsia="標楷體" w:hAnsi="標楷體" w:hint="eastAsia"/>
              </w:rPr>
              <w:t>檢察署、司法警察機關或</w:t>
            </w:r>
            <w:r w:rsidR="005E57C6">
              <w:rPr>
                <w:rFonts w:ascii="標楷體" w:eastAsia="標楷體" w:hAnsi="標楷體" w:hint="eastAsia"/>
              </w:rPr>
              <w:t>其他</w:t>
            </w:r>
            <w:r w:rsidRPr="001A07EC">
              <w:rPr>
                <w:rFonts w:ascii="標楷體" w:eastAsia="標楷體" w:hAnsi="標楷體" w:hint="eastAsia"/>
              </w:rPr>
              <w:t>行政機關</w:t>
            </w:r>
            <w:r w:rsidR="008F76BE">
              <w:rPr>
                <w:rFonts w:ascii="標楷體" w:eastAsia="標楷體" w:hAnsi="標楷體" w:hint="eastAsia"/>
              </w:rPr>
              <w:t>處理</w:t>
            </w:r>
            <w:r w:rsidRPr="001A07EC">
              <w:rPr>
                <w:rFonts w:ascii="標楷體" w:eastAsia="標楷體" w:hAnsi="標楷體" w:hint="eastAsia"/>
              </w:rPr>
              <w:t>，爰為第二項規定。</w:t>
            </w:r>
          </w:p>
        </w:tc>
      </w:tr>
      <w:tr w:rsidR="00552000" w:rsidRPr="001A07EC" w14:paraId="318CCC83" w14:textId="77777777" w:rsidTr="001B5DA0">
        <w:tc>
          <w:tcPr>
            <w:tcW w:w="4394" w:type="dxa"/>
            <w:shd w:val="clear" w:color="auto" w:fill="auto"/>
          </w:tcPr>
          <w:p w14:paraId="15AD06C9" w14:textId="77777777" w:rsidR="00552000" w:rsidRPr="001A07EC" w:rsidRDefault="00552000" w:rsidP="003A6947">
            <w:pPr>
              <w:ind w:left="240" w:hangingChars="100" w:hanging="240"/>
              <w:jc w:val="both"/>
              <w:rPr>
                <w:rFonts w:ascii="Times New Roman" w:eastAsia="標楷體" w:hAnsi="Times New Roman"/>
              </w:rPr>
            </w:pPr>
            <w:r w:rsidRPr="001A07EC">
              <w:rPr>
                <w:rFonts w:ascii="Times New Roman" w:eastAsia="標楷體" w:hAnsi="Times New Roman"/>
                <w:kern w:val="0"/>
              </w:rPr>
              <w:t>第九條</w:t>
            </w:r>
            <w:r w:rsidRPr="001A07EC">
              <w:rPr>
                <w:rFonts w:ascii="Times New Roman" w:eastAsia="標楷體" w:hAnsi="Times New Roman"/>
                <w:kern w:val="0"/>
              </w:rPr>
              <w:t xml:space="preserve">  </w:t>
            </w:r>
            <w:r w:rsidRPr="001A07EC">
              <w:rPr>
                <w:rFonts w:ascii="Times New Roman" w:eastAsia="標楷體" w:hAnsi="Times New Roman"/>
                <w:kern w:val="0"/>
              </w:rPr>
              <w:t>向我國請求刑事司法互助，</w:t>
            </w:r>
            <w:r w:rsidRPr="001A07EC">
              <w:rPr>
                <w:rFonts w:ascii="Times New Roman" w:eastAsia="標楷體" w:hAnsi="Times New Roman"/>
              </w:rPr>
              <w:t>應以書</w:t>
            </w:r>
            <w:r w:rsidRPr="001A07EC">
              <w:rPr>
                <w:rFonts w:ascii="Times New Roman" w:eastAsia="標楷體" w:hAnsi="Times New Roman" w:hint="eastAsia"/>
              </w:rPr>
              <w:t>面</w:t>
            </w:r>
            <w:r w:rsidRPr="001A07EC">
              <w:rPr>
                <w:rFonts w:ascii="Times New Roman" w:eastAsia="標楷體" w:hAnsi="Times New Roman"/>
              </w:rPr>
              <w:t>為之。但情況急迫</w:t>
            </w:r>
            <w:r w:rsidRPr="001A07EC">
              <w:rPr>
                <w:rFonts w:ascii="Times New Roman" w:eastAsia="標楷體" w:hAnsi="Times New Roman" w:hint="eastAsia"/>
              </w:rPr>
              <w:t>時，</w:t>
            </w:r>
            <w:r w:rsidR="00F07157" w:rsidRPr="001A07EC">
              <w:rPr>
                <w:rFonts w:ascii="Times New Roman" w:eastAsia="標楷體" w:hAnsi="Times New Roman" w:hint="eastAsia"/>
              </w:rPr>
              <w:t>經法務部同意以其他方式提出者，</w:t>
            </w:r>
            <w:r w:rsidRPr="001A07EC">
              <w:rPr>
                <w:rFonts w:ascii="Times New Roman" w:eastAsia="標楷體" w:hAnsi="Times New Roman"/>
              </w:rPr>
              <w:t>不在此限。</w:t>
            </w:r>
          </w:p>
          <w:p w14:paraId="29EA00F2" w14:textId="77777777" w:rsidR="00552000" w:rsidRPr="001A07EC" w:rsidRDefault="002309B3" w:rsidP="003A6947">
            <w:pPr>
              <w:ind w:leftChars="105" w:left="252" w:firstLineChars="210" w:firstLine="504"/>
              <w:jc w:val="both"/>
              <w:rPr>
                <w:rFonts w:ascii="Times New Roman" w:eastAsia="標楷體" w:hAnsi="Times New Roman"/>
              </w:rPr>
            </w:pPr>
            <w:r w:rsidRPr="001A07EC">
              <w:rPr>
                <w:rFonts w:ascii="Times New Roman" w:eastAsia="標楷體" w:hAnsi="Times New Roman"/>
              </w:rPr>
              <w:t>前項但書之情形，請求方應於提出請求後十日內補提書面請求書</w:t>
            </w:r>
            <w:r w:rsidRPr="001A07EC">
              <w:rPr>
                <w:rFonts w:ascii="Times New Roman" w:eastAsia="標楷體" w:hAnsi="Times New Roman" w:hint="eastAsia"/>
              </w:rPr>
              <w:t>；</w:t>
            </w:r>
            <w:r w:rsidR="00552000" w:rsidRPr="001A07EC">
              <w:rPr>
                <w:rFonts w:ascii="Times New Roman" w:eastAsia="標楷體" w:hAnsi="Times New Roman" w:hint="eastAsia"/>
              </w:rPr>
              <w:t>逾期未提出者，法務部得撤銷同意提供協助之表示，並通知</w:t>
            </w:r>
            <w:r w:rsidR="007C52F3" w:rsidRPr="001A07EC">
              <w:rPr>
                <w:rFonts w:ascii="Times New Roman" w:eastAsia="標楷體" w:hAnsi="Times New Roman" w:hint="eastAsia"/>
              </w:rPr>
              <w:t>協助機關</w:t>
            </w:r>
            <w:r w:rsidR="00552000" w:rsidRPr="001A07EC">
              <w:rPr>
                <w:rFonts w:ascii="Times New Roman" w:eastAsia="標楷體" w:hAnsi="Times New Roman" w:hint="eastAsia"/>
              </w:rPr>
              <w:t>撤銷已為之處分。</w:t>
            </w:r>
          </w:p>
          <w:p w14:paraId="11331909" w14:textId="77777777" w:rsidR="00552000" w:rsidRPr="001A07EC" w:rsidRDefault="00552000" w:rsidP="003A6947">
            <w:pPr>
              <w:ind w:leftChars="105" w:left="252" w:firstLineChars="210" w:firstLine="504"/>
              <w:jc w:val="both"/>
              <w:rPr>
                <w:rFonts w:ascii="Times New Roman" w:eastAsia="標楷體" w:hAnsi="Times New Roman"/>
              </w:rPr>
            </w:pPr>
            <w:r w:rsidRPr="001A07EC">
              <w:rPr>
                <w:rFonts w:ascii="Times New Roman" w:eastAsia="標楷體" w:hAnsi="Times New Roman"/>
              </w:rPr>
              <w:t>前二項之請求書應記載下列事項：</w:t>
            </w:r>
          </w:p>
          <w:p w14:paraId="70542EEE" w14:textId="77777777" w:rsidR="00552000" w:rsidRPr="001A07EC" w:rsidRDefault="00552000" w:rsidP="003A6947">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rPr>
              <w:t>一</w:t>
            </w:r>
            <w:r w:rsidRPr="001A07EC">
              <w:rPr>
                <w:rFonts w:ascii="Times New Roman" w:eastAsia="標楷體" w:hAnsi="Times New Roman"/>
                <w:snapToGrid w:val="0"/>
                <w:kern w:val="0"/>
              </w:rPr>
              <w:t>、提出請求之機關名稱。</w:t>
            </w:r>
          </w:p>
          <w:p w14:paraId="6899574C" w14:textId="77777777" w:rsidR="00552000" w:rsidRPr="001A07EC" w:rsidRDefault="00552000" w:rsidP="003A6947">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二、請求之目的。</w:t>
            </w:r>
          </w:p>
          <w:p w14:paraId="5DB6DBBE" w14:textId="77777777" w:rsidR="00552000" w:rsidRPr="001A07EC" w:rsidRDefault="00552000" w:rsidP="003A6947">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三、請求所涉之犯罪事實、罪名及所依據之證據。但請求送達文書者不在此限。</w:t>
            </w:r>
          </w:p>
          <w:p w14:paraId="4B18FFC2" w14:textId="77777777" w:rsidR="00552000" w:rsidRPr="001A07EC" w:rsidRDefault="00552000" w:rsidP="003A6947">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四、請求協助之項目及其理由。</w:t>
            </w:r>
            <w:r w:rsidRPr="001A07EC">
              <w:rPr>
                <w:rFonts w:ascii="Times New Roman" w:eastAsia="標楷體" w:hAnsi="Times New Roman"/>
                <w:snapToGrid w:val="0"/>
                <w:kern w:val="0"/>
              </w:rPr>
              <w:t xml:space="preserve"> </w:t>
            </w:r>
          </w:p>
          <w:p w14:paraId="1918995C" w14:textId="77777777" w:rsidR="00552000" w:rsidRPr="001A07EC" w:rsidRDefault="00552000" w:rsidP="003A6947">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五、特定之執行方式、期限及其理由。</w:t>
            </w:r>
          </w:p>
          <w:p w14:paraId="5FC016C4" w14:textId="77777777" w:rsidR="00552000" w:rsidRPr="001A07EC" w:rsidRDefault="00552000" w:rsidP="003A6947">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六、其他</w:t>
            </w:r>
            <w:r w:rsidR="0020295A" w:rsidRPr="001A07EC">
              <w:rPr>
                <w:rFonts w:ascii="Times New Roman" w:eastAsia="標楷體" w:hAnsi="Times New Roman" w:hint="eastAsia"/>
                <w:snapToGrid w:val="0"/>
                <w:kern w:val="0"/>
              </w:rPr>
              <w:t>與</w:t>
            </w:r>
            <w:r w:rsidRPr="001A07EC">
              <w:rPr>
                <w:rFonts w:ascii="Times New Roman" w:eastAsia="標楷體" w:hAnsi="Times New Roman"/>
                <w:snapToGrid w:val="0"/>
                <w:kern w:val="0"/>
              </w:rPr>
              <w:t>執行請求</w:t>
            </w:r>
            <w:r w:rsidR="0020295A" w:rsidRPr="001A07EC">
              <w:rPr>
                <w:rFonts w:ascii="Times New Roman" w:eastAsia="標楷體" w:hAnsi="Times New Roman" w:hint="eastAsia"/>
                <w:snapToGrid w:val="0"/>
                <w:kern w:val="0"/>
              </w:rPr>
              <w:t>相關之</w:t>
            </w:r>
            <w:r w:rsidRPr="001A07EC">
              <w:rPr>
                <w:rFonts w:ascii="Times New Roman" w:eastAsia="標楷體" w:hAnsi="Times New Roman"/>
                <w:snapToGrid w:val="0"/>
                <w:kern w:val="0"/>
              </w:rPr>
              <w:t>文件或資料。</w:t>
            </w:r>
          </w:p>
          <w:p w14:paraId="67364DD1" w14:textId="77777777" w:rsidR="00552000" w:rsidRPr="001A07EC" w:rsidRDefault="00552000" w:rsidP="003A6947">
            <w:pPr>
              <w:ind w:leftChars="105" w:left="252" w:firstLineChars="210" w:firstLine="504"/>
              <w:jc w:val="both"/>
              <w:rPr>
                <w:rFonts w:ascii="Times New Roman" w:eastAsia="標楷體" w:hAnsi="Times New Roman"/>
              </w:rPr>
            </w:pPr>
            <w:r w:rsidRPr="001A07EC">
              <w:rPr>
                <w:rFonts w:ascii="標楷體" w:eastAsia="標楷體" w:hAnsi="標楷體" w:hint="eastAsia"/>
              </w:rPr>
              <w:t>請求書之內容不</w:t>
            </w:r>
            <w:r w:rsidR="0031352A" w:rsidRPr="001A07EC">
              <w:rPr>
                <w:rFonts w:ascii="標楷體" w:eastAsia="標楷體" w:hAnsi="標楷體" w:hint="eastAsia"/>
              </w:rPr>
              <w:t>完</w:t>
            </w:r>
            <w:r w:rsidRPr="001A07EC">
              <w:rPr>
                <w:rFonts w:ascii="標楷體" w:eastAsia="標楷體" w:hAnsi="標楷體" w:hint="eastAsia"/>
              </w:rPr>
              <w:t>足致無法執行時，外交部或法務部得要求請求方提出補充說明或資料。</w:t>
            </w:r>
          </w:p>
          <w:p w14:paraId="29544B5B" w14:textId="741C4059" w:rsidR="00552000" w:rsidRDefault="00552000" w:rsidP="003A6947">
            <w:pPr>
              <w:ind w:leftChars="105" w:left="252" w:firstLineChars="210" w:firstLine="504"/>
              <w:jc w:val="both"/>
              <w:rPr>
                <w:rFonts w:ascii="Times New Roman" w:eastAsia="標楷體" w:hAnsi="Times New Roman"/>
              </w:rPr>
            </w:pPr>
            <w:r w:rsidRPr="001A07EC">
              <w:rPr>
                <w:rFonts w:ascii="Times New Roman" w:eastAsia="標楷體" w:hAnsi="Times New Roman"/>
              </w:rPr>
              <w:t>請求書</w:t>
            </w:r>
            <w:r w:rsidR="000A0B24">
              <w:rPr>
                <w:rFonts w:ascii="Times New Roman" w:eastAsia="標楷體" w:hAnsi="Times New Roman" w:hint="eastAsia"/>
              </w:rPr>
              <w:t>及附件資料</w:t>
            </w:r>
            <w:r w:rsidRPr="001A07EC">
              <w:rPr>
                <w:rFonts w:ascii="Times New Roman" w:eastAsia="標楷體" w:hAnsi="Times New Roman"/>
              </w:rPr>
              <w:t>應用中文，如非用中文者，應檢附中文譯本，並註明譯本與原本內容相符。但</w:t>
            </w:r>
            <w:r w:rsidR="00516C0D" w:rsidRPr="001A07EC">
              <w:rPr>
                <w:rFonts w:ascii="Times New Roman" w:eastAsia="標楷體" w:hAnsi="Times New Roman"/>
              </w:rPr>
              <w:t>附件資料</w:t>
            </w:r>
            <w:r w:rsidRPr="001A07EC">
              <w:rPr>
                <w:rFonts w:ascii="Times New Roman" w:eastAsia="標楷體" w:hAnsi="Times New Roman"/>
              </w:rPr>
              <w:t>經法務部同意者，</w:t>
            </w:r>
            <w:r w:rsidRPr="001A07EC">
              <w:rPr>
                <w:rFonts w:ascii="Times New Roman" w:eastAsia="標楷體" w:hAnsi="Times New Roman" w:hint="eastAsia"/>
              </w:rPr>
              <w:t>得不提供中文譯本或以其他語文譯本代之</w:t>
            </w:r>
            <w:r w:rsidRPr="001A07EC">
              <w:rPr>
                <w:rFonts w:ascii="Times New Roman" w:eastAsia="標楷體" w:hAnsi="Times New Roman"/>
              </w:rPr>
              <w:t>。</w:t>
            </w:r>
          </w:p>
          <w:p w14:paraId="21DBA246" w14:textId="77777777" w:rsidR="00722AA0" w:rsidRPr="001A07EC" w:rsidRDefault="00722AA0" w:rsidP="003A6947">
            <w:pPr>
              <w:ind w:leftChars="105" w:left="252" w:firstLineChars="210" w:firstLine="504"/>
              <w:jc w:val="both"/>
              <w:rPr>
                <w:rFonts w:ascii="Times New Roman" w:eastAsia="標楷體" w:hAnsi="Times New Roman"/>
              </w:rPr>
            </w:pPr>
          </w:p>
        </w:tc>
        <w:tc>
          <w:tcPr>
            <w:tcW w:w="4395" w:type="dxa"/>
            <w:shd w:val="clear" w:color="auto" w:fill="auto"/>
          </w:tcPr>
          <w:p w14:paraId="01ED2476" w14:textId="77777777" w:rsidR="00552000" w:rsidRPr="001A07EC" w:rsidRDefault="00552000" w:rsidP="00B60F81">
            <w:pPr>
              <w:widowControl/>
              <w:numPr>
                <w:ilvl w:val="0"/>
                <w:numId w:val="3"/>
              </w:numPr>
              <w:tabs>
                <w:tab w:val="left" w:pos="480"/>
              </w:tabs>
              <w:snapToGrid w:val="0"/>
              <w:ind w:left="459" w:hanging="459"/>
              <w:jc w:val="both"/>
              <w:rPr>
                <w:rFonts w:ascii="標楷體" w:eastAsia="標楷體" w:hAnsi="標楷體"/>
              </w:rPr>
            </w:pPr>
            <w:r w:rsidRPr="001A07EC">
              <w:rPr>
                <w:rFonts w:ascii="標楷體" w:eastAsia="標楷體" w:hAnsi="標楷體" w:hint="eastAsia"/>
              </w:rPr>
              <w:t>依國際慣例，刑事司法互助請求之提出應以書面為之，以昭慎重。但遇有情況急迫，如證據即將滅失、財產即將處分等情形時，</w:t>
            </w:r>
            <w:r w:rsidR="00F07157" w:rsidRPr="001A07EC">
              <w:rPr>
                <w:rFonts w:ascii="標楷體" w:eastAsia="標楷體" w:hAnsi="標楷體" w:hint="eastAsia"/>
              </w:rPr>
              <w:t>得</w:t>
            </w:r>
            <w:r w:rsidRPr="001A07EC">
              <w:rPr>
                <w:rFonts w:ascii="標楷體" w:eastAsia="標楷體" w:hAnsi="標楷體" w:hint="eastAsia"/>
              </w:rPr>
              <w:t>允許請求方以電話、傳真或電子郵件等其他較簡便、快速之方式先提出請求。</w:t>
            </w:r>
            <w:r w:rsidR="00F07157" w:rsidRPr="001A07EC">
              <w:rPr>
                <w:rFonts w:ascii="標楷體" w:eastAsia="標楷體" w:hAnsi="標楷體" w:hint="eastAsia"/>
              </w:rPr>
              <w:t>惟此僅係臨時之權宜措施</w:t>
            </w:r>
            <w:r w:rsidR="0031352A" w:rsidRPr="001A07EC">
              <w:rPr>
                <w:rFonts w:ascii="標楷體" w:eastAsia="標楷體" w:hAnsi="標楷體" w:hint="eastAsia"/>
              </w:rPr>
              <w:t>，</w:t>
            </w:r>
            <w:r w:rsidRPr="001A07EC">
              <w:rPr>
                <w:rFonts w:ascii="標楷體" w:eastAsia="標楷體" w:hAnsi="標楷體" w:hint="eastAsia"/>
              </w:rPr>
              <w:t>請求方仍應於十日內補提書面請求書，以兼顧案件急迫性及請求書面化之要求。請求方若未於十內補提書面請求書，</w:t>
            </w:r>
            <w:r w:rsidRPr="001A07EC">
              <w:rPr>
                <w:rFonts w:ascii="Times New Roman" w:eastAsia="標楷體" w:hAnsi="Times New Roman" w:hint="eastAsia"/>
              </w:rPr>
              <w:t>法務部自得撤銷同意提供協助之表示，且</w:t>
            </w:r>
            <w:r w:rsidRPr="001A07EC">
              <w:rPr>
                <w:rFonts w:ascii="標楷體" w:eastAsia="標楷體" w:hAnsi="標楷體" w:hint="eastAsia"/>
              </w:rPr>
              <w:t>法務部若已依本法第八條第二項</w:t>
            </w:r>
            <w:r w:rsidR="00236232" w:rsidRPr="001A07EC">
              <w:rPr>
                <w:rFonts w:ascii="標楷體" w:eastAsia="標楷體" w:hAnsi="標楷體" w:hint="eastAsia"/>
              </w:rPr>
              <w:t>規定</w:t>
            </w:r>
            <w:r w:rsidRPr="001A07EC">
              <w:rPr>
                <w:rFonts w:ascii="標楷體" w:eastAsia="標楷體" w:hAnsi="標楷體" w:hint="eastAsia"/>
              </w:rPr>
              <w:t>，將該請求轉交或委由</w:t>
            </w:r>
            <w:r w:rsidR="007C52F3" w:rsidRPr="001A07EC">
              <w:rPr>
                <w:rFonts w:ascii="標楷體" w:eastAsia="標楷體" w:hAnsi="標楷體" w:hint="eastAsia"/>
              </w:rPr>
              <w:t>協助機關</w:t>
            </w:r>
            <w:r w:rsidRPr="001A07EC">
              <w:rPr>
                <w:rFonts w:ascii="標楷體" w:eastAsia="標楷體" w:hAnsi="標楷體" w:hint="eastAsia"/>
              </w:rPr>
              <w:t>執行搜索、扣押或其他處分，亦得</w:t>
            </w:r>
            <w:r w:rsidRPr="001A07EC">
              <w:rPr>
                <w:rFonts w:ascii="Times New Roman" w:eastAsia="標楷體" w:hAnsi="Times New Roman" w:hint="eastAsia"/>
              </w:rPr>
              <w:t>通知</w:t>
            </w:r>
            <w:r w:rsidR="007C52F3" w:rsidRPr="001A07EC">
              <w:rPr>
                <w:rFonts w:ascii="Times New Roman" w:eastAsia="標楷體" w:hAnsi="Times New Roman" w:hint="eastAsia"/>
              </w:rPr>
              <w:t>協助機關</w:t>
            </w:r>
            <w:r w:rsidRPr="001A07EC">
              <w:rPr>
                <w:rFonts w:ascii="Times New Roman" w:eastAsia="標楷體" w:hAnsi="Times New Roman" w:hint="eastAsia"/>
              </w:rPr>
              <w:t>撤銷已為之處分，爰為</w:t>
            </w:r>
            <w:r w:rsidR="00F07157" w:rsidRPr="001A07EC">
              <w:rPr>
                <w:rFonts w:ascii="Times New Roman" w:eastAsia="標楷體" w:hAnsi="Times New Roman" w:hint="eastAsia"/>
              </w:rPr>
              <w:t>第一項及</w:t>
            </w:r>
            <w:r w:rsidRPr="001A07EC">
              <w:rPr>
                <w:rFonts w:ascii="Times New Roman" w:eastAsia="標楷體" w:hAnsi="Times New Roman" w:hint="eastAsia"/>
              </w:rPr>
              <w:t>第二項</w:t>
            </w:r>
            <w:r w:rsidR="00236232" w:rsidRPr="001A07EC">
              <w:rPr>
                <w:rFonts w:ascii="Times New Roman" w:eastAsia="標楷體" w:hAnsi="Times New Roman" w:hint="eastAsia"/>
              </w:rPr>
              <w:t>規定</w:t>
            </w:r>
            <w:r w:rsidRPr="001A07EC">
              <w:rPr>
                <w:rFonts w:ascii="Times New Roman" w:eastAsia="標楷體" w:hAnsi="Times New Roman" w:hint="eastAsia"/>
              </w:rPr>
              <w:t>。</w:t>
            </w:r>
          </w:p>
          <w:p w14:paraId="019C6BDB" w14:textId="77777777" w:rsidR="00552000" w:rsidRPr="001A07EC" w:rsidRDefault="00552000" w:rsidP="00B60F81">
            <w:pPr>
              <w:widowControl/>
              <w:numPr>
                <w:ilvl w:val="0"/>
                <w:numId w:val="3"/>
              </w:numPr>
              <w:tabs>
                <w:tab w:val="left" w:pos="480"/>
              </w:tabs>
              <w:snapToGrid w:val="0"/>
              <w:ind w:left="459" w:hanging="459"/>
              <w:jc w:val="both"/>
              <w:rPr>
                <w:rFonts w:ascii="標楷體" w:eastAsia="標楷體" w:hAnsi="標楷體"/>
              </w:rPr>
            </w:pPr>
            <w:r w:rsidRPr="001A07EC">
              <w:rPr>
                <w:rFonts w:ascii="標楷體" w:eastAsia="標楷體" w:hAnsi="標楷體" w:hint="eastAsia"/>
              </w:rPr>
              <w:t>參考「聯合國反貪腐公約」第四十六條第十五項、第十六項、「聯合國打擊跨國有組織犯罪公約」第十八條第十五項及第十六項、「瑞士聯邦刑事司法互助法」第六十三條、「澳門刑事司法互助法」第二十三條、臺美刑事司法互助協定第五條等</w:t>
            </w:r>
            <w:r w:rsidR="00F07157" w:rsidRPr="001A07EC">
              <w:rPr>
                <w:rFonts w:ascii="標楷體" w:eastAsia="標楷體" w:hAnsi="標楷體" w:hint="eastAsia"/>
              </w:rPr>
              <w:t>規定</w:t>
            </w:r>
            <w:r w:rsidRPr="001A07EC">
              <w:rPr>
                <w:rFonts w:ascii="標楷體" w:eastAsia="標楷體" w:hAnsi="標楷體" w:hint="eastAsia"/>
              </w:rPr>
              <w:t>，於本條第三項明定請求書應記載之事項</w:t>
            </w:r>
            <w:r w:rsidR="00F07157" w:rsidRPr="001A07EC">
              <w:rPr>
                <w:rFonts w:ascii="標楷體" w:eastAsia="標楷體" w:hAnsi="標楷體" w:hint="eastAsia"/>
              </w:rPr>
              <w:t>，以供請求方提出請求時有所遵循。</w:t>
            </w:r>
          </w:p>
          <w:p w14:paraId="68E271BF" w14:textId="77777777" w:rsidR="00552000" w:rsidRPr="001A07EC" w:rsidRDefault="00552000" w:rsidP="00B60F81">
            <w:pPr>
              <w:widowControl/>
              <w:numPr>
                <w:ilvl w:val="0"/>
                <w:numId w:val="3"/>
              </w:numPr>
              <w:tabs>
                <w:tab w:val="left" w:pos="480"/>
              </w:tabs>
              <w:snapToGrid w:val="0"/>
              <w:ind w:left="459" w:hanging="459"/>
              <w:jc w:val="both"/>
              <w:rPr>
                <w:rFonts w:ascii="標楷體" w:eastAsia="標楷體" w:hAnsi="標楷體"/>
              </w:rPr>
            </w:pPr>
            <w:r w:rsidRPr="001A07EC">
              <w:rPr>
                <w:rFonts w:ascii="標楷體" w:eastAsia="標楷體" w:hAnsi="標楷體" w:hint="eastAsia"/>
              </w:rPr>
              <w:t>請求書未依第三項規定記載而致無法執行時，我國本得依第十條第二項第一款</w:t>
            </w:r>
            <w:r w:rsidR="00236232" w:rsidRPr="001A07EC">
              <w:rPr>
                <w:rFonts w:ascii="標楷體" w:eastAsia="標楷體" w:hAnsi="標楷體" w:hint="eastAsia"/>
              </w:rPr>
              <w:t>規定</w:t>
            </w:r>
            <w:r w:rsidRPr="001A07EC">
              <w:rPr>
                <w:rFonts w:ascii="標楷體" w:eastAsia="標楷體" w:hAnsi="標楷體" w:hint="eastAsia"/>
              </w:rPr>
              <w:t>拒絕協助，並俟請求方提出符合本法要求之請求書後，再重新予以審核。惟直接拒絕協助，影響雙方未來司法合作關係，且待請求方重新請求，再由我國依本法</w:t>
            </w:r>
            <w:r w:rsidR="00236232" w:rsidRPr="001A07EC">
              <w:rPr>
                <w:rFonts w:ascii="標楷體" w:eastAsia="標楷體" w:hAnsi="標楷體" w:hint="eastAsia"/>
              </w:rPr>
              <w:t>規定</w:t>
            </w:r>
            <w:r w:rsidRPr="001A07EC">
              <w:rPr>
                <w:rFonts w:ascii="標楷體" w:eastAsia="標楷體" w:hAnsi="標楷體" w:hint="eastAsia"/>
              </w:rPr>
              <w:t>予以審核，曠日廢時，有礙案件之進行，爰於第四項規定得不先直接拒絕提供協助，而由外交部或法務部要求請求方提出補充說明或資料，以期便捷。</w:t>
            </w:r>
          </w:p>
          <w:p w14:paraId="52329E45" w14:textId="77777777" w:rsidR="00552000" w:rsidRPr="008F76BE" w:rsidRDefault="00552000" w:rsidP="00B60F81">
            <w:pPr>
              <w:widowControl/>
              <w:numPr>
                <w:ilvl w:val="0"/>
                <w:numId w:val="3"/>
              </w:numPr>
              <w:tabs>
                <w:tab w:val="left" w:pos="480"/>
              </w:tabs>
              <w:snapToGrid w:val="0"/>
              <w:ind w:left="459" w:hanging="459"/>
              <w:jc w:val="both"/>
              <w:rPr>
                <w:rFonts w:ascii="標楷體" w:eastAsia="標楷體" w:hAnsi="標楷體"/>
              </w:rPr>
            </w:pPr>
            <w:r w:rsidRPr="001A07EC">
              <w:rPr>
                <w:rFonts w:ascii="標楷體" w:eastAsia="標楷體" w:hAnsi="標楷體" w:hint="eastAsia"/>
              </w:rPr>
              <w:t>中文為我國</w:t>
            </w:r>
            <w:r w:rsidR="000E4A38" w:rsidRPr="001A07EC">
              <w:rPr>
                <w:rFonts w:ascii="標楷體" w:eastAsia="標楷體" w:hAnsi="標楷體" w:hint="eastAsia"/>
              </w:rPr>
              <w:t>官方</w:t>
            </w:r>
            <w:r w:rsidRPr="001A07EC">
              <w:rPr>
                <w:rFonts w:ascii="標楷體" w:eastAsia="標楷體" w:hAnsi="標楷體" w:hint="eastAsia"/>
              </w:rPr>
              <w:t>語言，故向我國提出刑事司法互助之請求書及其附件，應以中文為之；如請求書及其附件非以中文為之，應提出中文譯本，</w:t>
            </w:r>
            <w:r w:rsidRPr="001A07EC">
              <w:rPr>
                <w:rFonts w:ascii="Times New Roman" w:eastAsia="標楷體" w:hAnsi="Times New Roman" w:hint="eastAsia"/>
              </w:rPr>
              <w:t>並註明譯本與原本內容相符，以利我方審核，爰為第五項</w:t>
            </w:r>
            <w:r w:rsidR="002309B3" w:rsidRPr="001A07EC">
              <w:rPr>
                <w:rFonts w:ascii="Times New Roman" w:eastAsia="標楷體" w:hAnsi="Times New Roman" w:hint="eastAsia"/>
              </w:rPr>
              <w:t>本文</w:t>
            </w:r>
            <w:r w:rsidR="00236232" w:rsidRPr="001A07EC">
              <w:rPr>
                <w:rFonts w:ascii="Times New Roman" w:eastAsia="標楷體" w:hAnsi="Times New Roman" w:hint="eastAsia"/>
              </w:rPr>
              <w:t>規定</w:t>
            </w:r>
            <w:r w:rsidRPr="001A07EC">
              <w:rPr>
                <w:rFonts w:ascii="Times New Roman" w:eastAsia="標楷體" w:hAnsi="Times New Roman" w:hint="eastAsia"/>
              </w:rPr>
              <w:t>。</w:t>
            </w:r>
            <w:r w:rsidRPr="001A07EC">
              <w:rPr>
                <w:rFonts w:ascii="標楷體" w:eastAsia="標楷體" w:hAnsi="標楷體" w:hint="eastAsia"/>
              </w:rPr>
              <w:t>惟請求書使用中文或中文譯本，其目的原為我方處理上之便利，個案上如我方認為請求書不提供中文譯本</w:t>
            </w:r>
            <w:r w:rsidRPr="001A07EC">
              <w:rPr>
                <w:rFonts w:ascii="Times New Roman" w:eastAsia="標楷體" w:hAnsi="Times New Roman" w:hint="eastAsia"/>
              </w:rPr>
              <w:t>或提出者為其他語文譯本，對我方處理該案並無困難時，法務部得同意不要求提供中文譯本</w:t>
            </w:r>
            <w:r w:rsidR="002E71F1" w:rsidRPr="001A07EC">
              <w:rPr>
                <w:rFonts w:ascii="Times New Roman" w:eastAsia="標楷體" w:hAnsi="Times New Roman" w:hint="eastAsia"/>
              </w:rPr>
              <w:t>，</w:t>
            </w:r>
            <w:r w:rsidRPr="001A07EC">
              <w:rPr>
                <w:rFonts w:ascii="Times New Roman" w:eastAsia="標楷體" w:hAnsi="Times New Roman" w:hint="eastAsia"/>
              </w:rPr>
              <w:t>或得以其他語文譯本代之。</w:t>
            </w:r>
          </w:p>
          <w:p w14:paraId="7AEEADC1" w14:textId="77777777" w:rsidR="00722AA0" w:rsidRPr="00722AA0" w:rsidRDefault="008F76BE" w:rsidP="00722AA0">
            <w:pPr>
              <w:widowControl/>
              <w:numPr>
                <w:ilvl w:val="0"/>
                <w:numId w:val="3"/>
              </w:numPr>
              <w:tabs>
                <w:tab w:val="left" w:pos="480"/>
              </w:tabs>
              <w:snapToGrid w:val="0"/>
              <w:ind w:left="459" w:hanging="459"/>
              <w:jc w:val="both"/>
              <w:rPr>
                <w:rFonts w:ascii="標楷體" w:eastAsia="標楷體" w:hAnsi="標楷體"/>
              </w:rPr>
            </w:pPr>
            <w:r>
              <w:rPr>
                <w:rFonts w:ascii="標楷體" w:eastAsia="標楷體" w:hAnsi="標楷體" w:hint="eastAsia"/>
              </w:rPr>
              <w:t>法務部</w:t>
            </w:r>
            <w:r w:rsidR="00516C0D">
              <w:rPr>
                <w:rFonts w:ascii="標楷體" w:eastAsia="標楷體" w:hAnsi="標楷體" w:hint="eastAsia"/>
              </w:rPr>
              <w:t>為</w:t>
            </w:r>
            <w:r>
              <w:rPr>
                <w:rFonts w:ascii="標楷體" w:eastAsia="標楷體" w:hAnsi="標楷體" w:hint="eastAsia"/>
              </w:rPr>
              <w:t>依第五項但書之規定同意前，</w:t>
            </w:r>
            <w:r w:rsidR="00516C0D">
              <w:rPr>
                <w:rFonts w:ascii="標楷體" w:eastAsia="標楷體" w:hAnsi="標楷體" w:hint="eastAsia"/>
              </w:rPr>
              <w:t>應注意法院組織法第</w:t>
            </w:r>
            <w:r w:rsidR="00516C0D">
              <w:rPr>
                <w:rFonts w:ascii="標楷體" w:eastAsia="標楷體" w:hAnsi="標楷體"/>
              </w:rPr>
              <w:t>99</w:t>
            </w:r>
            <w:r w:rsidR="00516C0D">
              <w:rPr>
                <w:rFonts w:ascii="標楷體" w:eastAsia="標楷體" w:hAnsi="標楷體" w:hint="eastAsia"/>
              </w:rPr>
              <w:t>條之規定，</w:t>
            </w:r>
            <w:r>
              <w:rPr>
                <w:rFonts w:ascii="標楷體" w:eastAsia="標楷體" w:hAnsi="標楷體" w:hint="eastAsia"/>
              </w:rPr>
              <w:t>必要時</w:t>
            </w:r>
            <w:r w:rsidR="00275F5D">
              <w:rPr>
                <w:rFonts w:ascii="標楷體" w:eastAsia="標楷體" w:hAnsi="標楷體" w:hint="eastAsia"/>
              </w:rPr>
              <w:t>應</w:t>
            </w:r>
            <w:r>
              <w:rPr>
                <w:rFonts w:ascii="標楷體" w:eastAsia="標楷體" w:hAnsi="標楷體" w:hint="eastAsia"/>
              </w:rPr>
              <w:t>徵詢相關機關意見。</w:t>
            </w:r>
          </w:p>
        </w:tc>
      </w:tr>
      <w:tr w:rsidR="00552000" w:rsidRPr="001A07EC" w14:paraId="77160306" w14:textId="77777777" w:rsidTr="001B5DA0">
        <w:tc>
          <w:tcPr>
            <w:tcW w:w="4394" w:type="dxa"/>
            <w:shd w:val="clear" w:color="auto" w:fill="auto"/>
          </w:tcPr>
          <w:p w14:paraId="018E79C3" w14:textId="77777777" w:rsidR="00552000" w:rsidRPr="001A07EC" w:rsidRDefault="00552000" w:rsidP="00B60F81">
            <w:pPr>
              <w:ind w:left="240" w:hangingChars="100" w:hanging="240"/>
              <w:jc w:val="both"/>
              <w:rPr>
                <w:rFonts w:ascii="Times New Roman" w:eastAsia="標楷體" w:hAnsi="Times New Roman"/>
              </w:rPr>
            </w:pPr>
            <w:r w:rsidRPr="001A07EC">
              <w:rPr>
                <w:rFonts w:ascii="Times New Roman" w:eastAsia="標楷體" w:hAnsi="Times New Roman"/>
              </w:rPr>
              <w:t>第十條</w:t>
            </w:r>
            <w:r w:rsidRPr="001A07EC">
              <w:rPr>
                <w:rFonts w:ascii="Times New Roman" w:eastAsia="標楷體" w:hAnsi="Times New Roman"/>
              </w:rPr>
              <w:t xml:space="preserve">  </w:t>
            </w:r>
            <w:r w:rsidRPr="001A07EC">
              <w:rPr>
                <w:rFonts w:ascii="Times New Roman" w:eastAsia="標楷體" w:hAnsi="Times New Roman"/>
              </w:rPr>
              <w:t>有下列情形之一者，法務部應拒絕提供協助：</w:t>
            </w:r>
          </w:p>
          <w:p w14:paraId="51E1DBD8"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rPr>
              <w:t>一、</w:t>
            </w:r>
            <w:r w:rsidRPr="001A07EC">
              <w:rPr>
                <w:rFonts w:ascii="Times New Roman" w:eastAsia="標楷體" w:hAnsi="Times New Roman"/>
                <w:snapToGrid w:val="0"/>
                <w:kern w:val="0"/>
              </w:rPr>
              <w:t>提供協助對我國主權、國家安全、公共秩序或其他重大公共利益有危害之虞。</w:t>
            </w:r>
          </w:p>
          <w:p w14:paraId="60BBDB8A"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二、提供協助，將使</w:t>
            </w:r>
            <w:r w:rsidRPr="001A07EC">
              <w:rPr>
                <w:rFonts w:ascii="Times New Roman" w:eastAsia="標楷體" w:hAnsi="Times New Roman" w:hint="eastAsia"/>
                <w:snapToGrid w:val="0"/>
                <w:kern w:val="0"/>
              </w:rPr>
              <w:t>人</w:t>
            </w:r>
            <w:r w:rsidRPr="001A07EC">
              <w:rPr>
                <w:rFonts w:ascii="Times New Roman" w:eastAsia="標楷體" w:hAnsi="Times New Roman"/>
                <w:snapToGrid w:val="0"/>
                <w:kern w:val="0"/>
              </w:rPr>
              <w:t>因種族、國籍、性別、宗教、</w:t>
            </w:r>
            <w:r w:rsidRPr="001A07EC">
              <w:rPr>
                <w:rFonts w:ascii="Times New Roman" w:eastAsia="標楷體" w:hAnsi="Times New Roman" w:hint="eastAsia"/>
                <w:snapToGrid w:val="0"/>
                <w:kern w:val="0"/>
              </w:rPr>
              <w:t>階級</w:t>
            </w:r>
            <w:r w:rsidRPr="001A07EC">
              <w:rPr>
                <w:rFonts w:ascii="Times New Roman" w:eastAsia="標楷體" w:hAnsi="Times New Roman"/>
                <w:snapToGrid w:val="0"/>
                <w:kern w:val="0"/>
              </w:rPr>
              <w:t>或政治</w:t>
            </w:r>
            <w:r w:rsidRPr="001A07EC">
              <w:rPr>
                <w:rFonts w:ascii="Times New Roman" w:eastAsia="標楷體" w:hAnsi="Times New Roman" w:hint="eastAsia"/>
                <w:snapToGrid w:val="0"/>
                <w:kern w:val="0"/>
              </w:rPr>
              <w:t>理念而</w:t>
            </w:r>
            <w:r w:rsidRPr="001A07EC">
              <w:rPr>
                <w:rFonts w:ascii="Times New Roman" w:eastAsia="標楷體" w:hAnsi="Times New Roman"/>
                <w:snapToGrid w:val="0"/>
                <w:kern w:val="0"/>
              </w:rPr>
              <w:t>有受刑罰或其他不利益處分之虞。</w:t>
            </w:r>
          </w:p>
          <w:p w14:paraId="21E21BEB" w14:textId="77777777" w:rsidR="00552000" w:rsidRPr="001A07EC" w:rsidRDefault="00552000" w:rsidP="00437C0D">
            <w:pPr>
              <w:ind w:leftChars="105" w:left="252" w:firstLineChars="204" w:firstLine="490"/>
              <w:jc w:val="both"/>
              <w:rPr>
                <w:rFonts w:ascii="Times New Roman" w:eastAsia="標楷體" w:hAnsi="Times New Roman"/>
                <w:snapToGrid w:val="0"/>
                <w:kern w:val="0"/>
              </w:rPr>
            </w:pPr>
            <w:r w:rsidRPr="001A07EC">
              <w:rPr>
                <w:rFonts w:ascii="Times New Roman" w:eastAsia="標楷體" w:hAnsi="Times New Roman"/>
              </w:rPr>
              <w:t>有下列情形之一者，法務部</w:t>
            </w:r>
            <w:r w:rsidRPr="001A07EC">
              <w:rPr>
                <w:rFonts w:ascii="Times New Roman" w:eastAsia="標楷體" w:hAnsi="Times New Roman"/>
                <w:snapToGrid w:val="0"/>
                <w:kern w:val="0"/>
              </w:rPr>
              <w:t>得拒絕提供協助：</w:t>
            </w:r>
          </w:p>
          <w:p w14:paraId="7A55D797"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一、未依本法規定提出請求。</w:t>
            </w:r>
          </w:p>
          <w:p w14:paraId="4A3CB829"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二、提供協助違反第五條所定之互惠原則。</w:t>
            </w:r>
          </w:p>
          <w:p w14:paraId="1671E3EC"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三、請求方未提出第十</w:t>
            </w:r>
            <w:r w:rsidRPr="001A07EC">
              <w:rPr>
                <w:rFonts w:ascii="Times New Roman" w:eastAsia="標楷體" w:hAnsi="Times New Roman" w:hint="eastAsia"/>
                <w:snapToGrid w:val="0"/>
                <w:kern w:val="0"/>
              </w:rPr>
              <w:t>五</w:t>
            </w:r>
            <w:r w:rsidRPr="001A07EC">
              <w:rPr>
                <w:rFonts w:ascii="Times New Roman" w:eastAsia="標楷體" w:hAnsi="Times New Roman"/>
                <w:snapToGrid w:val="0"/>
                <w:kern w:val="0"/>
              </w:rPr>
              <w:t>條、</w:t>
            </w:r>
            <w:r w:rsidR="004A03F8" w:rsidRPr="001A07EC">
              <w:rPr>
                <w:rFonts w:ascii="標楷體" w:eastAsia="標楷體" w:hAnsi="標楷體" w:hint="eastAsia"/>
              </w:rPr>
              <w:t>第十八條第四</w:t>
            </w:r>
            <w:r w:rsidRPr="001A07EC">
              <w:rPr>
                <w:rFonts w:ascii="標楷體" w:eastAsia="標楷體" w:hAnsi="標楷體" w:hint="eastAsia"/>
              </w:rPr>
              <w:t>項或第十九條</w:t>
            </w:r>
            <w:r w:rsidRPr="001A07EC">
              <w:rPr>
                <w:rFonts w:ascii="Times New Roman" w:eastAsia="標楷體" w:hAnsi="Times New Roman"/>
                <w:snapToGrid w:val="0"/>
                <w:kern w:val="0"/>
              </w:rPr>
              <w:t>之保證。</w:t>
            </w:r>
          </w:p>
          <w:p w14:paraId="2A41A536"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四、請求所涉之犯罪事實依我國法律不構成犯罪。</w:t>
            </w:r>
          </w:p>
          <w:p w14:paraId="336BBF3E"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五、</w:t>
            </w:r>
            <w:r w:rsidRPr="001A07EC">
              <w:rPr>
                <w:rFonts w:ascii="標楷體" w:eastAsia="標楷體" w:hAnsi="標楷體" w:hint="eastAsia"/>
              </w:rPr>
              <w:t>提供協助，對我國進行中之刑事調查、追訴、執行或其他訴訟程序有妨礙之虞。</w:t>
            </w:r>
          </w:p>
          <w:p w14:paraId="479470F5" w14:textId="77777777" w:rsidR="00552000" w:rsidRPr="001A07EC" w:rsidRDefault="00552000" w:rsidP="00437C0D">
            <w:pPr>
              <w:snapToGrid w:val="0"/>
              <w:ind w:leftChars="95" w:left="742" w:hangingChars="214" w:hanging="514"/>
              <w:jc w:val="both"/>
              <w:rPr>
                <w:rFonts w:ascii="Times New Roman" w:eastAsia="標楷體" w:hAnsi="Times New Roman"/>
                <w:snapToGrid w:val="0"/>
                <w:kern w:val="0"/>
              </w:rPr>
            </w:pPr>
            <w:r w:rsidRPr="001A07EC">
              <w:rPr>
                <w:rFonts w:ascii="Times New Roman" w:eastAsia="標楷體" w:hAnsi="Times New Roman"/>
                <w:snapToGrid w:val="0"/>
                <w:kern w:val="0"/>
              </w:rPr>
              <w:t>六、所依據之同一行為</w:t>
            </w:r>
            <w:r w:rsidR="00650A08">
              <w:rPr>
                <w:rFonts w:ascii="Times New Roman" w:eastAsia="標楷體" w:hAnsi="Times New Roman" w:hint="eastAsia"/>
                <w:snapToGrid w:val="0"/>
                <w:kern w:val="0"/>
              </w:rPr>
              <w:t>業</w:t>
            </w:r>
            <w:r w:rsidRPr="001A07EC">
              <w:rPr>
                <w:rFonts w:ascii="Times New Roman" w:eastAsia="標楷體" w:hAnsi="Times New Roman"/>
                <w:snapToGrid w:val="0"/>
                <w:kern w:val="0"/>
              </w:rPr>
              <w:t>經我國</w:t>
            </w:r>
            <w:r w:rsidR="00650A08">
              <w:rPr>
                <w:rFonts w:ascii="Times New Roman" w:eastAsia="標楷體" w:hAnsi="Times New Roman" w:hint="eastAsia"/>
                <w:snapToGrid w:val="0"/>
                <w:kern w:val="0"/>
              </w:rPr>
              <w:t>為</w:t>
            </w:r>
            <w:r w:rsidRPr="001A07EC">
              <w:rPr>
                <w:rFonts w:ascii="Times New Roman" w:eastAsia="標楷體" w:hAnsi="Times New Roman"/>
                <w:snapToGrid w:val="0"/>
                <w:kern w:val="0"/>
              </w:rPr>
              <w:t>不起訴處分、緩起訴處分</w:t>
            </w:r>
            <w:r w:rsidR="00650A08">
              <w:rPr>
                <w:rFonts w:ascii="Times New Roman" w:eastAsia="標楷體" w:hAnsi="Times New Roman" w:hint="eastAsia"/>
                <w:snapToGrid w:val="0"/>
                <w:kern w:val="0"/>
              </w:rPr>
              <w:t>、</w:t>
            </w:r>
            <w:r w:rsidRPr="001A07EC">
              <w:rPr>
                <w:rFonts w:ascii="Times New Roman" w:eastAsia="標楷體" w:hAnsi="Times New Roman"/>
                <w:snapToGrid w:val="0"/>
                <w:kern w:val="0"/>
              </w:rPr>
              <w:t>撤回起訴</w:t>
            </w:r>
            <w:r w:rsidR="00650A08">
              <w:rPr>
                <w:rFonts w:ascii="Times New Roman" w:eastAsia="標楷體" w:hAnsi="Times New Roman" w:hint="eastAsia"/>
                <w:snapToGrid w:val="0"/>
                <w:kern w:val="0"/>
              </w:rPr>
              <w:t>、判決、依少年事件處理法不付審理或保護處分</w:t>
            </w:r>
            <w:r w:rsidRPr="001A07EC">
              <w:rPr>
                <w:rFonts w:ascii="Times New Roman" w:eastAsia="標楷體" w:hAnsi="Times New Roman"/>
                <w:snapToGrid w:val="0"/>
                <w:kern w:val="0"/>
              </w:rPr>
              <w:t>確定。</w:t>
            </w:r>
          </w:p>
          <w:p w14:paraId="24BE5321" w14:textId="77777777" w:rsidR="00552000" w:rsidRPr="001A07EC" w:rsidRDefault="00552000" w:rsidP="00437C0D">
            <w:pPr>
              <w:ind w:leftChars="105" w:left="252" w:firstLineChars="204" w:firstLine="490"/>
              <w:jc w:val="both"/>
              <w:rPr>
                <w:rFonts w:ascii="Times New Roman" w:eastAsia="標楷體" w:hAnsi="Times New Roman"/>
                <w:snapToGrid w:val="0"/>
              </w:rPr>
            </w:pPr>
            <w:r w:rsidRPr="001A07EC">
              <w:rPr>
                <w:rFonts w:ascii="Times New Roman" w:eastAsia="標楷體" w:hAnsi="Times New Roman"/>
              </w:rPr>
              <w:t>前二項情形，法務部得於原因消滅前，暫緩提供協助</w:t>
            </w:r>
            <w:r w:rsidRPr="001A07EC">
              <w:rPr>
                <w:rFonts w:ascii="Times New Roman" w:eastAsia="標楷體" w:hAnsi="Times New Roman" w:hint="eastAsia"/>
              </w:rPr>
              <w:t>，</w:t>
            </w:r>
            <w:r w:rsidRPr="001A07EC">
              <w:rPr>
                <w:rFonts w:ascii="Times New Roman" w:eastAsia="標楷體" w:hAnsi="Times New Roman"/>
              </w:rPr>
              <w:t>或</w:t>
            </w:r>
            <w:r w:rsidRPr="001A07EC">
              <w:rPr>
                <w:rFonts w:ascii="Times New Roman" w:eastAsia="標楷體" w:hAnsi="Times New Roman" w:hint="eastAsia"/>
              </w:rPr>
              <w:t>於</w:t>
            </w:r>
            <w:r w:rsidRPr="001A07EC">
              <w:rPr>
                <w:rFonts w:ascii="Times New Roman" w:eastAsia="標楷體" w:hAnsi="Times New Roman"/>
              </w:rPr>
              <w:t>請求方補充必要資料或修正請求內容後，再提供協助。</w:t>
            </w:r>
          </w:p>
        </w:tc>
        <w:tc>
          <w:tcPr>
            <w:tcW w:w="4395" w:type="dxa"/>
            <w:shd w:val="clear" w:color="auto" w:fill="auto"/>
          </w:tcPr>
          <w:p w14:paraId="3487D096" w14:textId="77777777" w:rsidR="00552000" w:rsidRPr="001A07EC" w:rsidRDefault="00552000" w:rsidP="00B60F81">
            <w:pPr>
              <w:pStyle w:val="a4"/>
              <w:widowControl/>
              <w:numPr>
                <w:ilvl w:val="0"/>
                <w:numId w:val="4"/>
              </w:numPr>
              <w:snapToGrid w:val="0"/>
              <w:ind w:leftChars="0"/>
              <w:jc w:val="both"/>
              <w:rPr>
                <w:rFonts w:eastAsia="標楷體"/>
              </w:rPr>
            </w:pPr>
            <w:r w:rsidRPr="001A07EC">
              <w:rPr>
                <w:rFonts w:eastAsia="標楷體" w:hint="eastAsia"/>
              </w:rPr>
              <w:t>本法第一條雖揭示在相互尊重與平等之基礎上，促進國際刑事司法互助，共同打擊犯罪。但如提供協助之結果將</w:t>
            </w:r>
            <w:r w:rsidR="00F07157" w:rsidRPr="001A07EC">
              <w:rPr>
                <w:rFonts w:eastAsia="標楷體" w:hint="eastAsia"/>
              </w:rPr>
              <w:t>有損</w:t>
            </w:r>
            <w:r w:rsidRPr="001A07EC">
              <w:rPr>
                <w:rFonts w:eastAsia="標楷體" w:hint="eastAsia"/>
              </w:rPr>
              <w:t>我國國家利益</w:t>
            </w:r>
            <w:r w:rsidR="00F07157" w:rsidRPr="001A07EC">
              <w:rPr>
                <w:rFonts w:eastAsia="標楷體" w:hint="eastAsia"/>
              </w:rPr>
              <w:t>，</w:t>
            </w:r>
            <w:r w:rsidRPr="001A07EC">
              <w:rPr>
                <w:rFonts w:eastAsia="標楷體" w:hint="eastAsia"/>
              </w:rPr>
              <w:t>或協助之結果將違背我國法律制度、精神時，我國</w:t>
            </w:r>
            <w:r w:rsidR="00F07157" w:rsidRPr="001A07EC">
              <w:rPr>
                <w:rFonts w:eastAsia="標楷體" w:hint="eastAsia"/>
              </w:rPr>
              <w:t>得</w:t>
            </w:r>
            <w:r w:rsidRPr="001A07EC">
              <w:rPr>
                <w:rFonts w:eastAsia="標楷體" w:hint="eastAsia"/>
              </w:rPr>
              <w:t>審酌是否提供協助，而各國立法例，如</w:t>
            </w:r>
            <w:r w:rsidRPr="001A07EC">
              <w:rPr>
                <w:rFonts w:ascii="標楷體" w:eastAsia="標楷體" w:hAnsi="標楷體" w:cs="細明體" w:hint="eastAsia"/>
                <w:kern w:val="0"/>
              </w:rPr>
              <w:t>「德國國際刑事司法</w:t>
            </w:r>
            <w:r w:rsidR="001F54D4" w:rsidRPr="001A07EC">
              <w:rPr>
                <w:rFonts w:ascii="標楷體" w:eastAsia="標楷體" w:hAnsi="標楷體" w:cs="細明體" w:hint="eastAsia"/>
                <w:kern w:val="0"/>
              </w:rPr>
              <w:t>互</w:t>
            </w:r>
            <w:r w:rsidRPr="001A07EC">
              <w:rPr>
                <w:rFonts w:ascii="標楷體" w:eastAsia="標楷體" w:hAnsi="標楷體" w:cs="細明體" w:hint="eastAsia"/>
                <w:kern w:val="0"/>
              </w:rPr>
              <w:t>助法」第七十三條、「加拿大刑事司法互助法」第九條之四、「澳洲刑事司法互助法」第八條、</w:t>
            </w:r>
            <w:r w:rsidRPr="001A07EC">
              <w:rPr>
                <w:rFonts w:ascii="標楷體" w:eastAsia="標楷體" w:hAnsi="標楷體" w:hint="eastAsia"/>
              </w:rPr>
              <w:t>「葡萄牙</w:t>
            </w:r>
            <w:r w:rsidRPr="001A07EC">
              <w:rPr>
                <w:rFonts w:ascii="標楷體" w:eastAsia="標楷體" w:hAnsi="標楷體" w:cs="新細明體" w:hint="eastAsia"/>
              </w:rPr>
              <w:t>國際刑事司法協助法</w:t>
            </w:r>
            <w:r w:rsidRPr="001A07EC">
              <w:rPr>
                <w:rFonts w:ascii="標楷體" w:eastAsia="標楷體" w:hAnsi="標楷體" w:hint="eastAsia"/>
              </w:rPr>
              <w:t>」第六條、第七條、第八條、</w:t>
            </w:r>
            <w:r w:rsidRPr="001A07EC">
              <w:rPr>
                <w:rFonts w:ascii="標楷體" w:eastAsia="標楷體" w:hAnsi="標楷體" w:cs="細明體" w:hint="eastAsia"/>
                <w:kern w:val="0"/>
              </w:rPr>
              <w:t>「韓國國際刑事司法共助法」第六條、「日本國際偵查互助法」第二條、「澳門刑事司法互助法」第六條、第七條、第八條、第十八條等，亦均基於</w:t>
            </w:r>
            <w:r w:rsidRPr="001A07EC">
              <w:rPr>
                <w:rFonts w:eastAsia="標楷體" w:hint="eastAsia"/>
              </w:rPr>
              <w:t>此等精神，而明定拒絕提供協助之具體事由，爰為本條</w:t>
            </w:r>
            <w:r w:rsidR="00236232" w:rsidRPr="001A07EC">
              <w:rPr>
                <w:rFonts w:eastAsia="標楷體" w:hint="eastAsia"/>
              </w:rPr>
              <w:t>規定</w:t>
            </w:r>
            <w:r w:rsidRPr="001A07EC">
              <w:rPr>
                <w:rFonts w:eastAsia="標楷體" w:hint="eastAsia"/>
              </w:rPr>
              <w:t>。</w:t>
            </w:r>
          </w:p>
          <w:p w14:paraId="5959DBCA" w14:textId="77777777" w:rsidR="00552000" w:rsidRPr="001A07EC" w:rsidRDefault="00552000" w:rsidP="00B60F81">
            <w:pPr>
              <w:pStyle w:val="a4"/>
              <w:widowControl/>
              <w:numPr>
                <w:ilvl w:val="0"/>
                <w:numId w:val="4"/>
              </w:numPr>
              <w:snapToGrid w:val="0"/>
              <w:ind w:leftChars="0"/>
              <w:jc w:val="both"/>
              <w:rPr>
                <w:rFonts w:eastAsia="標楷體"/>
                <w:snapToGrid w:val="0"/>
                <w:kern w:val="0"/>
              </w:rPr>
            </w:pPr>
            <w:r w:rsidRPr="001A07EC">
              <w:rPr>
                <w:rFonts w:eastAsia="標楷體" w:hint="eastAsia"/>
              </w:rPr>
              <w:t>第一項係規定我國應拒絕提供協助之事由，將</w:t>
            </w:r>
            <w:r w:rsidRPr="001A07EC">
              <w:rPr>
                <w:rFonts w:eastAsia="標楷體" w:hint="eastAsia"/>
                <w:snapToGrid w:val="0"/>
                <w:kern w:val="0"/>
              </w:rPr>
              <w:t>提供協助對我國主權、國家安全、公共秩序或其他重大公共利益有危害之虞；或提供協助，將使人因種族、國籍、性別、宗教、階級或政治理念而有受刑罰或其他不利益處分之虞者，均列為</w:t>
            </w:r>
            <w:r w:rsidRPr="001A07EC">
              <w:rPr>
                <w:rFonts w:eastAsia="標楷體" w:hint="eastAsia"/>
              </w:rPr>
              <w:t>應拒絕</w:t>
            </w:r>
            <w:r w:rsidR="000E4A38" w:rsidRPr="001A07EC">
              <w:rPr>
                <w:rFonts w:eastAsia="標楷體" w:hint="eastAsia"/>
              </w:rPr>
              <w:t>提</w:t>
            </w:r>
            <w:r w:rsidRPr="001A07EC">
              <w:rPr>
                <w:rFonts w:eastAsia="標楷體" w:hint="eastAsia"/>
              </w:rPr>
              <w:t>供協助事由，蓋我國如提供此等協助，或將對我國重要國家利益產生危害，或將使我國國際聲譽受到損害，</w:t>
            </w:r>
            <w:r w:rsidRPr="001A07EC">
              <w:rPr>
                <w:rFonts w:ascii="標楷體" w:eastAsia="標楷體" w:hAnsi="標楷體" w:cs="細明體" w:hint="eastAsia"/>
                <w:kern w:val="0"/>
              </w:rPr>
              <w:t>爰於第一項明定為應拒絕協助之事由。</w:t>
            </w:r>
          </w:p>
          <w:p w14:paraId="6751B14B" w14:textId="5ECB95A4" w:rsidR="00552000" w:rsidRPr="001A07EC" w:rsidRDefault="00552000" w:rsidP="00B60F81">
            <w:pPr>
              <w:widowControl/>
              <w:snapToGrid w:val="0"/>
              <w:ind w:left="480" w:hangingChars="200" w:hanging="480"/>
              <w:jc w:val="both"/>
              <w:rPr>
                <w:rFonts w:eastAsia="標楷體"/>
                <w:snapToGrid w:val="0"/>
                <w:kern w:val="0"/>
              </w:rPr>
            </w:pPr>
            <w:r w:rsidRPr="001A07EC">
              <w:rPr>
                <w:rFonts w:eastAsia="標楷體" w:hint="eastAsia"/>
              </w:rPr>
              <w:t>三、第二項係規定我國得拒絕提供協助之事由，將</w:t>
            </w:r>
            <w:r w:rsidRPr="001A07EC">
              <w:rPr>
                <w:rFonts w:ascii="標楷體" w:eastAsia="標楷體" w:hAnsi="標楷體" w:cs="細明體" w:hint="eastAsia"/>
                <w:kern w:val="0"/>
              </w:rPr>
              <w:t>請求方</w:t>
            </w:r>
            <w:r w:rsidRPr="001A07EC">
              <w:rPr>
                <w:rFonts w:eastAsia="標楷體" w:hint="eastAsia"/>
                <w:snapToGrid w:val="0"/>
                <w:kern w:val="0"/>
              </w:rPr>
              <w:t>未依本法規定提出請求、提供協助違反互惠原則、請求方未提出本法所要求之保證、請求所涉之犯罪事實依我國法律不構成犯罪、</w:t>
            </w:r>
            <w:r w:rsidRPr="001A07EC">
              <w:rPr>
                <w:rFonts w:ascii="標楷體" w:eastAsia="標楷體" w:hAnsi="標楷體" w:hint="eastAsia"/>
              </w:rPr>
              <w:t>提供協助將對我國進行中之訴訟程序有妨礙之虞、請求</w:t>
            </w:r>
            <w:r w:rsidRPr="001A07EC">
              <w:rPr>
                <w:rFonts w:eastAsia="標楷體" w:hint="eastAsia"/>
                <w:snapToGrid w:val="0"/>
                <w:kern w:val="0"/>
              </w:rPr>
              <w:t>所依據之同一行為已經我國另行處理確定等情形，列為我國得拒絕提供協助之事由。蓋請求方之請求若有該等事由，基於國際刑事司法互助慣例</w:t>
            </w:r>
            <w:r w:rsidR="0012097F" w:rsidRPr="001A07EC">
              <w:rPr>
                <w:rFonts w:eastAsia="標楷體" w:hint="eastAsia"/>
                <w:snapToGrid w:val="0"/>
                <w:kern w:val="0"/>
              </w:rPr>
              <w:t>本</w:t>
            </w:r>
            <w:r w:rsidRPr="001A07EC">
              <w:rPr>
                <w:rFonts w:eastAsia="標楷體" w:hint="eastAsia"/>
                <w:snapToGrid w:val="0"/>
                <w:kern w:val="0"/>
              </w:rPr>
              <w:t>不宜提供協助，</w:t>
            </w:r>
            <w:r w:rsidR="0012097F" w:rsidRPr="001A07EC">
              <w:rPr>
                <w:rFonts w:eastAsia="標楷體" w:hint="eastAsia"/>
                <w:snapToGrid w:val="0"/>
                <w:kern w:val="0"/>
              </w:rPr>
              <w:t>惟考量各國法律制度之差異及保障相關當事人之訴訟權利</w:t>
            </w:r>
            <w:r w:rsidRPr="001A07EC">
              <w:rPr>
                <w:rFonts w:ascii="標楷體" w:eastAsia="標楷體" w:hAnsi="標楷體" w:cs="細明體" w:hint="eastAsia"/>
                <w:kern w:val="0"/>
              </w:rPr>
              <w:t>，在不違反法治精神及影響我國法秩序之前提下，我國</w:t>
            </w:r>
            <w:r w:rsidRPr="001A07EC">
              <w:rPr>
                <w:rFonts w:eastAsia="標楷體" w:hint="eastAsia"/>
                <w:snapToGrid w:val="0"/>
                <w:kern w:val="0"/>
              </w:rPr>
              <w:t>仍非完全不得提供協助，而可視個案具體情形裁量是否提供協助，</w:t>
            </w:r>
            <w:r w:rsidRPr="001A07EC">
              <w:rPr>
                <w:rFonts w:ascii="標楷體" w:eastAsia="標楷體" w:hAnsi="標楷體" w:cs="細明體" w:hint="eastAsia"/>
                <w:kern w:val="0"/>
              </w:rPr>
              <w:t>爰於第二項明定為得拒絕協助之事由</w:t>
            </w:r>
            <w:r w:rsidRPr="001A07EC">
              <w:rPr>
                <w:rFonts w:eastAsia="標楷體" w:hint="eastAsia"/>
                <w:snapToGrid w:val="0"/>
                <w:kern w:val="0"/>
              </w:rPr>
              <w:t>，請求之個案如遇有前開情形，我國究否提供協助，仍由法務部視個案具體情形決定之。</w:t>
            </w:r>
          </w:p>
          <w:p w14:paraId="440B6D14" w14:textId="77777777" w:rsidR="00552000" w:rsidRDefault="00552000" w:rsidP="00B60F81">
            <w:pPr>
              <w:widowControl/>
              <w:tabs>
                <w:tab w:val="left" w:pos="480"/>
              </w:tabs>
              <w:snapToGrid w:val="0"/>
              <w:ind w:left="458" w:hangingChars="191" w:hanging="458"/>
              <w:jc w:val="both"/>
              <w:rPr>
                <w:rFonts w:ascii="Times New Roman" w:eastAsia="標楷體" w:hAnsi="Times New Roman"/>
              </w:rPr>
            </w:pPr>
            <w:r w:rsidRPr="001A07EC">
              <w:rPr>
                <w:rFonts w:eastAsia="標楷體" w:hint="eastAsia"/>
                <w:snapToGrid w:val="0"/>
                <w:kern w:val="0"/>
              </w:rPr>
              <w:t>四、請求方提出之請求如有第一項、第</w:t>
            </w:r>
            <w:r w:rsidRPr="001A07EC">
              <w:rPr>
                <w:rFonts w:ascii="Times New Roman" w:eastAsia="標楷體" w:hAnsi="Times New Roman" w:hint="eastAsia"/>
              </w:rPr>
              <w:t>二項所列之應拒絕或得拒絕提供協助事由時，法務部自得於原因消滅前暫緩提供協助，或</w:t>
            </w:r>
            <w:r w:rsidR="0012097F" w:rsidRPr="001A07EC">
              <w:rPr>
                <w:rFonts w:ascii="Times New Roman" w:eastAsia="標楷體" w:hAnsi="Times New Roman" w:hint="eastAsia"/>
              </w:rPr>
              <w:t>於</w:t>
            </w:r>
            <w:r w:rsidRPr="001A07EC">
              <w:rPr>
                <w:rFonts w:ascii="Times New Roman" w:eastAsia="標楷體" w:hAnsi="Times New Roman" w:hint="eastAsia"/>
              </w:rPr>
              <w:t>請求方補充必要資料或修正請求內容後，再審酌是否提供協助</w:t>
            </w:r>
            <w:r w:rsidR="000E4A38" w:rsidRPr="001A07EC">
              <w:rPr>
                <w:rFonts w:ascii="Times New Roman" w:eastAsia="標楷體" w:hAnsi="Times New Roman" w:hint="eastAsia"/>
              </w:rPr>
              <w:t>，爰為第三項規定</w:t>
            </w:r>
            <w:r w:rsidRPr="001A07EC">
              <w:rPr>
                <w:rFonts w:ascii="Times New Roman" w:eastAsia="標楷體" w:hAnsi="Times New Roman" w:hint="eastAsia"/>
              </w:rPr>
              <w:t>。</w:t>
            </w:r>
          </w:p>
          <w:p w14:paraId="05646226" w14:textId="77777777" w:rsidR="004A24E2" w:rsidRPr="001A07EC" w:rsidRDefault="004A24E2" w:rsidP="004A24E2">
            <w:pPr>
              <w:widowControl/>
              <w:tabs>
                <w:tab w:val="left" w:pos="480"/>
              </w:tabs>
              <w:snapToGrid w:val="0"/>
              <w:ind w:left="458" w:hangingChars="191" w:hanging="458"/>
              <w:jc w:val="both"/>
              <w:rPr>
                <w:rFonts w:ascii="標楷體" w:eastAsia="標楷體" w:hAnsi="標楷體"/>
              </w:rPr>
            </w:pPr>
            <w:r>
              <w:rPr>
                <w:rFonts w:ascii="Times New Roman" w:eastAsia="標楷體" w:hAnsi="Times New Roman" w:hint="eastAsia"/>
              </w:rPr>
              <w:t>五、法務部為是否拒絕提供請求方協助之決定前，於必要時將就本條各事項徵詢各相關機關意見。</w:t>
            </w:r>
          </w:p>
        </w:tc>
      </w:tr>
      <w:tr w:rsidR="00552000" w:rsidRPr="001A07EC" w14:paraId="6B41306A" w14:textId="77777777" w:rsidTr="001B5DA0">
        <w:tc>
          <w:tcPr>
            <w:tcW w:w="4394" w:type="dxa"/>
            <w:shd w:val="clear" w:color="auto" w:fill="auto"/>
          </w:tcPr>
          <w:p w14:paraId="227EF85D" w14:textId="77777777" w:rsidR="00552000" w:rsidRPr="001A07EC" w:rsidRDefault="00552000" w:rsidP="00B60F81">
            <w:pPr>
              <w:ind w:left="240" w:hangingChars="100" w:hanging="240"/>
              <w:jc w:val="both"/>
              <w:rPr>
                <w:rFonts w:ascii="Times New Roman" w:eastAsia="標楷體" w:hAnsi="Times New Roman"/>
                <w:kern w:val="0"/>
              </w:rPr>
            </w:pPr>
            <w:r w:rsidRPr="001A07EC">
              <w:rPr>
                <w:rFonts w:ascii="Times New Roman" w:eastAsia="標楷體" w:hAnsi="Times New Roman"/>
              </w:rPr>
              <w:t>第十一條</w:t>
            </w:r>
            <w:r w:rsidRPr="001A07EC">
              <w:rPr>
                <w:rFonts w:ascii="Times New Roman" w:eastAsia="標楷體" w:hAnsi="Times New Roman"/>
              </w:rPr>
              <w:t xml:space="preserve">  </w:t>
            </w:r>
            <w:r w:rsidRPr="001A07EC">
              <w:rPr>
                <w:rFonts w:ascii="Times New Roman" w:eastAsia="標楷體" w:hAnsi="Times New Roman"/>
              </w:rPr>
              <w:t>數請求方對同一事項為請求</w:t>
            </w:r>
            <w:r w:rsidR="009F3584" w:rsidRPr="001A07EC">
              <w:rPr>
                <w:rFonts w:ascii="Times New Roman" w:eastAsia="標楷體" w:hAnsi="Times New Roman" w:hint="eastAsia"/>
              </w:rPr>
              <w:t>，</w:t>
            </w:r>
            <w:r w:rsidR="009A3DF6" w:rsidRPr="001A07EC">
              <w:rPr>
                <w:rFonts w:ascii="Times New Roman" w:eastAsia="標楷體" w:hAnsi="Times New Roman" w:hint="eastAsia"/>
              </w:rPr>
              <w:t>執行其一將影響其他請求之執行者</w:t>
            </w:r>
            <w:r w:rsidRPr="001A07EC">
              <w:rPr>
                <w:rFonts w:ascii="Times New Roman" w:eastAsia="標楷體" w:hAnsi="Times New Roman"/>
              </w:rPr>
              <w:t>，</w:t>
            </w:r>
            <w:r w:rsidRPr="001A07EC">
              <w:rPr>
                <w:rFonts w:ascii="Times New Roman" w:eastAsia="標楷體" w:hAnsi="Times New Roman"/>
                <w:kern w:val="0"/>
              </w:rPr>
              <w:t>應考量下列情形以決定</w:t>
            </w:r>
            <w:r w:rsidRPr="001A07EC">
              <w:rPr>
                <w:rFonts w:ascii="標楷體" w:eastAsia="標楷體" w:hAnsi="標楷體" w:hint="eastAsia"/>
                <w:kern w:val="0"/>
              </w:rPr>
              <w:t>優先執行</w:t>
            </w:r>
            <w:r w:rsidR="00BE26F8">
              <w:rPr>
                <w:rFonts w:ascii="標楷體" w:eastAsia="標楷體" w:hAnsi="標楷體" w:hint="eastAsia"/>
                <w:kern w:val="0"/>
              </w:rPr>
              <w:t>之順序</w:t>
            </w:r>
            <w:r w:rsidRPr="001A07EC">
              <w:rPr>
                <w:rFonts w:ascii="Times New Roman" w:eastAsia="標楷體" w:hAnsi="Times New Roman"/>
                <w:kern w:val="0"/>
              </w:rPr>
              <w:t>：</w:t>
            </w:r>
          </w:p>
          <w:p w14:paraId="7C0AD2EF"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kern w:val="0"/>
              </w:rPr>
              <w:t>一</w:t>
            </w:r>
            <w:r w:rsidRPr="001A07EC">
              <w:rPr>
                <w:rFonts w:ascii="Times New Roman" w:eastAsia="標楷體" w:hAnsi="Times New Roman"/>
                <w:snapToGrid w:val="0"/>
                <w:kern w:val="0"/>
              </w:rPr>
              <w:t>、是否與我國訂有刑事司法互助條約。</w:t>
            </w:r>
          </w:p>
          <w:p w14:paraId="464B2225"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二、收受請求之</w:t>
            </w:r>
            <w:r w:rsidR="009A3DF6" w:rsidRPr="001A07EC">
              <w:rPr>
                <w:rFonts w:ascii="Times New Roman" w:eastAsia="標楷體" w:hAnsi="Times New Roman" w:hint="eastAsia"/>
                <w:snapToGrid w:val="0"/>
                <w:kern w:val="0"/>
              </w:rPr>
              <w:t>先後</w:t>
            </w:r>
            <w:r w:rsidRPr="001A07EC">
              <w:rPr>
                <w:rFonts w:ascii="Times New Roman" w:eastAsia="標楷體" w:hAnsi="Times New Roman"/>
                <w:snapToGrid w:val="0"/>
                <w:kern w:val="0"/>
              </w:rPr>
              <w:t>。</w:t>
            </w:r>
          </w:p>
          <w:p w14:paraId="4B69C114"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三、請求之性質。</w:t>
            </w:r>
          </w:p>
          <w:p w14:paraId="3320FBBA"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四、執行請求所需之時間。</w:t>
            </w:r>
          </w:p>
          <w:p w14:paraId="1365D1C9" w14:textId="77777777" w:rsidR="00552000" w:rsidRPr="001A07EC" w:rsidRDefault="00552000" w:rsidP="00437C0D">
            <w:pPr>
              <w:ind w:leftChars="105" w:left="252" w:firstLineChars="204" w:firstLine="490"/>
              <w:jc w:val="both"/>
              <w:rPr>
                <w:rFonts w:ascii="Times New Roman" w:eastAsia="標楷體" w:hAnsi="Times New Roman"/>
                <w:snapToGrid w:val="0"/>
              </w:rPr>
            </w:pPr>
            <w:r w:rsidRPr="001A07EC">
              <w:rPr>
                <w:rFonts w:ascii="Times New Roman" w:eastAsia="標楷體" w:hAnsi="Times New Roman"/>
              </w:rPr>
              <w:t>前項情形及決定，應通知所有請求方。</w:t>
            </w:r>
          </w:p>
        </w:tc>
        <w:tc>
          <w:tcPr>
            <w:tcW w:w="4395" w:type="dxa"/>
            <w:shd w:val="clear" w:color="auto" w:fill="auto"/>
          </w:tcPr>
          <w:p w14:paraId="442DBCDF" w14:textId="77777777" w:rsidR="00552000" w:rsidRPr="001A07EC" w:rsidRDefault="00552000" w:rsidP="00B60F81">
            <w:pPr>
              <w:widowControl/>
              <w:tabs>
                <w:tab w:val="left" w:pos="480"/>
              </w:tabs>
              <w:snapToGrid w:val="0"/>
              <w:ind w:left="480" w:hangingChars="200" w:hanging="480"/>
              <w:jc w:val="both"/>
              <w:rPr>
                <w:rFonts w:ascii="Times New Roman" w:eastAsia="標楷體" w:hAnsi="Times New Roman"/>
                <w:snapToGrid w:val="0"/>
                <w:kern w:val="0"/>
              </w:rPr>
            </w:pPr>
            <w:r w:rsidRPr="001A07EC">
              <w:rPr>
                <w:rFonts w:ascii="標楷體" w:eastAsia="標楷體" w:hAnsi="標楷體" w:hint="eastAsia"/>
              </w:rPr>
              <w:t>一、犯罪可能會有多數國家同時有管轄權</w:t>
            </w:r>
            <w:r w:rsidR="00D352EE" w:rsidRPr="001A07EC">
              <w:rPr>
                <w:rFonts w:ascii="標楷體" w:eastAsia="標楷體" w:hAnsi="標楷體" w:hint="eastAsia"/>
              </w:rPr>
              <w:t>，而有數請求之情形，</w:t>
            </w:r>
            <w:r w:rsidR="009F3584" w:rsidRPr="001A07EC">
              <w:rPr>
                <w:rFonts w:ascii="標楷體" w:eastAsia="標楷體" w:hAnsi="標楷體" w:hint="eastAsia"/>
              </w:rPr>
              <w:t>如執行</w:t>
            </w:r>
            <w:r w:rsidR="00BE26F8">
              <w:rPr>
                <w:rFonts w:ascii="標楷體" w:eastAsia="標楷體" w:hAnsi="標楷體" w:hint="eastAsia"/>
              </w:rPr>
              <w:t>其一</w:t>
            </w:r>
            <w:r w:rsidR="009F3584" w:rsidRPr="001A07EC">
              <w:rPr>
                <w:rFonts w:ascii="標楷體" w:eastAsia="標楷體" w:hAnsi="標楷體" w:hint="eastAsia"/>
              </w:rPr>
              <w:t>將</w:t>
            </w:r>
            <w:r w:rsidR="00BE26F8">
              <w:rPr>
                <w:rFonts w:ascii="標楷體" w:eastAsia="標楷體" w:hAnsi="標楷體" w:hint="eastAsia"/>
              </w:rPr>
              <w:t>影響其他</w:t>
            </w:r>
            <w:r w:rsidR="009F3584" w:rsidRPr="001A07EC">
              <w:rPr>
                <w:rFonts w:ascii="標楷體" w:eastAsia="標楷體" w:hAnsi="標楷體" w:hint="eastAsia"/>
              </w:rPr>
              <w:t>請求之</w:t>
            </w:r>
            <w:r w:rsidR="00BE26F8">
              <w:rPr>
                <w:rFonts w:ascii="標楷體" w:eastAsia="標楷體" w:hAnsi="標楷體" w:hint="eastAsia"/>
              </w:rPr>
              <w:t>執行</w:t>
            </w:r>
            <w:r w:rsidR="00D352EE" w:rsidRPr="001A07EC">
              <w:rPr>
                <w:rFonts w:ascii="標楷體" w:eastAsia="標楷體" w:hAnsi="標楷體" w:hint="eastAsia"/>
              </w:rPr>
              <w:t>情形</w:t>
            </w:r>
            <w:r w:rsidR="009F3584" w:rsidRPr="001A07EC">
              <w:rPr>
                <w:rFonts w:ascii="標楷體" w:eastAsia="標楷體" w:hAnsi="標楷體" w:hint="eastAsia"/>
              </w:rPr>
              <w:t>，</w:t>
            </w:r>
            <w:r w:rsidR="00F07157" w:rsidRPr="001A07EC">
              <w:rPr>
                <w:rFonts w:ascii="標楷體" w:eastAsia="標楷體" w:hAnsi="標楷體" w:hint="eastAsia"/>
              </w:rPr>
              <w:t>有</w:t>
            </w:r>
            <w:r w:rsidRPr="001A07EC">
              <w:rPr>
                <w:rFonts w:ascii="標楷體" w:eastAsia="標楷體" w:hAnsi="標楷體" w:hint="eastAsia"/>
              </w:rPr>
              <w:t>規範提供協助優先順序之必要，爰於第一項規定審酌</w:t>
            </w:r>
            <w:r w:rsidRPr="001A07EC">
              <w:rPr>
                <w:rFonts w:ascii="Times New Roman" w:eastAsia="標楷體" w:hAnsi="Times New Roman" w:hint="eastAsia"/>
                <w:snapToGrid w:val="0"/>
                <w:kern w:val="0"/>
              </w:rPr>
              <w:t>決定我國提供協助優先順序</w:t>
            </w:r>
            <w:r w:rsidR="00F07157" w:rsidRPr="001A07EC">
              <w:rPr>
                <w:rFonts w:ascii="Times New Roman" w:eastAsia="標楷體" w:hAnsi="Times New Roman" w:hint="eastAsia"/>
                <w:snapToGrid w:val="0"/>
                <w:kern w:val="0"/>
              </w:rPr>
              <w:t>之因素</w:t>
            </w:r>
            <w:r w:rsidRPr="001A07EC">
              <w:rPr>
                <w:rFonts w:ascii="Times New Roman" w:eastAsia="標楷體" w:hAnsi="Times New Roman" w:hint="eastAsia"/>
                <w:snapToGrid w:val="0"/>
                <w:kern w:val="0"/>
              </w:rPr>
              <w:t>。</w:t>
            </w:r>
          </w:p>
          <w:p w14:paraId="29B3A156" w14:textId="77777777" w:rsidR="00552000" w:rsidRPr="001A07EC" w:rsidRDefault="00552000" w:rsidP="00B60F81">
            <w:pPr>
              <w:widowControl/>
              <w:tabs>
                <w:tab w:val="left" w:pos="480"/>
              </w:tabs>
              <w:snapToGrid w:val="0"/>
              <w:ind w:left="458" w:hangingChars="191" w:hanging="458"/>
              <w:jc w:val="both"/>
              <w:rPr>
                <w:rFonts w:ascii="標楷體" w:eastAsia="標楷體" w:hAnsi="標楷體"/>
              </w:rPr>
            </w:pPr>
            <w:r w:rsidRPr="001A07EC">
              <w:rPr>
                <w:rFonts w:ascii="標楷體" w:eastAsia="標楷體" w:hAnsi="標楷體" w:hint="eastAsia"/>
              </w:rPr>
              <w:t>二、為使各請求方對於複數請求之情形及我國</w:t>
            </w:r>
            <w:r w:rsidR="00F07157" w:rsidRPr="001A07EC">
              <w:rPr>
                <w:rFonts w:ascii="標楷體" w:eastAsia="標楷體" w:hAnsi="標楷體" w:hint="eastAsia"/>
              </w:rPr>
              <w:t>之</w:t>
            </w:r>
            <w:r w:rsidRPr="001A07EC">
              <w:rPr>
                <w:rFonts w:ascii="標楷體" w:eastAsia="標楷體" w:hAnsi="標楷體" w:hint="eastAsia"/>
              </w:rPr>
              <w:t>決定有所瞭解及因應，爰參考</w:t>
            </w:r>
            <w:r w:rsidRPr="001A07EC">
              <w:rPr>
                <w:rFonts w:ascii="標楷體" w:eastAsia="標楷體" w:hAnsi="標楷體" w:cs="細明體" w:hint="eastAsia"/>
                <w:kern w:val="0"/>
              </w:rPr>
              <w:t>「聯合國反貪腐公約」第四十六條第二十三項及</w:t>
            </w:r>
            <w:r w:rsidRPr="001A07EC">
              <w:rPr>
                <w:rFonts w:ascii="標楷體" w:eastAsia="標楷體" w:hAnsi="標楷體" w:hint="eastAsia"/>
              </w:rPr>
              <w:t>「聯合國打擊跨國有組織犯罪公約」第十八條第二十三項規定</w:t>
            </w:r>
            <w:r w:rsidRPr="001A07EC">
              <w:rPr>
                <w:rFonts w:ascii="標楷體" w:eastAsia="標楷體" w:hAnsi="標楷體" w:cs="細明體" w:hint="eastAsia"/>
                <w:kern w:val="0"/>
              </w:rPr>
              <w:t>，於</w:t>
            </w:r>
            <w:r w:rsidRPr="001A07EC">
              <w:rPr>
                <w:rFonts w:ascii="標楷體" w:eastAsia="標楷體" w:hAnsi="標楷體" w:hint="eastAsia"/>
              </w:rPr>
              <w:t>第二項規定我國應將該等情形通知所有請求方。</w:t>
            </w:r>
          </w:p>
        </w:tc>
      </w:tr>
      <w:tr w:rsidR="00552000" w:rsidRPr="001A07EC" w14:paraId="15B13BBA" w14:textId="77777777" w:rsidTr="001B5DA0">
        <w:tc>
          <w:tcPr>
            <w:tcW w:w="4394" w:type="dxa"/>
            <w:shd w:val="clear" w:color="auto" w:fill="auto"/>
          </w:tcPr>
          <w:p w14:paraId="3EEB39FC" w14:textId="77777777" w:rsidR="00552000" w:rsidRPr="001A07EC" w:rsidRDefault="00552000" w:rsidP="00B60F81">
            <w:pPr>
              <w:ind w:left="240" w:hangingChars="100" w:hanging="240"/>
              <w:jc w:val="both"/>
              <w:rPr>
                <w:rFonts w:ascii="Times New Roman" w:eastAsia="標楷體" w:hAnsi="Times New Roman"/>
                <w:snapToGrid w:val="0"/>
              </w:rPr>
            </w:pPr>
            <w:r w:rsidRPr="001A07EC">
              <w:rPr>
                <w:rFonts w:ascii="Times New Roman" w:eastAsia="標楷體" w:hAnsi="Times New Roman"/>
              </w:rPr>
              <w:t>第十二條</w:t>
            </w:r>
            <w:r w:rsidRPr="001A07EC">
              <w:rPr>
                <w:rFonts w:ascii="Times New Roman" w:eastAsia="標楷體" w:hAnsi="Times New Roman"/>
              </w:rPr>
              <w:t xml:space="preserve">  </w:t>
            </w:r>
            <w:r w:rsidRPr="001A07EC">
              <w:rPr>
                <w:rFonts w:ascii="Times New Roman" w:eastAsia="標楷體" w:hAnsi="Times New Roman"/>
                <w:kern w:val="0"/>
              </w:rPr>
              <w:t>執行請求時應依我國相關法律規定。如不違反我國法律規定，得依請求方要求之方式執行。</w:t>
            </w:r>
          </w:p>
        </w:tc>
        <w:tc>
          <w:tcPr>
            <w:tcW w:w="4395" w:type="dxa"/>
            <w:shd w:val="clear" w:color="auto" w:fill="auto"/>
          </w:tcPr>
          <w:p w14:paraId="611C4C8A" w14:textId="77777777" w:rsidR="00552000" w:rsidRPr="001A07EC" w:rsidRDefault="00552000" w:rsidP="00B60F81">
            <w:pPr>
              <w:widowControl/>
              <w:tabs>
                <w:tab w:val="left" w:pos="480"/>
              </w:tabs>
              <w:snapToGrid w:val="0"/>
              <w:jc w:val="both"/>
              <w:rPr>
                <w:rFonts w:ascii="標楷體" w:eastAsia="標楷體" w:hAnsi="標楷體"/>
              </w:rPr>
            </w:pPr>
            <w:r w:rsidRPr="001A07EC">
              <w:rPr>
                <w:rFonts w:ascii="標楷體" w:eastAsia="標楷體" w:hAnsi="標楷體" w:hint="eastAsia"/>
              </w:rPr>
              <w:t>國際間有關司法互助之協助，通常係依被請求國之國</w:t>
            </w:r>
            <w:r w:rsidR="000E4A38" w:rsidRPr="001A07EC">
              <w:rPr>
                <w:rFonts w:ascii="標楷體" w:eastAsia="標楷體" w:hAnsi="標楷體" w:hint="eastAsia"/>
              </w:rPr>
              <w:t>內</w:t>
            </w:r>
            <w:r w:rsidRPr="001A07EC">
              <w:rPr>
                <w:rFonts w:ascii="標楷體" w:eastAsia="標楷體" w:hAnsi="標楷體" w:hint="eastAsia"/>
              </w:rPr>
              <w:t>法律執行之。惟</w:t>
            </w:r>
            <w:r w:rsidR="00F07157" w:rsidRPr="001A07EC">
              <w:rPr>
                <w:rFonts w:ascii="標楷體" w:eastAsia="標楷體" w:hAnsi="標楷體" w:hint="eastAsia"/>
              </w:rPr>
              <w:t>因各國法制不同且請求之態樣多變，</w:t>
            </w:r>
            <w:r w:rsidRPr="001A07EC">
              <w:rPr>
                <w:rFonts w:ascii="標楷體" w:eastAsia="標楷體" w:hAnsi="標楷體" w:hint="eastAsia"/>
              </w:rPr>
              <w:t>常有我國法律未明文規定者，在考量國際司法互助應提供</w:t>
            </w:r>
            <w:r w:rsidR="003A54F3" w:rsidRPr="001A07EC">
              <w:rPr>
                <w:rFonts w:ascii="標楷體" w:eastAsia="標楷體" w:hAnsi="標楷體" w:hint="eastAsia"/>
              </w:rPr>
              <w:t>最大</w:t>
            </w:r>
            <w:r w:rsidRPr="001A07EC">
              <w:rPr>
                <w:rFonts w:ascii="標楷體" w:eastAsia="標楷體" w:hAnsi="標楷體" w:hint="eastAsia"/>
              </w:rPr>
              <w:t>協助之趨勢及需求下，如其執行並不違反</w:t>
            </w:r>
            <w:r w:rsidRPr="001A07EC">
              <w:rPr>
                <w:rFonts w:ascii="Times New Roman" w:eastAsia="標楷體" w:hAnsi="Times New Roman" w:hint="eastAsia"/>
                <w:kern w:val="0"/>
              </w:rPr>
              <w:t>我國法律規定，且亦能滿足請求方之需求，得依請求方所要求之方式執行之，</w:t>
            </w:r>
            <w:r w:rsidRPr="001A07EC">
              <w:rPr>
                <w:rFonts w:ascii="標楷體" w:eastAsia="標楷體" w:hAnsi="標楷體" w:hint="eastAsia"/>
              </w:rPr>
              <w:t>爰參考「聯合國反貪腐公約」第四十六條第十七項、「聯合國打擊跨國有組織犯罪公約」第十八條第十七項、</w:t>
            </w:r>
            <w:r w:rsidRPr="001A07EC">
              <w:rPr>
                <w:rFonts w:ascii="標楷體" w:eastAsia="標楷體" w:hAnsi="標楷體" w:cs="細明體" w:hint="eastAsia"/>
                <w:kern w:val="0"/>
              </w:rPr>
              <w:t>「韓國國際刑事司法共助法」第十三條</w:t>
            </w:r>
            <w:r w:rsidRPr="001A07EC">
              <w:rPr>
                <w:rFonts w:ascii="標楷體" w:eastAsia="標楷體" w:hAnsi="標楷體" w:hint="eastAsia"/>
              </w:rPr>
              <w:t>及臺美刑事司法互助協定第六條第三項等，為本條</w:t>
            </w:r>
            <w:r w:rsidR="00236232" w:rsidRPr="001A07EC">
              <w:rPr>
                <w:rFonts w:ascii="標楷體" w:eastAsia="標楷體" w:hAnsi="標楷體" w:hint="eastAsia"/>
              </w:rPr>
              <w:t>規定</w:t>
            </w:r>
            <w:r w:rsidRPr="001A07EC">
              <w:rPr>
                <w:rFonts w:ascii="標楷體" w:eastAsia="標楷體" w:hAnsi="標楷體" w:hint="eastAsia"/>
              </w:rPr>
              <w:t>。</w:t>
            </w:r>
          </w:p>
        </w:tc>
      </w:tr>
      <w:tr w:rsidR="00AC00BA" w:rsidRPr="001A07EC" w14:paraId="6F0C5AD8" w14:textId="77777777" w:rsidTr="001B5DA0">
        <w:tc>
          <w:tcPr>
            <w:tcW w:w="4394" w:type="dxa"/>
            <w:shd w:val="clear" w:color="auto" w:fill="auto"/>
          </w:tcPr>
          <w:p w14:paraId="63A86012" w14:textId="65450C9E" w:rsidR="00AC00BA" w:rsidRPr="001A07EC" w:rsidRDefault="00AC00BA" w:rsidP="00A128AB">
            <w:pPr>
              <w:ind w:left="240" w:hangingChars="100" w:hanging="240"/>
              <w:jc w:val="both"/>
              <w:rPr>
                <w:rFonts w:ascii="Times New Roman" w:eastAsia="標楷體" w:hAnsi="Times New Roman"/>
              </w:rPr>
            </w:pPr>
            <w:r>
              <w:rPr>
                <w:rFonts w:ascii="Times New Roman" w:eastAsia="標楷體" w:hAnsi="Times New Roman" w:hint="eastAsia"/>
              </w:rPr>
              <w:t>第十三條</w:t>
            </w:r>
            <w:r>
              <w:rPr>
                <w:rFonts w:ascii="Times New Roman" w:eastAsia="標楷體" w:hAnsi="Times New Roman" w:hint="eastAsia"/>
              </w:rPr>
              <w:t xml:space="preserve">  </w:t>
            </w:r>
            <w:r>
              <w:rPr>
                <w:rFonts w:ascii="Times New Roman" w:eastAsia="標楷體" w:hAnsi="Times New Roman" w:hint="eastAsia"/>
              </w:rPr>
              <w:t>協助機關得審酌本法及相關法律</w:t>
            </w:r>
            <w:r w:rsidR="00A128AB">
              <w:rPr>
                <w:rFonts w:ascii="Times New Roman" w:eastAsia="標楷體" w:hAnsi="Times New Roman" w:hint="eastAsia"/>
              </w:rPr>
              <w:t>所規定與請求事項有關</w:t>
            </w:r>
            <w:r>
              <w:rPr>
                <w:rFonts w:ascii="Times New Roman" w:eastAsia="標楷體" w:hAnsi="Times New Roman" w:hint="eastAsia"/>
              </w:rPr>
              <w:t>之要件，並得經由檢察官或直接與法務部研商</w:t>
            </w:r>
            <w:r w:rsidR="00653DB1">
              <w:rPr>
                <w:rFonts w:ascii="Times New Roman" w:eastAsia="標楷體" w:hAnsi="Times New Roman" w:hint="eastAsia"/>
              </w:rPr>
              <w:t>是否提供協助，</w:t>
            </w:r>
            <w:r w:rsidR="00A128AB">
              <w:rPr>
                <w:rFonts w:ascii="Times New Roman" w:eastAsia="標楷體" w:hAnsi="Times New Roman" w:hint="eastAsia"/>
              </w:rPr>
              <w:t>必要時</w:t>
            </w:r>
            <w:r w:rsidR="00653DB1">
              <w:rPr>
                <w:rFonts w:ascii="Times New Roman" w:eastAsia="標楷體" w:hAnsi="Times New Roman" w:hint="eastAsia"/>
              </w:rPr>
              <w:t>由法務部向請求方為</w:t>
            </w:r>
            <w:r w:rsidR="00A128AB">
              <w:rPr>
                <w:rFonts w:ascii="Times New Roman" w:eastAsia="標楷體" w:hAnsi="Times New Roman" w:hint="eastAsia"/>
              </w:rPr>
              <w:t>請求補正或</w:t>
            </w:r>
            <w:r w:rsidR="00653DB1">
              <w:rPr>
                <w:rFonts w:ascii="Times New Roman" w:eastAsia="標楷體" w:hAnsi="Times New Roman" w:hint="eastAsia"/>
              </w:rPr>
              <w:t>拒絕協助之表示。</w:t>
            </w:r>
          </w:p>
        </w:tc>
        <w:tc>
          <w:tcPr>
            <w:tcW w:w="4395" w:type="dxa"/>
            <w:shd w:val="clear" w:color="auto" w:fill="auto"/>
          </w:tcPr>
          <w:p w14:paraId="4D7A7CA3" w14:textId="25B34692" w:rsidR="00AC00BA" w:rsidRPr="00A128AB" w:rsidRDefault="00A128AB" w:rsidP="00B60F81">
            <w:pPr>
              <w:widowControl/>
              <w:tabs>
                <w:tab w:val="left" w:pos="480"/>
              </w:tabs>
              <w:snapToGrid w:val="0"/>
              <w:jc w:val="both"/>
              <w:rPr>
                <w:rFonts w:ascii="標楷體" w:eastAsia="標楷體" w:hAnsi="標楷體"/>
              </w:rPr>
            </w:pPr>
            <w:r>
              <w:rPr>
                <w:rFonts w:ascii="標楷體" w:eastAsia="標楷體" w:hAnsi="標楷體" w:hint="eastAsia"/>
              </w:rPr>
              <w:t>本法及相關法律所規定與請求事項有關之要件雖於法務部收受請求後即先行審酌，惟在轉交協助機關後仍有因認知差異或情事變更，而有無法提供協助之情形，此時應賦予協助機關亦得審酌如第十條所規定應拒絕及得拒絕事由等相關要件之權力，並得依事件性質經由檢察官或直接與法務部研商是否提供協助，必要時再由法務部向</w:t>
            </w:r>
            <w:r w:rsidRPr="00A128AB">
              <w:rPr>
                <w:rFonts w:ascii="標楷體" w:eastAsia="標楷體" w:hAnsi="標楷體" w:hint="eastAsia"/>
              </w:rPr>
              <w:t>請求方為請求補正或拒絕協助之表示</w:t>
            </w:r>
            <w:r>
              <w:rPr>
                <w:rFonts w:ascii="標楷體" w:eastAsia="標楷體" w:hAnsi="標楷體" w:hint="eastAsia"/>
              </w:rPr>
              <w:t>，以符國際司法互助之精神。</w:t>
            </w:r>
          </w:p>
        </w:tc>
      </w:tr>
      <w:tr w:rsidR="00552000" w:rsidRPr="001A07EC" w14:paraId="0E77C7BE" w14:textId="77777777" w:rsidTr="001B5DA0">
        <w:tc>
          <w:tcPr>
            <w:tcW w:w="4394" w:type="dxa"/>
            <w:shd w:val="clear" w:color="auto" w:fill="auto"/>
          </w:tcPr>
          <w:p w14:paraId="4B4D1022" w14:textId="464D2838" w:rsidR="00552000" w:rsidRPr="001A07EC" w:rsidRDefault="00552000" w:rsidP="00695935">
            <w:pPr>
              <w:ind w:left="240" w:hangingChars="100" w:hanging="240"/>
              <w:jc w:val="both"/>
              <w:rPr>
                <w:rFonts w:ascii="Times New Roman" w:eastAsia="標楷體" w:hAnsi="Times New Roman"/>
              </w:rPr>
            </w:pPr>
            <w:r w:rsidRPr="001A07EC">
              <w:rPr>
                <w:rFonts w:ascii="Times New Roman" w:eastAsia="標楷體" w:hAnsi="Times New Roman" w:hint="eastAsia"/>
              </w:rPr>
              <w:t>第十</w:t>
            </w:r>
            <w:r w:rsidR="00695935">
              <w:rPr>
                <w:rFonts w:ascii="Times New Roman" w:eastAsia="標楷體" w:hAnsi="Times New Roman" w:hint="eastAsia"/>
              </w:rPr>
              <w:t>四</w:t>
            </w:r>
            <w:r w:rsidRPr="001A07EC">
              <w:rPr>
                <w:rFonts w:ascii="Times New Roman" w:eastAsia="標楷體" w:hAnsi="Times New Roman" w:hint="eastAsia"/>
              </w:rPr>
              <w:t>條</w:t>
            </w:r>
            <w:r w:rsidRPr="001A07EC">
              <w:rPr>
                <w:rFonts w:ascii="Times New Roman" w:eastAsia="標楷體" w:hAnsi="Times New Roman" w:hint="eastAsia"/>
              </w:rPr>
              <w:t xml:space="preserve">  </w:t>
            </w:r>
            <w:r w:rsidRPr="001A07EC">
              <w:rPr>
                <w:rFonts w:ascii="Times New Roman" w:eastAsia="標楷體" w:hAnsi="Times New Roman" w:hint="eastAsia"/>
              </w:rPr>
              <w:t>對請求協助及執行請求之相關資料應予保密。但</w:t>
            </w:r>
            <w:r w:rsidR="00655EC0" w:rsidRPr="00655EC0">
              <w:rPr>
                <w:rFonts w:ascii="Times New Roman" w:eastAsia="標楷體" w:hAnsi="Times New Roman" w:hint="eastAsia"/>
              </w:rPr>
              <w:t>為</w:t>
            </w:r>
            <w:r w:rsidR="00655EC0">
              <w:rPr>
                <w:rFonts w:ascii="Times New Roman" w:eastAsia="標楷體" w:hAnsi="Times New Roman" w:hint="eastAsia"/>
              </w:rPr>
              <w:t>執行</w:t>
            </w:r>
            <w:r w:rsidR="00655EC0" w:rsidRPr="00655EC0">
              <w:rPr>
                <w:rFonts w:ascii="Times New Roman" w:eastAsia="標楷體" w:hAnsi="Times New Roman" w:hint="eastAsia"/>
              </w:rPr>
              <w:t>請求所必要</w:t>
            </w:r>
            <w:r w:rsidR="00655EC0">
              <w:rPr>
                <w:rFonts w:ascii="Times New Roman" w:eastAsia="標楷體" w:hAnsi="Times New Roman" w:hint="eastAsia"/>
              </w:rPr>
              <w:t>、</w:t>
            </w:r>
            <w:r w:rsidRPr="001A07EC">
              <w:rPr>
                <w:rFonts w:ascii="Times New Roman" w:eastAsia="標楷體" w:hAnsi="Times New Roman" w:hint="eastAsia"/>
              </w:rPr>
              <w:t>雙方另有約定或法律另有規定者</w:t>
            </w:r>
            <w:r w:rsidR="0012097F" w:rsidRPr="001A07EC">
              <w:rPr>
                <w:rFonts w:ascii="Times New Roman" w:eastAsia="標楷體" w:hAnsi="Times New Roman" w:hint="eastAsia"/>
              </w:rPr>
              <w:t>，</w:t>
            </w:r>
            <w:r w:rsidRPr="001A07EC">
              <w:rPr>
                <w:rFonts w:ascii="Times New Roman" w:eastAsia="標楷體" w:hAnsi="Times New Roman" w:hint="eastAsia"/>
              </w:rPr>
              <w:t>不在此限。</w:t>
            </w:r>
          </w:p>
        </w:tc>
        <w:tc>
          <w:tcPr>
            <w:tcW w:w="4395" w:type="dxa"/>
            <w:shd w:val="clear" w:color="auto" w:fill="auto"/>
          </w:tcPr>
          <w:p w14:paraId="6670BFB7" w14:textId="172BB32F" w:rsidR="00552000" w:rsidRPr="001A07EC" w:rsidRDefault="00552000" w:rsidP="00C50F13">
            <w:pPr>
              <w:snapToGrid w:val="0"/>
              <w:jc w:val="both"/>
              <w:rPr>
                <w:rFonts w:ascii="標楷體" w:eastAsia="標楷體" w:hAnsi="標楷體"/>
              </w:rPr>
            </w:pPr>
            <w:r w:rsidRPr="001A07EC">
              <w:rPr>
                <w:rFonts w:ascii="標楷體" w:eastAsia="標楷體" w:hAnsi="標楷體" w:hint="eastAsia"/>
              </w:rPr>
              <w:t>國際刑事司法互助之請求與執行，往往涉及偵查中之個案或個人資料保護，甚至牽涉國家安全及利益之維護，故</w:t>
            </w:r>
            <w:r w:rsidR="003A54F3" w:rsidRPr="001A07EC">
              <w:rPr>
                <w:rFonts w:ascii="標楷體" w:eastAsia="標楷體" w:hAnsi="標楷體" w:hint="eastAsia"/>
              </w:rPr>
              <w:t>關於</w:t>
            </w:r>
            <w:r w:rsidRPr="001A07EC">
              <w:rPr>
                <w:rFonts w:ascii="標楷體" w:eastAsia="標楷體" w:hAnsi="標楷體" w:hint="eastAsia"/>
              </w:rPr>
              <w:t>請求</w:t>
            </w:r>
            <w:r w:rsidR="003A54F3" w:rsidRPr="001A07EC">
              <w:rPr>
                <w:rFonts w:ascii="標楷體" w:eastAsia="標楷體" w:hAnsi="標楷體" w:hint="eastAsia"/>
              </w:rPr>
              <w:t>協助</w:t>
            </w:r>
            <w:r w:rsidRPr="001A07EC">
              <w:rPr>
                <w:rFonts w:ascii="標楷體" w:eastAsia="標楷體" w:hAnsi="標楷體" w:hint="eastAsia"/>
              </w:rPr>
              <w:t>及執行</w:t>
            </w:r>
            <w:r w:rsidR="003A54F3" w:rsidRPr="001A07EC">
              <w:rPr>
                <w:rFonts w:ascii="標楷體" w:eastAsia="標楷體" w:hAnsi="標楷體" w:hint="eastAsia"/>
              </w:rPr>
              <w:t>協助</w:t>
            </w:r>
            <w:r w:rsidRPr="001A07EC">
              <w:rPr>
                <w:rFonts w:ascii="標楷體" w:eastAsia="標楷體" w:hAnsi="標楷體" w:hint="eastAsia"/>
              </w:rPr>
              <w:t>之相關資料，如本法第九條之請求書及其附件、第十</w:t>
            </w:r>
            <w:r w:rsidR="00C50F13">
              <w:rPr>
                <w:rFonts w:ascii="標楷體" w:eastAsia="標楷體" w:hAnsi="標楷體" w:hint="eastAsia"/>
              </w:rPr>
              <w:t>七</w:t>
            </w:r>
            <w:r w:rsidRPr="001A07EC">
              <w:rPr>
                <w:rFonts w:ascii="標楷體" w:eastAsia="標楷體" w:hAnsi="標楷體" w:hint="eastAsia"/>
              </w:rPr>
              <w:t>條之</w:t>
            </w:r>
            <w:r w:rsidRPr="001A07EC">
              <w:rPr>
                <w:rFonts w:ascii="Times New Roman" w:eastAsia="標楷體" w:hAnsi="Times New Roman" w:hint="eastAsia"/>
              </w:rPr>
              <w:t>待證事項及參考問題、第</w:t>
            </w:r>
            <w:r w:rsidR="00596381">
              <w:rPr>
                <w:rFonts w:ascii="Times New Roman" w:eastAsia="標楷體" w:hAnsi="Times New Roman" w:hint="eastAsia"/>
              </w:rPr>
              <w:t>二</w:t>
            </w:r>
            <w:r w:rsidRPr="001A07EC">
              <w:rPr>
                <w:rFonts w:ascii="Times New Roman" w:eastAsia="標楷體" w:hAnsi="Times New Roman" w:hint="eastAsia"/>
              </w:rPr>
              <w:t>十條之物證或書證、第二十</w:t>
            </w:r>
            <w:r w:rsidR="00596381">
              <w:rPr>
                <w:rFonts w:ascii="Times New Roman" w:eastAsia="標楷體" w:hAnsi="Times New Roman" w:hint="eastAsia"/>
              </w:rPr>
              <w:t>一</w:t>
            </w:r>
            <w:r w:rsidRPr="001A07EC">
              <w:rPr>
                <w:rFonts w:ascii="Times New Roman" w:eastAsia="標楷體" w:hAnsi="Times New Roman" w:hint="eastAsia"/>
              </w:rPr>
              <w:t>條至第二十</w:t>
            </w:r>
            <w:r w:rsidR="00596381">
              <w:rPr>
                <w:rFonts w:ascii="Times New Roman" w:eastAsia="標楷體" w:hAnsi="Times New Roman" w:hint="eastAsia"/>
              </w:rPr>
              <w:t>三</w:t>
            </w:r>
            <w:r w:rsidRPr="001A07EC">
              <w:rPr>
                <w:rFonts w:ascii="Times New Roman" w:eastAsia="標楷體" w:hAnsi="Times New Roman" w:hint="eastAsia"/>
              </w:rPr>
              <w:t>條之協助事項等，除</w:t>
            </w:r>
            <w:r w:rsidR="00655EC0" w:rsidRPr="00655EC0">
              <w:rPr>
                <w:rFonts w:ascii="Times New Roman" w:eastAsia="標楷體" w:hAnsi="Times New Roman" w:hint="eastAsia"/>
              </w:rPr>
              <w:t>為</w:t>
            </w:r>
            <w:r w:rsidR="00655EC0">
              <w:rPr>
                <w:rFonts w:ascii="Times New Roman" w:eastAsia="標楷體" w:hAnsi="Times New Roman" w:hint="eastAsia"/>
              </w:rPr>
              <w:t>執行</w:t>
            </w:r>
            <w:r w:rsidR="00655EC0" w:rsidRPr="00655EC0">
              <w:rPr>
                <w:rFonts w:ascii="Times New Roman" w:eastAsia="標楷體" w:hAnsi="Times New Roman" w:hint="eastAsia"/>
              </w:rPr>
              <w:t>請求所必要</w:t>
            </w:r>
            <w:r w:rsidR="00655EC0">
              <w:rPr>
                <w:rFonts w:ascii="Times New Roman" w:eastAsia="標楷體" w:hAnsi="Times New Roman" w:hint="eastAsia"/>
              </w:rPr>
              <w:t>、</w:t>
            </w:r>
            <w:r w:rsidRPr="001A07EC">
              <w:rPr>
                <w:rFonts w:ascii="Times New Roman" w:eastAsia="標楷體" w:hAnsi="Times New Roman" w:hint="eastAsia"/>
              </w:rPr>
              <w:t>請求方及受請求方另有約定或法律另有規定者外，均應予保密，</w:t>
            </w:r>
            <w:r w:rsidRPr="001A07EC">
              <w:rPr>
                <w:rFonts w:ascii="標楷體" w:eastAsia="標楷體" w:hAnsi="標楷體" w:hint="eastAsia"/>
              </w:rPr>
              <w:t>爰參考「聯合國反貪腐公約」第四十六條第二十項、「聯合國打擊跨國有組織犯罪公約」第十八條第二十項、臺美刑事司法互助協定第六條第五項、「瑞士聯邦刑事司法互助法」第九條、「葡萄牙國際刑事司法協助法」第十一條、第一百四十九條、「澳門刑事司法互助法」第十一條等，為本條</w:t>
            </w:r>
            <w:r w:rsidR="00236232" w:rsidRPr="001A07EC">
              <w:rPr>
                <w:rFonts w:ascii="標楷體" w:eastAsia="標楷體" w:hAnsi="標楷體" w:hint="eastAsia"/>
              </w:rPr>
              <w:t>規定</w:t>
            </w:r>
            <w:r w:rsidRPr="001A07EC">
              <w:rPr>
                <w:rFonts w:ascii="標楷體" w:eastAsia="標楷體" w:hAnsi="標楷體" w:hint="eastAsia"/>
              </w:rPr>
              <w:t>。</w:t>
            </w:r>
          </w:p>
        </w:tc>
      </w:tr>
      <w:tr w:rsidR="00552000" w:rsidRPr="001A07EC" w14:paraId="3C68CC87" w14:textId="77777777" w:rsidTr="001B5DA0">
        <w:tc>
          <w:tcPr>
            <w:tcW w:w="4394" w:type="dxa"/>
            <w:shd w:val="clear" w:color="auto" w:fill="auto"/>
          </w:tcPr>
          <w:p w14:paraId="24368BF5" w14:textId="594BA2DE" w:rsidR="00552000" w:rsidRPr="001A07EC" w:rsidRDefault="00552000" w:rsidP="00695935">
            <w:pPr>
              <w:ind w:left="240" w:hangingChars="100" w:hanging="240"/>
              <w:jc w:val="both"/>
              <w:rPr>
                <w:rFonts w:ascii="Times New Roman" w:eastAsia="標楷體" w:hAnsi="Times New Roman"/>
                <w:snapToGrid w:val="0"/>
              </w:rPr>
            </w:pPr>
            <w:r w:rsidRPr="001A07EC">
              <w:rPr>
                <w:rFonts w:ascii="Times New Roman" w:eastAsia="標楷體" w:hAnsi="Times New Roman"/>
              </w:rPr>
              <w:t>第十</w:t>
            </w:r>
            <w:r w:rsidR="00695935">
              <w:rPr>
                <w:rFonts w:ascii="Times New Roman" w:eastAsia="標楷體" w:hAnsi="Times New Roman" w:hint="eastAsia"/>
              </w:rPr>
              <w:t>五</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法務部得向請求方請求分擔執行所需費用。</w:t>
            </w:r>
          </w:p>
        </w:tc>
        <w:tc>
          <w:tcPr>
            <w:tcW w:w="4395" w:type="dxa"/>
            <w:shd w:val="clear" w:color="auto" w:fill="auto"/>
          </w:tcPr>
          <w:p w14:paraId="5BA3F7DD" w14:textId="77777777" w:rsidR="00552000" w:rsidRPr="001A07EC" w:rsidRDefault="00552000" w:rsidP="00913A12">
            <w:pPr>
              <w:pStyle w:val="a4"/>
              <w:snapToGrid w:val="0"/>
              <w:ind w:leftChars="0" w:left="0"/>
              <w:jc w:val="both"/>
              <w:rPr>
                <w:rFonts w:ascii="標楷體" w:eastAsia="標楷體" w:hAnsi="標楷體"/>
              </w:rPr>
            </w:pPr>
            <w:r w:rsidRPr="001A07EC">
              <w:rPr>
                <w:rFonts w:ascii="標楷體" w:eastAsia="標楷體" w:hAnsi="標楷體" w:hint="eastAsia"/>
              </w:rPr>
              <w:t>國際刑事司法互助實務上，受請求方依請求方之請求提供協助，所涉及之執行費用，通常由受請求方自行負擔。惟在個案之協助上若有特殊情況，以致受請求方因提供協助將產生龐大執行費用時，若仍要求由受請求方獨自負擔，亦有失公允，</w:t>
            </w:r>
            <w:r w:rsidR="003A54F3" w:rsidRPr="001A07EC">
              <w:rPr>
                <w:rFonts w:ascii="標楷體" w:eastAsia="標楷體" w:hAnsi="標楷體" w:hint="eastAsia"/>
              </w:rPr>
              <w:t>宜由</w:t>
            </w:r>
            <w:r w:rsidRPr="001A07EC">
              <w:rPr>
                <w:rFonts w:ascii="標楷體" w:eastAsia="標楷體" w:hAnsi="標楷體" w:hint="eastAsia"/>
              </w:rPr>
              <w:t>受請求方與請求方透過協商，商定雙方應分擔之費用，爰參考「聯合國反貪腐公約」第四十六條第二十八項、「聯合國打擊跨國有組織犯罪公約」第</w:t>
            </w:r>
            <w:r w:rsidR="0012097F" w:rsidRPr="001A07EC">
              <w:rPr>
                <w:rFonts w:ascii="標楷體" w:eastAsia="標楷體" w:hAnsi="標楷體" w:hint="eastAsia"/>
              </w:rPr>
              <w:t>十八</w:t>
            </w:r>
            <w:r w:rsidRPr="001A07EC">
              <w:rPr>
                <w:rFonts w:ascii="標楷體" w:eastAsia="標楷體" w:hAnsi="標楷體" w:hint="eastAsia"/>
              </w:rPr>
              <w:t>條第二十八項、「瑞士聯邦刑事司法互助法」第三十一條及臺美刑事司法互助協定第七條等規定，</w:t>
            </w:r>
            <w:r w:rsidR="003A54F3" w:rsidRPr="001A07EC">
              <w:rPr>
                <w:rFonts w:ascii="標楷體" w:eastAsia="標楷體" w:hAnsi="標楷體" w:hint="eastAsia"/>
              </w:rPr>
              <w:t>明</w:t>
            </w:r>
            <w:r w:rsidRPr="001A07EC">
              <w:rPr>
                <w:rFonts w:ascii="標楷體" w:eastAsia="標楷體" w:hAnsi="標楷體" w:hint="eastAsia"/>
              </w:rPr>
              <w:t>定法務部得向請求方請求分擔執行所需費用。</w:t>
            </w:r>
          </w:p>
        </w:tc>
      </w:tr>
      <w:tr w:rsidR="00552000" w:rsidRPr="001A07EC" w14:paraId="6CFFE2E9" w14:textId="77777777" w:rsidTr="001B5DA0">
        <w:tc>
          <w:tcPr>
            <w:tcW w:w="4394" w:type="dxa"/>
            <w:shd w:val="clear" w:color="auto" w:fill="auto"/>
          </w:tcPr>
          <w:p w14:paraId="1B7B1875" w14:textId="45B3F651" w:rsidR="00552000" w:rsidRPr="001A07EC" w:rsidRDefault="00552000" w:rsidP="00695935">
            <w:pPr>
              <w:ind w:left="240" w:hangingChars="100" w:hanging="240"/>
              <w:jc w:val="both"/>
              <w:rPr>
                <w:rFonts w:ascii="Times New Roman" w:eastAsia="標楷體" w:hAnsi="Times New Roman"/>
              </w:rPr>
            </w:pPr>
            <w:r w:rsidRPr="001A07EC">
              <w:rPr>
                <w:rFonts w:ascii="Times New Roman" w:eastAsia="標楷體" w:hAnsi="Times New Roman"/>
              </w:rPr>
              <w:t>第十</w:t>
            </w:r>
            <w:r w:rsidR="00695935">
              <w:rPr>
                <w:rFonts w:ascii="Times New Roman" w:eastAsia="標楷體" w:hAnsi="Times New Roman" w:hint="eastAsia"/>
              </w:rPr>
              <w:t>六</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法務部得要求請求方保證</w:t>
            </w:r>
            <w:r w:rsidRPr="001A07EC">
              <w:rPr>
                <w:rFonts w:ascii="Times New Roman" w:eastAsia="標楷體" w:hAnsi="Times New Roman" w:hint="eastAsia"/>
              </w:rPr>
              <w:t>，非</w:t>
            </w:r>
            <w:r w:rsidRPr="001A07EC">
              <w:rPr>
                <w:rFonts w:ascii="Times New Roman" w:eastAsia="標楷體" w:hAnsi="Times New Roman"/>
              </w:rPr>
              <w:t>經我國同意</w:t>
            </w:r>
            <w:r w:rsidRPr="001A07EC">
              <w:rPr>
                <w:rFonts w:ascii="Times New Roman" w:eastAsia="標楷體" w:hAnsi="Times New Roman" w:hint="eastAsia"/>
              </w:rPr>
              <w:t>，</w:t>
            </w:r>
            <w:r w:rsidRPr="001A07EC">
              <w:rPr>
                <w:rFonts w:ascii="Times New Roman" w:eastAsia="標楷體" w:hAnsi="Times New Roman"/>
              </w:rPr>
              <w:t>不得將我國提供之證據或資料，使用於請求書所載以外之目的。</w:t>
            </w:r>
          </w:p>
        </w:tc>
        <w:tc>
          <w:tcPr>
            <w:tcW w:w="4395" w:type="dxa"/>
            <w:shd w:val="clear" w:color="auto" w:fill="auto"/>
          </w:tcPr>
          <w:p w14:paraId="5C6609EF" w14:textId="77777777" w:rsidR="00552000" w:rsidRDefault="00552000" w:rsidP="006910E5">
            <w:pPr>
              <w:numPr>
                <w:ilvl w:val="0"/>
                <w:numId w:val="30"/>
              </w:numPr>
              <w:snapToGrid w:val="0"/>
              <w:jc w:val="both"/>
              <w:rPr>
                <w:rFonts w:ascii="標楷體" w:eastAsia="標楷體" w:hAnsi="標楷體"/>
              </w:rPr>
            </w:pPr>
            <w:r w:rsidRPr="001A07EC">
              <w:rPr>
                <w:rFonts w:ascii="標楷體" w:eastAsia="標楷體" w:hAnsi="標楷體" w:hint="eastAsia"/>
              </w:rPr>
              <w:t>本條為司法互助上特定性原則之實</w:t>
            </w:r>
            <w:r w:rsidR="006910E5">
              <w:rPr>
                <w:rFonts w:ascii="標楷體" w:eastAsia="標楷體" w:hAnsi="標楷體" w:hint="eastAsia"/>
              </w:rPr>
              <w:t xml:space="preserve">  </w:t>
            </w:r>
            <w:r w:rsidRPr="001A07EC">
              <w:rPr>
                <w:rFonts w:ascii="標楷體" w:eastAsia="標楷體" w:hAnsi="標楷體" w:hint="eastAsia"/>
              </w:rPr>
              <w:t>踐，亦即司法互助請求之事項及範圍，必須具體、明確，且就受請求方所提供之證據或資料，請求方應於請求事項及範圍內使用，除非事先經受請求方之同意，否則請求方不得將受請求方所提供之證據或資料為請求目的外之使用，爰參考「聯合國反貪腐公約」第四十六條第十九項、「聯合國打擊跨國有組織犯罪公約」第十八條第十九項、「瑞士聯邦刑事司法互助法」第六十九條、「澳洲刑事司法互助法」第二十一條、第二十五條及臺美刑事司法互助協定第八條第一項等規定，於本條規定法務部得要求請求方提出遵守特定性原則之保證。</w:t>
            </w:r>
          </w:p>
          <w:p w14:paraId="4CDD9DE9" w14:textId="623EAF00" w:rsidR="008F76BE" w:rsidRPr="00162FD4" w:rsidRDefault="008F76BE" w:rsidP="00162FD4">
            <w:pPr>
              <w:numPr>
                <w:ilvl w:val="0"/>
                <w:numId w:val="30"/>
              </w:numPr>
              <w:snapToGrid w:val="0"/>
              <w:jc w:val="both"/>
              <w:rPr>
                <w:rFonts w:ascii="標楷體" w:eastAsia="標楷體" w:hAnsi="標楷體"/>
              </w:rPr>
            </w:pPr>
            <w:r w:rsidRPr="00162FD4">
              <w:rPr>
                <w:rFonts w:ascii="標楷體" w:eastAsia="標楷體" w:hAnsi="標楷體" w:hint="eastAsia"/>
              </w:rPr>
              <w:t>法務部於必要時應徵詢相關機關之意見為之。</w:t>
            </w:r>
          </w:p>
        </w:tc>
      </w:tr>
      <w:tr w:rsidR="00552000" w:rsidRPr="001A07EC" w14:paraId="30D87C96" w14:textId="77777777" w:rsidTr="001B5DA0">
        <w:tc>
          <w:tcPr>
            <w:tcW w:w="4394" w:type="dxa"/>
            <w:shd w:val="clear" w:color="auto" w:fill="auto"/>
          </w:tcPr>
          <w:p w14:paraId="2FB0FABC" w14:textId="23FD48D6" w:rsidR="00552000" w:rsidRPr="001A07EC" w:rsidRDefault="00552000" w:rsidP="00B60F81">
            <w:pPr>
              <w:ind w:left="240" w:hangingChars="100" w:hanging="240"/>
              <w:jc w:val="both"/>
              <w:rPr>
                <w:rFonts w:ascii="Times New Roman" w:eastAsia="標楷體" w:hAnsi="Times New Roman"/>
              </w:rPr>
            </w:pPr>
            <w:r w:rsidRPr="001A07EC">
              <w:rPr>
                <w:rFonts w:ascii="Times New Roman" w:eastAsia="標楷體" w:hAnsi="Times New Roman"/>
              </w:rPr>
              <w:t>第十</w:t>
            </w:r>
            <w:r w:rsidR="00695935">
              <w:rPr>
                <w:rFonts w:ascii="Times New Roman" w:eastAsia="標楷體" w:hAnsi="Times New Roman" w:hint="eastAsia"/>
              </w:rPr>
              <w:t>七</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請求方請求我國</w:t>
            </w:r>
            <w:r w:rsidRPr="001A07EC">
              <w:rPr>
                <w:rFonts w:ascii="Times New Roman" w:eastAsia="標楷體" w:hAnsi="Times New Roman" w:hint="eastAsia"/>
              </w:rPr>
              <w:t>詢問或訊問證人、</w:t>
            </w:r>
            <w:r w:rsidRPr="001A07EC">
              <w:rPr>
                <w:rFonts w:ascii="Times New Roman" w:eastAsia="標楷體" w:hAnsi="Times New Roman"/>
              </w:rPr>
              <w:t>鑑定人</w:t>
            </w:r>
            <w:r w:rsidRPr="001A07EC">
              <w:rPr>
                <w:rFonts w:ascii="Times New Roman" w:eastAsia="標楷體" w:hAnsi="Times New Roman" w:hint="eastAsia"/>
              </w:rPr>
              <w:t>或其他相關人員</w:t>
            </w:r>
            <w:r w:rsidRPr="001A07EC">
              <w:rPr>
                <w:rFonts w:ascii="Times New Roman" w:eastAsia="標楷體" w:hAnsi="Times New Roman"/>
              </w:rPr>
              <w:t>時，應於請求書載明</w:t>
            </w:r>
            <w:r w:rsidRPr="001A07EC">
              <w:rPr>
                <w:rFonts w:ascii="Times New Roman" w:eastAsia="標楷體" w:hAnsi="Times New Roman" w:hint="eastAsia"/>
              </w:rPr>
              <w:t>待證事項、參考問題</w:t>
            </w:r>
            <w:r w:rsidRPr="001A07EC">
              <w:rPr>
                <w:rFonts w:ascii="Times New Roman" w:eastAsia="標楷體" w:hAnsi="Times New Roman"/>
              </w:rPr>
              <w:t>及相關說明。</w:t>
            </w:r>
          </w:p>
          <w:p w14:paraId="338FBBF7" w14:textId="77777777" w:rsidR="00552000" w:rsidRPr="001A07EC" w:rsidRDefault="007C52F3" w:rsidP="00B60F81">
            <w:pPr>
              <w:ind w:leftChars="100" w:left="240" w:firstLineChars="195" w:firstLine="468"/>
              <w:jc w:val="both"/>
              <w:rPr>
                <w:rFonts w:ascii="標楷體" w:eastAsia="標楷體" w:hAnsi="標楷體"/>
              </w:rPr>
            </w:pPr>
            <w:r w:rsidRPr="001A07EC">
              <w:rPr>
                <w:rFonts w:ascii="標楷體" w:eastAsia="標楷體" w:hAnsi="標楷體" w:hint="eastAsia"/>
              </w:rPr>
              <w:t>協助機關</w:t>
            </w:r>
            <w:r w:rsidR="00552000" w:rsidRPr="001A07EC">
              <w:rPr>
                <w:rFonts w:ascii="標楷體" w:eastAsia="標楷體" w:hAnsi="標楷體" w:hint="eastAsia"/>
              </w:rPr>
              <w:t>得以影音傳送設備，將詢問或訊問之狀況傳送至請求方。</w:t>
            </w:r>
          </w:p>
          <w:p w14:paraId="2C2AB904" w14:textId="77777777" w:rsidR="006C2D32" w:rsidRPr="001A07EC" w:rsidRDefault="006C2D32" w:rsidP="00B60F81">
            <w:pPr>
              <w:ind w:leftChars="100" w:left="240" w:firstLineChars="195" w:firstLine="468"/>
              <w:jc w:val="both"/>
              <w:rPr>
                <w:rFonts w:ascii="Times New Roman" w:eastAsia="標楷體" w:hAnsi="Times New Roman"/>
              </w:rPr>
            </w:pPr>
            <w:r w:rsidRPr="001A07EC">
              <w:rPr>
                <w:rFonts w:ascii="Times New Roman" w:eastAsia="標楷體" w:hAnsi="Times New Roman" w:hint="eastAsia"/>
              </w:rPr>
              <w:t>前項情形，請求方人員發現有請求書未記載之相關必要事項，得</w:t>
            </w:r>
            <w:r w:rsidR="00FA117F">
              <w:rPr>
                <w:rFonts w:ascii="Times New Roman" w:eastAsia="標楷體" w:hAnsi="Times New Roman" w:hint="eastAsia"/>
              </w:rPr>
              <w:t>補充</w:t>
            </w:r>
            <w:r w:rsidRPr="001A07EC">
              <w:rPr>
                <w:rFonts w:ascii="Times New Roman" w:eastAsia="標楷體" w:hAnsi="Times New Roman" w:hint="eastAsia"/>
              </w:rPr>
              <w:t>請求，經協助機關同意後由協助機關補充詢問或訊問之。</w:t>
            </w:r>
          </w:p>
        </w:tc>
        <w:tc>
          <w:tcPr>
            <w:tcW w:w="4395" w:type="dxa"/>
            <w:shd w:val="clear" w:color="auto" w:fill="auto"/>
          </w:tcPr>
          <w:p w14:paraId="7E089076" w14:textId="77777777" w:rsidR="00552000" w:rsidRPr="001A07EC" w:rsidRDefault="00552000" w:rsidP="00B60F81">
            <w:pPr>
              <w:pStyle w:val="a4"/>
              <w:numPr>
                <w:ilvl w:val="0"/>
                <w:numId w:val="7"/>
              </w:numPr>
              <w:snapToGrid w:val="0"/>
              <w:ind w:leftChars="0"/>
              <w:jc w:val="both"/>
              <w:rPr>
                <w:rFonts w:ascii="標楷體" w:eastAsia="標楷體" w:hAnsi="標楷體"/>
              </w:rPr>
            </w:pPr>
            <w:r w:rsidRPr="001A07EC">
              <w:rPr>
                <w:rFonts w:ascii="標楷體" w:eastAsia="標楷體" w:hAnsi="標楷體" w:hint="eastAsia"/>
              </w:rPr>
              <w:t>依國際司法互助之慣例，請求方請求受請求方詢問、訊問證人、鑑定人或其他相關人員時，原則上應由受請求方之人員執行詢問、訊問，但因受請求方之人員對請求司法互助個案之案情未必熟稔，故</w:t>
            </w:r>
            <w:r w:rsidRPr="001A07EC">
              <w:rPr>
                <w:rFonts w:eastAsia="標楷體" w:hint="eastAsia"/>
              </w:rPr>
              <w:t>請求方請求自</w:t>
            </w:r>
            <w:r w:rsidRPr="001A07EC">
              <w:rPr>
                <w:rFonts w:ascii="標楷體" w:eastAsia="標楷體" w:hAnsi="標楷體" w:hint="eastAsia"/>
              </w:rPr>
              <w:t>應於請求書明確記載其待證事項、參</w:t>
            </w:r>
            <w:r w:rsidR="000E4A38" w:rsidRPr="001A07EC">
              <w:rPr>
                <w:rFonts w:ascii="標楷體" w:eastAsia="標楷體" w:hAnsi="標楷體" w:hint="eastAsia"/>
              </w:rPr>
              <w:t>考</w:t>
            </w:r>
            <w:r w:rsidRPr="001A07EC">
              <w:rPr>
                <w:rFonts w:ascii="標楷體" w:eastAsia="標楷體" w:hAnsi="標楷體" w:hint="eastAsia"/>
              </w:rPr>
              <w:t>問題，並為相關之說明，以利我國</w:t>
            </w:r>
            <w:r w:rsidR="007C52F3" w:rsidRPr="001A07EC">
              <w:rPr>
                <w:rFonts w:ascii="標楷體" w:eastAsia="標楷體" w:hAnsi="標楷體" w:hint="eastAsia"/>
              </w:rPr>
              <w:t>協助機關</w:t>
            </w:r>
            <w:r w:rsidRPr="001A07EC">
              <w:rPr>
                <w:rFonts w:ascii="標楷體" w:eastAsia="標楷體" w:hAnsi="標楷體" w:hint="eastAsia"/>
              </w:rPr>
              <w:t>代為執行詢問、訊問，爰為第一項</w:t>
            </w:r>
            <w:r w:rsidR="00236232" w:rsidRPr="001A07EC">
              <w:rPr>
                <w:rFonts w:ascii="標楷體" w:eastAsia="標楷體" w:hAnsi="標楷體" w:hint="eastAsia"/>
              </w:rPr>
              <w:t>規定</w:t>
            </w:r>
            <w:r w:rsidRPr="001A07EC">
              <w:rPr>
                <w:rFonts w:ascii="標楷體" w:eastAsia="標楷體" w:hAnsi="標楷體" w:hint="eastAsia"/>
              </w:rPr>
              <w:t>。</w:t>
            </w:r>
          </w:p>
          <w:p w14:paraId="299B000C" w14:textId="77777777" w:rsidR="00552000" w:rsidRPr="001A07EC" w:rsidRDefault="000E4A38" w:rsidP="00B60F81">
            <w:pPr>
              <w:pStyle w:val="a4"/>
              <w:numPr>
                <w:ilvl w:val="0"/>
                <w:numId w:val="7"/>
              </w:numPr>
              <w:snapToGrid w:val="0"/>
              <w:ind w:leftChars="0"/>
              <w:jc w:val="both"/>
              <w:rPr>
                <w:rFonts w:ascii="標楷體" w:eastAsia="標楷體" w:hAnsi="標楷體"/>
              </w:rPr>
            </w:pPr>
            <w:r w:rsidRPr="001A07EC">
              <w:rPr>
                <w:rFonts w:eastAsia="標楷體" w:hint="eastAsia"/>
              </w:rPr>
              <w:t>跨國司法互助，有</w:t>
            </w:r>
            <w:r w:rsidR="003A54F3" w:rsidRPr="001A07EC">
              <w:rPr>
                <w:rFonts w:eastAsia="標楷體" w:hint="eastAsia"/>
              </w:rPr>
              <w:t>透過遠距視訊設備</w:t>
            </w:r>
            <w:r w:rsidR="00186B2D" w:rsidRPr="001A07EC">
              <w:rPr>
                <w:rFonts w:eastAsia="標楷體" w:hint="eastAsia"/>
              </w:rPr>
              <w:t>將受請求方</w:t>
            </w:r>
            <w:r w:rsidR="00FE75DC" w:rsidRPr="001A07EC">
              <w:rPr>
                <w:rFonts w:eastAsia="標楷體" w:hint="eastAsia"/>
              </w:rPr>
              <w:t>詢問、訊問</w:t>
            </w:r>
            <w:r w:rsidR="00186B2D" w:rsidRPr="001A07EC">
              <w:rPr>
                <w:rFonts w:eastAsia="標楷體" w:hint="eastAsia"/>
              </w:rPr>
              <w:t>情況同步傳送請求方</w:t>
            </w:r>
            <w:r w:rsidR="003A54F3" w:rsidRPr="001A07EC">
              <w:rPr>
                <w:rFonts w:eastAsia="標楷體" w:hint="eastAsia"/>
              </w:rPr>
              <w:t>之需求</w:t>
            </w:r>
            <w:r w:rsidR="00186B2D" w:rsidRPr="001A07EC">
              <w:rPr>
                <w:rFonts w:eastAsia="標楷體" w:hint="eastAsia"/>
              </w:rPr>
              <w:t>，</w:t>
            </w:r>
            <w:r w:rsidR="00552000" w:rsidRPr="001A07EC">
              <w:rPr>
                <w:rFonts w:ascii="標楷體" w:eastAsia="標楷體" w:hAnsi="標楷體" w:hint="eastAsia"/>
              </w:rPr>
              <w:t>爰</w:t>
            </w:r>
            <w:r w:rsidR="009978DE" w:rsidRPr="001A07EC">
              <w:rPr>
                <w:rFonts w:ascii="標楷體" w:eastAsia="標楷體" w:hAnsi="標楷體" w:hint="eastAsia"/>
              </w:rPr>
              <w:t>參考「聯合國反貪腐公約」第四十六條第十八項及「聯合國打擊跨國有組織犯罪公約」第十八條第十八項、「香港刑事事宜相互法律協助條例」第十條、「加拿大刑事司法互助法」第二十二條之一及第二十二條之二、臺美刑事司法互助協定第九條第三項等，</w:t>
            </w:r>
            <w:r w:rsidR="00552000" w:rsidRPr="001A07EC">
              <w:rPr>
                <w:rFonts w:ascii="標楷體" w:eastAsia="標楷體" w:hAnsi="標楷體" w:hint="eastAsia"/>
              </w:rPr>
              <w:t>為第二項</w:t>
            </w:r>
            <w:r w:rsidR="00236232" w:rsidRPr="001A07EC">
              <w:rPr>
                <w:rFonts w:ascii="標楷體" w:eastAsia="標楷體" w:hAnsi="標楷體" w:hint="eastAsia"/>
              </w:rPr>
              <w:t>規定</w:t>
            </w:r>
            <w:r w:rsidR="00552000" w:rsidRPr="001A07EC">
              <w:rPr>
                <w:rFonts w:ascii="標楷體" w:eastAsia="標楷體" w:hAnsi="標楷體" w:hint="eastAsia"/>
              </w:rPr>
              <w:t>。</w:t>
            </w:r>
          </w:p>
          <w:p w14:paraId="3A5D8588" w14:textId="77777777" w:rsidR="006C2D32" w:rsidRPr="001A07EC" w:rsidRDefault="00186B2D" w:rsidP="00B60F81">
            <w:pPr>
              <w:pStyle w:val="a4"/>
              <w:numPr>
                <w:ilvl w:val="0"/>
                <w:numId w:val="7"/>
              </w:numPr>
              <w:snapToGrid w:val="0"/>
              <w:ind w:leftChars="0"/>
              <w:jc w:val="both"/>
              <w:rPr>
                <w:rFonts w:ascii="標楷體" w:eastAsia="標楷體" w:hAnsi="標楷體"/>
              </w:rPr>
            </w:pPr>
            <w:r w:rsidRPr="001A07EC">
              <w:rPr>
                <w:rFonts w:ascii="標楷體" w:eastAsia="標楷體" w:hAnsi="標楷體" w:hint="eastAsia"/>
              </w:rPr>
              <w:t>依</w:t>
            </w:r>
            <w:r w:rsidR="006C2D32" w:rsidRPr="001A07EC">
              <w:rPr>
                <w:rFonts w:ascii="標楷體" w:eastAsia="標楷體" w:hAnsi="標楷體" w:hint="eastAsia"/>
              </w:rPr>
              <w:t>第二項規定透過影音傳送設備將詢問、訊問狀況傳送至請求方，請求方人員在延伸之場域</w:t>
            </w:r>
            <w:r w:rsidRPr="001A07EC">
              <w:rPr>
                <w:rFonts w:ascii="標楷體" w:eastAsia="標楷體" w:hAnsi="標楷體" w:hint="eastAsia"/>
              </w:rPr>
              <w:t>，</w:t>
            </w:r>
            <w:r w:rsidR="006C2D32" w:rsidRPr="001A07EC">
              <w:rPr>
                <w:rFonts w:ascii="標楷體" w:eastAsia="標楷體" w:hAnsi="標楷體" w:hint="eastAsia"/>
              </w:rPr>
              <w:t>如發現有</w:t>
            </w:r>
            <w:r w:rsidR="003E5C99" w:rsidRPr="001A07EC">
              <w:rPr>
                <w:rFonts w:ascii="標楷體" w:eastAsia="標楷體" w:hAnsi="標楷體" w:hint="eastAsia"/>
              </w:rPr>
              <w:t>需</w:t>
            </w:r>
            <w:r w:rsidR="006C2D32" w:rsidRPr="001A07EC">
              <w:rPr>
                <w:rFonts w:ascii="標楷體" w:eastAsia="標楷體" w:hAnsi="標楷體" w:hint="eastAsia"/>
              </w:rPr>
              <w:t>補充詢問、訊問之必要</w:t>
            </w:r>
            <w:r w:rsidR="003E5C99" w:rsidRPr="001A07EC">
              <w:rPr>
                <w:rFonts w:ascii="標楷體" w:eastAsia="標楷體" w:hAnsi="標楷體" w:hint="eastAsia"/>
              </w:rPr>
              <w:t>事項時</w:t>
            </w:r>
            <w:r w:rsidR="006C2D32" w:rsidRPr="001A07EC">
              <w:rPr>
                <w:rFonts w:ascii="標楷體" w:eastAsia="標楷體" w:hAnsi="標楷體" w:hint="eastAsia"/>
              </w:rPr>
              <w:t>，得透過影</w:t>
            </w:r>
            <w:r w:rsidR="00D25E06" w:rsidRPr="001A07EC">
              <w:rPr>
                <w:rFonts w:ascii="標楷體" w:eastAsia="標楷體" w:hAnsi="標楷體" w:hint="eastAsia"/>
              </w:rPr>
              <w:t>音傳送設備</w:t>
            </w:r>
            <w:r w:rsidR="00FA117F">
              <w:rPr>
                <w:rFonts w:ascii="標楷體" w:eastAsia="標楷體" w:hAnsi="標楷體" w:hint="eastAsia"/>
              </w:rPr>
              <w:t>提出補充</w:t>
            </w:r>
            <w:r w:rsidR="00D25E06" w:rsidRPr="001A07EC">
              <w:rPr>
                <w:rFonts w:ascii="標楷體" w:eastAsia="標楷體" w:hAnsi="標楷體" w:hint="eastAsia"/>
              </w:rPr>
              <w:t>請求，爰為第三項規定。</w:t>
            </w:r>
          </w:p>
        </w:tc>
      </w:tr>
      <w:tr w:rsidR="00552000" w:rsidRPr="001A07EC" w14:paraId="77B60A1D" w14:textId="77777777" w:rsidTr="001B5DA0">
        <w:tc>
          <w:tcPr>
            <w:tcW w:w="4394" w:type="dxa"/>
            <w:shd w:val="clear" w:color="auto" w:fill="auto"/>
          </w:tcPr>
          <w:p w14:paraId="7C305996" w14:textId="46DFF130" w:rsidR="00552000" w:rsidRPr="001A07EC" w:rsidRDefault="00552000" w:rsidP="00B60F81">
            <w:pPr>
              <w:ind w:left="240" w:hangingChars="100" w:hanging="240"/>
              <w:jc w:val="both"/>
              <w:rPr>
                <w:rFonts w:ascii="Times New Roman" w:eastAsia="標楷體" w:hAnsi="Times New Roman"/>
              </w:rPr>
            </w:pPr>
            <w:r w:rsidRPr="001A07EC">
              <w:rPr>
                <w:rFonts w:ascii="Times New Roman" w:eastAsia="標楷體" w:hAnsi="Times New Roman"/>
              </w:rPr>
              <w:t>第十</w:t>
            </w:r>
            <w:r w:rsidR="00695935">
              <w:rPr>
                <w:rFonts w:ascii="Times New Roman" w:eastAsia="標楷體" w:hAnsi="Times New Roman" w:hint="eastAsia"/>
              </w:rPr>
              <w:t>八</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請求方人員經法務部同意，得於我國</w:t>
            </w:r>
            <w:r w:rsidR="007C52F3" w:rsidRPr="001A07EC">
              <w:rPr>
                <w:rFonts w:ascii="Times New Roman" w:eastAsia="標楷體" w:hAnsi="Times New Roman"/>
              </w:rPr>
              <w:t>協助機關</w:t>
            </w:r>
            <w:r w:rsidRPr="001A07EC">
              <w:rPr>
                <w:rFonts w:ascii="Times New Roman" w:eastAsia="標楷體" w:hAnsi="Times New Roman"/>
              </w:rPr>
              <w:t>執行請求時在場。</w:t>
            </w:r>
          </w:p>
          <w:p w14:paraId="65E9BA30" w14:textId="77777777" w:rsidR="00552000" w:rsidRPr="001A07EC" w:rsidRDefault="00552000" w:rsidP="00B60F81">
            <w:pPr>
              <w:ind w:leftChars="105" w:left="252" w:firstLineChars="210" w:firstLine="504"/>
              <w:jc w:val="both"/>
              <w:rPr>
                <w:rFonts w:ascii="Times New Roman" w:eastAsia="標楷體" w:hAnsi="Times New Roman"/>
              </w:rPr>
            </w:pPr>
            <w:r w:rsidRPr="001A07EC">
              <w:rPr>
                <w:rFonts w:ascii="Times New Roman" w:eastAsia="標楷體" w:hAnsi="Times New Roman" w:hint="eastAsia"/>
              </w:rPr>
              <w:t>請求方</w:t>
            </w:r>
            <w:r w:rsidRPr="001A07EC">
              <w:rPr>
                <w:rFonts w:ascii="Times New Roman" w:eastAsia="標楷體" w:hAnsi="Times New Roman"/>
              </w:rPr>
              <w:t>人員於我國</w:t>
            </w:r>
            <w:r w:rsidR="007C52F3" w:rsidRPr="001A07EC">
              <w:rPr>
                <w:rFonts w:ascii="Times New Roman" w:eastAsia="標楷體" w:hAnsi="Times New Roman"/>
              </w:rPr>
              <w:t>協助機關</w:t>
            </w:r>
            <w:r w:rsidRPr="001A07EC">
              <w:rPr>
                <w:rFonts w:ascii="Times New Roman" w:eastAsia="標楷體" w:hAnsi="Times New Roman" w:hint="eastAsia"/>
              </w:rPr>
              <w:t>詢問或</w:t>
            </w:r>
            <w:r w:rsidRPr="001A07EC">
              <w:rPr>
                <w:rFonts w:ascii="Times New Roman" w:eastAsia="標楷體" w:hAnsi="Times New Roman"/>
              </w:rPr>
              <w:t>訊問時，發現有請求書未記載之相關必要事項</w:t>
            </w:r>
            <w:r w:rsidR="006C2D32" w:rsidRPr="001A07EC">
              <w:rPr>
                <w:rFonts w:ascii="Times New Roman" w:eastAsia="標楷體" w:hAnsi="Times New Roman" w:hint="eastAsia"/>
              </w:rPr>
              <w:t>時</w:t>
            </w:r>
            <w:r w:rsidRPr="001A07EC">
              <w:rPr>
                <w:rFonts w:ascii="Times New Roman" w:eastAsia="標楷體" w:hAnsi="Times New Roman"/>
              </w:rPr>
              <w:t>，得</w:t>
            </w:r>
            <w:r w:rsidR="006C2D32" w:rsidRPr="001A07EC">
              <w:rPr>
                <w:rFonts w:ascii="Times New Roman" w:eastAsia="標楷體" w:hAnsi="Times New Roman" w:hint="eastAsia"/>
              </w:rPr>
              <w:t>依前條第三項</w:t>
            </w:r>
            <w:r w:rsidR="00FA18C7">
              <w:rPr>
                <w:rFonts w:ascii="Times New Roman" w:eastAsia="標楷體" w:hAnsi="Times New Roman" w:hint="eastAsia"/>
              </w:rPr>
              <w:t>規定</w:t>
            </w:r>
            <w:r w:rsidR="006C2D32" w:rsidRPr="001A07EC">
              <w:rPr>
                <w:rFonts w:ascii="Times New Roman" w:eastAsia="標楷體" w:hAnsi="Times New Roman" w:hint="eastAsia"/>
              </w:rPr>
              <w:t>為</w:t>
            </w:r>
            <w:r w:rsidRPr="001A07EC">
              <w:rPr>
                <w:rFonts w:ascii="Times New Roman" w:eastAsia="標楷體" w:hAnsi="Times New Roman"/>
              </w:rPr>
              <w:t>之。</w:t>
            </w:r>
          </w:p>
        </w:tc>
        <w:tc>
          <w:tcPr>
            <w:tcW w:w="4395" w:type="dxa"/>
            <w:shd w:val="clear" w:color="auto" w:fill="auto"/>
          </w:tcPr>
          <w:p w14:paraId="5298B674" w14:textId="77777777" w:rsidR="00552000" w:rsidRPr="001A07EC" w:rsidRDefault="004F7BAE" w:rsidP="00B60F81">
            <w:pPr>
              <w:widowControl/>
              <w:numPr>
                <w:ilvl w:val="0"/>
                <w:numId w:val="8"/>
              </w:numPr>
              <w:tabs>
                <w:tab w:val="left" w:pos="480"/>
              </w:tabs>
              <w:snapToGrid w:val="0"/>
              <w:ind w:left="459" w:hanging="459"/>
              <w:jc w:val="both"/>
              <w:rPr>
                <w:rFonts w:ascii="標楷體" w:eastAsia="標楷體" w:hAnsi="標楷體"/>
              </w:rPr>
            </w:pPr>
            <w:r w:rsidRPr="001A07EC">
              <w:rPr>
                <w:rFonts w:ascii="標楷體" w:eastAsia="標楷體" w:hAnsi="標楷體" w:hint="eastAsia"/>
              </w:rPr>
              <w:t>按</w:t>
            </w:r>
            <w:r w:rsidR="00552000" w:rsidRPr="001A07EC">
              <w:rPr>
                <w:rFonts w:ascii="標楷體" w:eastAsia="標楷體" w:hAnsi="標楷體" w:hint="eastAsia"/>
              </w:rPr>
              <w:t>司法互助</w:t>
            </w:r>
            <w:r w:rsidRPr="001A07EC">
              <w:rPr>
                <w:rFonts w:ascii="標楷體" w:eastAsia="標楷體" w:hAnsi="標楷體" w:hint="eastAsia"/>
              </w:rPr>
              <w:t>請求之執行涉及行使公權力之事項</w:t>
            </w:r>
            <w:r w:rsidR="00552000" w:rsidRPr="001A07EC">
              <w:rPr>
                <w:rFonts w:ascii="標楷體" w:eastAsia="標楷體" w:hAnsi="標楷體" w:hint="eastAsia"/>
              </w:rPr>
              <w:t>，應由受請求方之人員執行</w:t>
            </w:r>
            <w:r w:rsidRPr="001A07EC">
              <w:rPr>
                <w:rFonts w:ascii="標楷體" w:eastAsia="標楷體" w:hAnsi="標楷體" w:hint="eastAsia"/>
              </w:rPr>
              <w:t>之</w:t>
            </w:r>
            <w:r w:rsidR="00552000" w:rsidRPr="001A07EC">
              <w:rPr>
                <w:rFonts w:ascii="標楷體" w:eastAsia="標楷體" w:hAnsi="標楷體" w:hint="eastAsia"/>
              </w:rPr>
              <w:t>，</w:t>
            </w:r>
            <w:r w:rsidR="008C7934" w:rsidRPr="001A07EC">
              <w:rPr>
                <w:rFonts w:ascii="標楷體" w:eastAsia="標楷體" w:hAnsi="標楷體" w:hint="eastAsia"/>
              </w:rPr>
              <w:t>惟</w:t>
            </w:r>
            <w:r w:rsidR="00552000" w:rsidRPr="001A07EC">
              <w:rPr>
                <w:rFonts w:ascii="標楷體" w:eastAsia="標楷體" w:hAnsi="標楷體" w:hint="eastAsia"/>
              </w:rPr>
              <w:t>因請求方之人員對請求司法互助個案之案情較為熟稔，受請求方人員代為執行協助事項時，如請求方人員在場無礙其執行或違反法令規定時，</w:t>
            </w:r>
            <w:r w:rsidR="008C7934" w:rsidRPr="001A07EC">
              <w:rPr>
                <w:rFonts w:ascii="標楷體" w:eastAsia="標楷體" w:hAnsi="標楷體" w:hint="eastAsia"/>
              </w:rPr>
              <w:t>當</w:t>
            </w:r>
            <w:r w:rsidR="00552000" w:rsidRPr="001A07EC">
              <w:rPr>
                <w:rFonts w:ascii="標楷體" w:eastAsia="標楷體" w:hAnsi="標楷體" w:hint="eastAsia"/>
              </w:rPr>
              <w:t>有助於受請求方之人員執行協助事項，爰於第一項規定</w:t>
            </w:r>
            <w:r w:rsidR="00552000" w:rsidRPr="001A07EC">
              <w:rPr>
                <w:rFonts w:ascii="Times New Roman" w:eastAsia="標楷體" w:hAnsi="Times New Roman" w:hint="eastAsia"/>
              </w:rPr>
              <w:t>經法務部同意後，請求方之人員得於我國</w:t>
            </w:r>
            <w:r w:rsidR="007C52F3" w:rsidRPr="001A07EC">
              <w:rPr>
                <w:rFonts w:ascii="Times New Roman" w:eastAsia="標楷體" w:hAnsi="Times New Roman" w:hint="eastAsia"/>
              </w:rPr>
              <w:t>協助機關</w:t>
            </w:r>
            <w:r w:rsidR="00552000" w:rsidRPr="001A07EC">
              <w:rPr>
                <w:rFonts w:ascii="Times New Roman" w:eastAsia="標楷體" w:hAnsi="Times New Roman" w:hint="eastAsia"/>
              </w:rPr>
              <w:t>執行請求時在場。</w:t>
            </w:r>
          </w:p>
          <w:p w14:paraId="479C5303" w14:textId="1834A82A" w:rsidR="008F76BE" w:rsidRDefault="006C2D32" w:rsidP="008F76BE">
            <w:pPr>
              <w:widowControl/>
              <w:numPr>
                <w:ilvl w:val="0"/>
                <w:numId w:val="8"/>
              </w:numPr>
              <w:tabs>
                <w:tab w:val="left" w:pos="480"/>
              </w:tabs>
              <w:snapToGrid w:val="0"/>
              <w:ind w:left="459" w:hanging="459"/>
              <w:jc w:val="both"/>
              <w:rPr>
                <w:rFonts w:ascii="標楷體" w:eastAsia="標楷體" w:hAnsi="標楷體"/>
              </w:rPr>
            </w:pPr>
            <w:r w:rsidRPr="001A07EC">
              <w:rPr>
                <w:rFonts w:ascii="標楷體" w:eastAsia="標楷體" w:hAnsi="標楷體" w:hint="eastAsia"/>
              </w:rPr>
              <w:t>請求方人員</w:t>
            </w:r>
            <w:r w:rsidR="00552000" w:rsidRPr="001A07EC">
              <w:rPr>
                <w:rFonts w:ascii="標楷體" w:eastAsia="標楷體" w:hAnsi="標楷體" w:hint="eastAsia"/>
              </w:rPr>
              <w:t>經法務部同意於我國</w:t>
            </w:r>
            <w:r w:rsidR="007C52F3" w:rsidRPr="001A07EC">
              <w:rPr>
                <w:rFonts w:ascii="Times New Roman" w:eastAsia="標楷體" w:hAnsi="Times New Roman" w:hint="eastAsia"/>
              </w:rPr>
              <w:t>協助機關</w:t>
            </w:r>
            <w:r w:rsidR="00552000" w:rsidRPr="001A07EC">
              <w:rPr>
                <w:rFonts w:ascii="Times New Roman" w:eastAsia="標楷體" w:hAnsi="Times New Roman" w:hint="eastAsia"/>
              </w:rPr>
              <w:t>執行請求時在場，</w:t>
            </w:r>
            <w:r w:rsidR="00552000" w:rsidRPr="001A07EC">
              <w:rPr>
                <w:rFonts w:ascii="標楷體" w:eastAsia="標楷體" w:hAnsi="標楷體" w:hint="eastAsia"/>
              </w:rPr>
              <w:t>如</w:t>
            </w:r>
            <w:r w:rsidR="004F7BAE" w:rsidRPr="001A07EC">
              <w:rPr>
                <w:rFonts w:ascii="標楷體" w:eastAsia="標楷體" w:hAnsi="標楷體" w:hint="eastAsia"/>
              </w:rPr>
              <w:t>於</w:t>
            </w:r>
            <w:r w:rsidR="00552000" w:rsidRPr="001A07EC">
              <w:rPr>
                <w:rFonts w:ascii="Times New Roman" w:eastAsia="標楷體" w:hAnsi="Times New Roman" w:hint="eastAsia"/>
              </w:rPr>
              <w:t>我國</w:t>
            </w:r>
            <w:r w:rsidR="007C52F3" w:rsidRPr="001A07EC">
              <w:rPr>
                <w:rFonts w:ascii="Times New Roman" w:eastAsia="標楷體" w:hAnsi="Times New Roman" w:hint="eastAsia"/>
              </w:rPr>
              <w:t>協助機關</w:t>
            </w:r>
            <w:r w:rsidR="00552000" w:rsidRPr="001A07EC">
              <w:rPr>
                <w:rFonts w:ascii="Times New Roman" w:eastAsia="標楷體" w:hAnsi="Times New Roman" w:hint="eastAsia"/>
              </w:rPr>
              <w:t>詢問或訊問時，發現有請求書未記載之相關必要事項，得</w:t>
            </w:r>
            <w:r w:rsidR="00D25E06" w:rsidRPr="001A07EC">
              <w:rPr>
                <w:rFonts w:ascii="Times New Roman" w:eastAsia="標楷體" w:hAnsi="Times New Roman" w:hint="eastAsia"/>
              </w:rPr>
              <w:t>依第十</w:t>
            </w:r>
            <w:r w:rsidR="00596381">
              <w:rPr>
                <w:rFonts w:ascii="Times New Roman" w:eastAsia="標楷體" w:hAnsi="Times New Roman" w:hint="eastAsia"/>
              </w:rPr>
              <w:t>七</w:t>
            </w:r>
            <w:r w:rsidR="00D25E06" w:rsidRPr="001A07EC">
              <w:rPr>
                <w:rFonts w:ascii="Times New Roman" w:eastAsia="標楷體" w:hAnsi="Times New Roman" w:hint="eastAsia"/>
              </w:rPr>
              <w:t>條第三項規定，</w:t>
            </w:r>
            <w:r w:rsidR="00552000" w:rsidRPr="001A07EC">
              <w:rPr>
                <w:rFonts w:ascii="Times New Roman" w:eastAsia="標楷體" w:hAnsi="Times New Roman" w:hint="eastAsia"/>
              </w:rPr>
              <w:t>允其當場表明意見，並提出再為詢問、</w:t>
            </w:r>
            <w:r w:rsidR="008C7934" w:rsidRPr="001A07EC">
              <w:rPr>
                <w:rFonts w:ascii="Times New Roman" w:eastAsia="標楷體" w:hAnsi="Times New Roman" w:hint="eastAsia"/>
              </w:rPr>
              <w:t>訊</w:t>
            </w:r>
            <w:r w:rsidR="00552000" w:rsidRPr="001A07EC">
              <w:rPr>
                <w:rFonts w:ascii="Times New Roman" w:eastAsia="標楷體" w:hAnsi="Times New Roman" w:hint="eastAsia"/>
              </w:rPr>
              <w:t>問之請求，經</w:t>
            </w:r>
            <w:r w:rsidR="007C52F3" w:rsidRPr="001A07EC">
              <w:rPr>
                <w:rFonts w:ascii="Times New Roman" w:eastAsia="標楷體" w:hAnsi="Times New Roman" w:hint="eastAsia"/>
              </w:rPr>
              <w:t>協助機關</w:t>
            </w:r>
            <w:r w:rsidR="00552000" w:rsidRPr="001A07EC">
              <w:rPr>
                <w:rFonts w:ascii="Times New Roman" w:eastAsia="標楷體" w:hAnsi="Times New Roman" w:hint="eastAsia"/>
              </w:rPr>
              <w:t>同意後，由</w:t>
            </w:r>
            <w:r w:rsidR="007C52F3" w:rsidRPr="001A07EC">
              <w:rPr>
                <w:rFonts w:ascii="Times New Roman" w:eastAsia="標楷體" w:hAnsi="Times New Roman" w:hint="eastAsia"/>
              </w:rPr>
              <w:t>協助機關</w:t>
            </w:r>
            <w:r w:rsidR="00552000" w:rsidRPr="001A07EC">
              <w:rPr>
                <w:rFonts w:ascii="Times New Roman" w:eastAsia="標楷體" w:hAnsi="Times New Roman" w:hint="eastAsia"/>
              </w:rPr>
              <w:t>再為補充之詢問或訊問</w:t>
            </w:r>
            <w:r w:rsidR="00382708" w:rsidRPr="001A07EC">
              <w:rPr>
                <w:rFonts w:ascii="Times New Roman" w:eastAsia="標楷體" w:hAnsi="Times New Roman" w:hint="eastAsia"/>
              </w:rPr>
              <w:t>。</w:t>
            </w:r>
            <w:r w:rsidR="00552000" w:rsidRPr="001A07EC">
              <w:rPr>
                <w:rFonts w:ascii="Times New Roman" w:eastAsia="標楷體" w:hAnsi="Times New Roman" w:hint="eastAsia"/>
              </w:rPr>
              <w:t>如此即可避免我國</w:t>
            </w:r>
            <w:r w:rsidR="007C52F3" w:rsidRPr="001A07EC">
              <w:rPr>
                <w:rFonts w:ascii="Times New Roman" w:eastAsia="標楷體" w:hAnsi="Times New Roman" w:hint="eastAsia"/>
              </w:rPr>
              <w:t>協助機關</w:t>
            </w:r>
            <w:r w:rsidR="00552000" w:rsidRPr="001A07EC">
              <w:rPr>
                <w:rFonts w:ascii="Times New Roman" w:eastAsia="標楷體" w:hAnsi="Times New Roman" w:hint="eastAsia"/>
              </w:rPr>
              <w:t>執行詢問、</w:t>
            </w:r>
            <w:r w:rsidR="008C7934" w:rsidRPr="001A07EC">
              <w:rPr>
                <w:rFonts w:ascii="Times New Roman" w:eastAsia="標楷體" w:hAnsi="Times New Roman" w:hint="eastAsia"/>
              </w:rPr>
              <w:t>訊</w:t>
            </w:r>
            <w:r w:rsidR="00552000" w:rsidRPr="001A07EC">
              <w:rPr>
                <w:rFonts w:ascii="Times New Roman" w:eastAsia="標楷體" w:hAnsi="Times New Roman" w:hint="eastAsia"/>
              </w:rPr>
              <w:t>問完畢後，請求方再提出另一新請求，影響司法互助之執行效率，爰</w:t>
            </w:r>
            <w:r w:rsidR="00552000" w:rsidRPr="001A07EC">
              <w:rPr>
                <w:rFonts w:ascii="標楷體" w:eastAsia="標楷體" w:hAnsi="標楷體" w:hint="eastAsia"/>
              </w:rPr>
              <w:t>為第二項</w:t>
            </w:r>
            <w:r w:rsidR="00236232" w:rsidRPr="001A07EC">
              <w:rPr>
                <w:rFonts w:ascii="標楷體" w:eastAsia="標楷體" w:hAnsi="標楷體" w:hint="eastAsia"/>
              </w:rPr>
              <w:t>規定</w:t>
            </w:r>
            <w:r w:rsidR="00552000" w:rsidRPr="001A07EC">
              <w:rPr>
                <w:rFonts w:ascii="標楷體" w:eastAsia="標楷體" w:hAnsi="標楷體" w:hint="eastAsia"/>
              </w:rPr>
              <w:t>。</w:t>
            </w:r>
          </w:p>
          <w:p w14:paraId="53296FE2" w14:textId="77777777" w:rsidR="008F76BE" w:rsidRPr="008F76BE" w:rsidRDefault="008F76BE" w:rsidP="008F76BE">
            <w:pPr>
              <w:widowControl/>
              <w:numPr>
                <w:ilvl w:val="0"/>
                <w:numId w:val="8"/>
              </w:numPr>
              <w:tabs>
                <w:tab w:val="left" w:pos="480"/>
              </w:tabs>
              <w:snapToGrid w:val="0"/>
              <w:ind w:left="459" w:hanging="459"/>
              <w:jc w:val="both"/>
              <w:rPr>
                <w:rFonts w:ascii="標楷體" w:eastAsia="標楷體" w:hAnsi="標楷體"/>
              </w:rPr>
            </w:pPr>
            <w:r>
              <w:rPr>
                <w:rFonts w:ascii="標楷體" w:eastAsia="標楷體" w:hAnsi="標楷體" w:hint="eastAsia"/>
              </w:rPr>
              <w:t>法務部於必要時，應於同意前徵詢相關機關之意見為之。</w:t>
            </w:r>
          </w:p>
        </w:tc>
      </w:tr>
      <w:tr w:rsidR="00552000" w:rsidRPr="001A07EC" w14:paraId="694E5C5F" w14:textId="77777777" w:rsidTr="001B5DA0">
        <w:tc>
          <w:tcPr>
            <w:tcW w:w="4394" w:type="dxa"/>
            <w:shd w:val="clear" w:color="auto" w:fill="auto"/>
          </w:tcPr>
          <w:p w14:paraId="1DAEF2A6" w14:textId="3724120C" w:rsidR="00552000" w:rsidRPr="001A07EC" w:rsidRDefault="00552000" w:rsidP="009706F0">
            <w:pPr>
              <w:ind w:left="240" w:hangingChars="100" w:hanging="240"/>
              <w:jc w:val="both"/>
              <w:rPr>
                <w:rFonts w:ascii="Times New Roman" w:eastAsia="標楷體" w:hAnsi="Times New Roman"/>
              </w:rPr>
            </w:pPr>
            <w:r w:rsidRPr="001A07EC">
              <w:rPr>
                <w:rFonts w:ascii="Times New Roman" w:eastAsia="標楷體" w:hAnsi="Times New Roman"/>
              </w:rPr>
              <w:t>第十</w:t>
            </w:r>
            <w:r w:rsidR="00695935">
              <w:rPr>
                <w:rFonts w:ascii="Times New Roman" w:eastAsia="標楷體" w:hAnsi="Times New Roman" w:hint="eastAsia"/>
              </w:rPr>
              <w:t>九</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我國得依請求方之請求，協助安排人員至</w:t>
            </w:r>
            <w:r w:rsidR="009F3584" w:rsidRPr="001A07EC">
              <w:rPr>
                <w:rFonts w:ascii="Times New Roman" w:eastAsia="標楷體" w:hAnsi="Times New Roman" w:hint="eastAsia"/>
              </w:rPr>
              <w:t>我國領域外之</w:t>
            </w:r>
            <w:r w:rsidRPr="001A07EC">
              <w:rPr>
                <w:rFonts w:ascii="Times New Roman" w:eastAsia="標楷體" w:hAnsi="Times New Roman"/>
              </w:rPr>
              <w:t>指定地點提供證言、陳述</w:t>
            </w:r>
            <w:r w:rsidRPr="001A07EC">
              <w:rPr>
                <w:rFonts w:ascii="Times New Roman" w:eastAsia="標楷體" w:hAnsi="Times New Roman" w:hint="eastAsia"/>
              </w:rPr>
              <w:t>、鑑定意見</w:t>
            </w:r>
            <w:r w:rsidRPr="001A07EC">
              <w:rPr>
                <w:rFonts w:ascii="Times New Roman" w:eastAsia="標楷體" w:hAnsi="Times New Roman"/>
              </w:rPr>
              <w:t>或</w:t>
            </w:r>
            <w:r w:rsidRPr="001A07EC">
              <w:rPr>
                <w:rFonts w:ascii="Times New Roman" w:eastAsia="標楷體" w:hAnsi="Times New Roman" w:hint="eastAsia"/>
              </w:rPr>
              <w:t>其他</w:t>
            </w:r>
            <w:r w:rsidRPr="001A07EC">
              <w:rPr>
                <w:rFonts w:ascii="Times New Roman" w:eastAsia="標楷體" w:hAnsi="Times New Roman"/>
              </w:rPr>
              <w:t>協助。請求方並應於請求書中說明其應支付之費用</w:t>
            </w:r>
            <w:r w:rsidRPr="001A07EC">
              <w:rPr>
                <w:rFonts w:ascii="Times New Roman" w:eastAsia="標楷體" w:hAnsi="Times New Roman" w:hint="eastAsia"/>
              </w:rPr>
              <w:t>及協助之期限</w:t>
            </w:r>
            <w:r w:rsidRPr="001A07EC">
              <w:rPr>
                <w:rFonts w:ascii="Times New Roman" w:eastAsia="標楷體" w:hAnsi="Times New Roman"/>
              </w:rPr>
              <w:t>。</w:t>
            </w:r>
          </w:p>
          <w:p w14:paraId="5B9F845F" w14:textId="77777777" w:rsidR="00552000" w:rsidRPr="001A07EC" w:rsidRDefault="00552000" w:rsidP="009706F0">
            <w:pPr>
              <w:ind w:leftChars="105" w:left="252" w:firstLineChars="210" w:firstLine="504"/>
              <w:jc w:val="both"/>
              <w:rPr>
                <w:rFonts w:ascii="Times New Roman" w:eastAsia="標楷體" w:hAnsi="Times New Roman"/>
              </w:rPr>
            </w:pPr>
            <w:r w:rsidRPr="001A07EC">
              <w:rPr>
                <w:rFonts w:ascii="Times New Roman" w:eastAsia="標楷體" w:hAnsi="Times New Roman"/>
              </w:rPr>
              <w:t>前項人員，不包括於我國人身自由受限制或經限制出國之人。但條約另有約定者，從其約定。</w:t>
            </w:r>
          </w:p>
          <w:p w14:paraId="11A627F3" w14:textId="77777777" w:rsidR="00552000" w:rsidRPr="001A07EC" w:rsidRDefault="00552000" w:rsidP="009706F0">
            <w:pPr>
              <w:ind w:leftChars="105" w:left="252" w:firstLineChars="210" w:firstLine="504"/>
              <w:jc w:val="both"/>
              <w:rPr>
                <w:rFonts w:ascii="Times New Roman" w:eastAsia="標楷體" w:hAnsi="Times New Roman"/>
              </w:rPr>
            </w:pPr>
            <w:r w:rsidRPr="001A07EC">
              <w:rPr>
                <w:rFonts w:ascii="Times New Roman" w:eastAsia="標楷體" w:hAnsi="Times New Roman"/>
              </w:rPr>
              <w:t>執行第一項請求應經該人員之同意</w:t>
            </w:r>
            <w:r w:rsidR="00186B2D" w:rsidRPr="001A07EC">
              <w:rPr>
                <w:rFonts w:ascii="Times New Roman" w:eastAsia="標楷體" w:hAnsi="Times New Roman" w:hint="eastAsia"/>
              </w:rPr>
              <w:t>並</w:t>
            </w:r>
            <w:r w:rsidRPr="001A07EC">
              <w:rPr>
                <w:rFonts w:ascii="Times New Roman" w:eastAsia="標楷體" w:hAnsi="Times New Roman"/>
              </w:rPr>
              <w:t>不得使用強制力。</w:t>
            </w:r>
            <w:r w:rsidRPr="001A07EC">
              <w:rPr>
                <w:rFonts w:ascii="Times New Roman" w:eastAsia="標楷體" w:hAnsi="Times New Roman" w:hint="eastAsia"/>
              </w:rPr>
              <w:t>但其人身自由受限制</w:t>
            </w:r>
            <w:r w:rsidR="00FE75DC" w:rsidRPr="001A07EC">
              <w:rPr>
                <w:rFonts w:ascii="Times New Roman" w:eastAsia="標楷體" w:hAnsi="Times New Roman" w:hint="eastAsia"/>
              </w:rPr>
              <w:t>之人</w:t>
            </w:r>
            <w:r w:rsidR="00186B2D" w:rsidRPr="001A07EC">
              <w:rPr>
                <w:rFonts w:ascii="Times New Roman" w:eastAsia="標楷體" w:hAnsi="Times New Roman" w:hint="eastAsia"/>
              </w:rPr>
              <w:t>，</w:t>
            </w:r>
            <w:r w:rsidRPr="001A07EC">
              <w:rPr>
                <w:rFonts w:ascii="Times New Roman" w:eastAsia="標楷體" w:hAnsi="Times New Roman" w:hint="eastAsia"/>
              </w:rPr>
              <w:t>不在此限。</w:t>
            </w:r>
          </w:p>
          <w:p w14:paraId="2E575D49" w14:textId="77777777" w:rsidR="00552000" w:rsidRPr="001A07EC" w:rsidRDefault="00552000" w:rsidP="009706F0">
            <w:pPr>
              <w:ind w:leftChars="105" w:left="252" w:firstLineChars="210" w:firstLine="504"/>
              <w:jc w:val="both"/>
              <w:rPr>
                <w:rFonts w:ascii="Times New Roman" w:eastAsia="標楷體" w:hAnsi="Times New Roman"/>
              </w:rPr>
            </w:pPr>
            <w:r w:rsidRPr="001A07EC">
              <w:rPr>
                <w:rFonts w:ascii="Times New Roman" w:eastAsia="標楷體" w:hAnsi="Times New Roman"/>
              </w:rPr>
              <w:t>請求方</w:t>
            </w:r>
            <w:r w:rsidRPr="001A07EC">
              <w:rPr>
                <w:rFonts w:ascii="Times New Roman" w:eastAsia="標楷體" w:hAnsi="Times New Roman" w:hint="eastAsia"/>
              </w:rPr>
              <w:t>就我國安排之協助人員</w:t>
            </w:r>
            <w:r w:rsidRPr="001A07EC">
              <w:rPr>
                <w:rFonts w:ascii="Times New Roman" w:eastAsia="標楷體" w:hAnsi="Times New Roman"/>
              </w:rPr>
              <w:t>應保證下列事項：</w:t>
            </w:r>
          </w:p>
          <w:p w14:paraId="68A28259" w14:textId="77777777" w:rsidR="00552000" w:rsidRPr="001A07EC" w:rsidRDefault="00552000" w:rsidP="009706F0">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rPr>
              <w:t>一、</w:t>
            </w:r>
            <w:r w:rsidRPr="001A07EC">
              <w:rPr>
                <w:rFonts w:ascii="Times New Roman" w:eastAsia="標楷體" w:hAnsi="Times New Roman"/>
                <w:snapToGrid w:val="0"/>
                <w:kern w:val="0"/>
              </w:rPr>
              <w:t>除經法務部及該人員事前同意外，不得因該人員於</w:t>
            </w:r>
            <w:r w:rsidRPr="001A07EC">
              <w:rPr>
                <w:rFonts w:ascii="標楷體" w:eastAsia="標楷體" w:hAnsi="標楷體" w:hint="eastAsia"/>
              </w:rPr>
              <w:t>進入請求方所屬領土前</w:t>
            </w:r>
            <w:r w:rsidRPr="001A07EC">
              <w:rPr>
                <w:rFonts w:ascii="Times New Roman" w:eastAsia="標楷體" w:hAnsi="Times New Roman"/>
                <w:snapToGrid w:val="0"/>
                <w:kern w:val="0"/>
              </w:rPr>
              <w:t>之任何犯行而予以起訴、羈押、傳喚</w:t>
            </w:r>
            <w:r w:rsidRPr="001A07EC">
              <w:rPr>
                <w:rFonts w:ascii="Times New Roman" w:eastAsia="標楷體" w:hAnsi="Times New Roman" w:hint="eastAsia"/>
                <w:snapToGrid w:val="0"/>
                <w:kern w:val="0"/>
              </w:rPr>
              <w:t>、限制出國</w:t>
            </w:r>
            <w:r w:rsidRPr="001A07EC">
              <w:rPr>
                <w:rFonts w:ascii="Times New Roman" w:eastAsia="標楷體" w:hAnsi="Times New Roman"/>
                <w:snapToGrid w:val="0"/>
                <w:kern w:val="0"/>
              </w:rPr>
              <w:t>或以其他形式限制其</w:t>
            </w:r>
            <w:r w:rsidRPr="001A07EC">
              <w:rPr>
                <w:rFonts w:ascii="Times New Roman" w:eastAsia="標楷體" w:hAnsi="Times New Roman" w:hint="eastAsia"/>
                <w:snapToGrid w:val="0"/>
                <w:kern w:val="0"/>
              </w:rPr>
              <w:t>行動</w:t>
            </w:r>
            <w:r w:rsidRPr="001A07EC">
              <w:rPr>
                <w:rFonts w:ascii="Times New Roman" w:eastAsia="標楷體" w:hAnsi="Times New Roman"/>
                <w:snapToGrid w:val="0"/>
                <w:kern w:val="0"/>
              </w:rPr>
              <w:t>自由，亦不</w:t>
            </w:r>
            <w:r w:rsidR="008613B4" w:rsidRPr="001A07EC">
              <w:rPr>
                <w:rFonts w:ascii="Times New Roman" w:eastAsia="標楷體" w:hAnsi="Times New Roman" w:hint="eastAsia"/>
                <w:snapToGrid w:val="0"/>
                <w:kern w:val="0"/>
              </w:rPr>
              <w:t>得</w:t>
            </w:r>
            <w:r w:rsidRPr="001A07EC">
              <w:rPr>
                <w:rFonts w:ascii="Times New Roman" w:eastAsia="標楷體" w:hAnsi="Times New Roman"/>
                <w:snapToGrid w:val="0"/>
                <w:kern w:val="0"/>
              </w:rPr>
              <w:t>強制其對於請求以外之事項，提供證言、陳述或協助調查。</w:t>
            </w:r>
          </w:p>
          <w:p w14:paraId="3D6F7F73" w14:textId="77777777" w:rsidR="00552000" w:rsidRPr="001A07EC" w:rsidRDefault="00552000" w:rsidP="009706F0">
            <w:pPr>
              <w:snapToGrid w:val="0"/>
              <w:ind w:leftChars="95" w:left="686" w:hangingChars="191" w:hanging="458"/>
              <w:jc w:val="both"/>
              <w:rPr>
                <w:rFonts w:ascii="Times New Roman" w:eastAsia="標楷體" w:hAnsi="Times New Roman"/>
              </w:rPr>
            </w:pPr>
            <w:r w:rsidRPr="001A07EC">
              <w:rPr>
                <w:rFonts w:ascii="Times New Roman" w:eastAsia="標楷體" w:hAnsi="Times New Roman"/>
                <w:snapToGrid w:val="0"/>
                <w:kern w:val="0"/>
              </w:rPr>
              <w:t>二、不得因該人於</w:t>
            </w:r>
            <w:r w:rsidRPr="001A07EC">
              <w:rPr>
                <w:rFonts w:ascii="標楷體" w:eastAsia="標楷體" w:hAnsi="標楷體" w:hint="eastAsia"/>
              </w:rPr>
              <w:t>進入請求方所屬領土</w:t>
            </w:r>
            <w:r w:rsidRPr="001A07EC">
              <w:rPr>
                <w:rFonts w:ascii="Times New Roman" w:eastAsia="標楷體" w:hAnsi="Times New Roman"/>
                <w:snapToGrid w:val="0"/>
                <w:kern w:val="0"/>
              </w:rPr>
              <w:t>後拒絕出庭</w:t>
            </w:r>
            <w:r w:rsidR="003E5C99" w:rsidRPr="001A07EC">
              <w:rPr>
                <w:rFonts w:ascii="Times New Roman" w:eastAsia="標楷體" w:hAnsi="Times New Roman"/>
                <w:snapToGrid w:val="0"/>
                <w:kern w:val="0"/>
              </w:rPr>
              <w:t>、</w:t>
            </w:r>
            <w:r w:rsidRPr="001A07EC">
              <w:rPr>
                <w:rFonts w:ascii="Times New Roman" w:eastAsia="標楷體" w:hAnsi="Times New Roman"/>
                <w:snapToGrid w:val="0"/>
                <w:kern w:val="0"/>
              </w:rPr>
              <w:t>未到庭或到庭後拒絕陳述而予以起訴、羈押、處罰</w:t>
            </w:r>
            <w:r w:rsidRPr="001A07EC">
              <w:rPr>
                <w:rFonts w:ascii="Times New Roman" w:eastAsia="標楷體" w:hAnsi="Times New Roman" w:hint="eastAsia"/>
                <w:snapToGrid w:val="0"/>
                <w:kern w:val="0"/>
              </w:rPr>
              <w:t>、限制出國</w:t>
            </w:r>
            <w:r w:rsidRPr="001A07EC">
              <w:rPr>
                <w:rFonts w:ascii="Times New Roman" w:eastAsia="標楷體" w:hAnsi="Times New Roman"/>
                <w:snapToGrid w:val="0"/>
                <w:kern w:val="0"/>
              </w:rPr>
              <w:t>或</w:t>
            </w:r>
            <w:r w:rsidRPr="001A07EC">
              <w:rPr>
                <w:rFonts w:ascii="Times New Roman" w:eastAsia="標楷體" w:hAnsi="Times New Roman" w:hint="eastAsia"/>
                <w:snapToGrid w:val="0"/>
                <w:kern w:val="0"/>
              </w:rPr>
              <w:t>為其他不利於該人之處置</w:t>
            </w:r>
            <w:r w:rsidRPr="001A07EC">
              <w:rPr>
                <w:rFonts w:ascii="Times New Roman" w:eastAsia="標楷體" w:hAnsi="Times New Roman"/>
                <w:snapToGrid w:val="0"/>
                <w:kern w:val="0"/>
              </w:rPr>
              <w:t>。</w:t>
            </w:r>
          </w:p>
        </w:tc>
        <w:tc>
          <w:tcPr>
            <w:tcW w:w="4395" w:type="dxa"/>
            <w:shd w:val="clear" w:color="auto" w:fill="auto"/>
          </w:tcPr>
          <w:p w14:paraId="797946ED" w14:textId="77777777" w:rsidR="00552000" w:rsidRDefault="00552000" w:rsidP="00B60F81">
            <w:pPr>
              <w:widowControl/>
              <w:numPr>
                <w:ilvl w:val="0"/>
                <w:numId w:val="9"/>
              </w:numPr>
              <w:tabs>
                <w:tab w:val="left" w:pos="480"/>
              </w:tabs>
              <w:snapToGrid w:val="0"/>
              <w:ind w:left="459" w:hanging="459"/>
              <w:jc w:val="both"/>
              <w:rPr>
                <w:rFonts w:ascii="標楷體" w:eastAsia="標楷體" w:hAnsi="標楷體"/>
              </w:rPr>
            </w:pPr>
            <w:r w:rsidRPr="001A07EC">
              <w:rPr>
                <w:rFonts w:ascii="標楷體" w:eastAsia="標楷體" w:hAnsi="標楷體" w:hint="eastAsia"/>
              </w:rPr>
              <w:t>國際刑事司法互助實務上</w:t>
            </w:r>
            <w:r w:rsidR="0039623E" w:rsidRPr="001A07EC">
              <w:rPr>
                <w:rFonts w:ascii="標楷體" w:eastAsia="標楷體" w:hAnsi="標楷體" w:hint="eastAsia"/>
              </w:rPr>
              <w:t>跨境取得證言或陳述之方式，除前二條規定之囑託</w:t>
            </w:r>
            <w:r w:rsidR="00FE75DC" w:rsidRPr="001A07EC">
              <w:rPr>
                <w:rFonts w:ascii="標楷體" w:eastAsia="標楷體" w:hAnsi="標楷體" w:hint="eastAsia"/>
              </w:rPr>
              <w:t>詢問、訊問</w:t>
            </w:r>
            <w:r w:rsidR="0039623E" w:rsidRPr="001A07EC">
              <w:rPr>
                <w:rFonts w:ascii="標楷體" w:eastAsia="標楷體" w:hAnsi="標楷體" w:hint="eastAsia"/>
              </w:rPr>
              <w:t>外，</w:t>
            </w:r>
            <w:r w:rsidRPr="001A07EC">
              <w:rPr>
                <w:rFonts w:ascii="標楷體" w:eastAsia="標楷體" w:hAnsi="標楷體" w:hint="eastAsia"/>
              </w:rPr>
              <w:t>常有由受請求方協助安排證人、鑑定人或相關人員至請求方領域或</w:t>
            </w:r>
            <w:r w:rsidR="009F3584" w:rsidRPr="001A07EC">
              <w:rPr>
                <w:rFonts w:ascii="標楷體" w:eastAsia="標楷體" w:hAnsi="標楷體" w:hint="eastAsia"/>
              </w:rPr>
              <w:t>我國領域外之</w:t>
            </w:r>
            <w:r w:rsidRPr="001A07EC">
              <w:rPr>
                <w:rFonts w:ascii="標楷體" w:eastAsia="標楷體" w:hAnsi="標楷體" w:hint="eastAsia"/>
              </w:rPr>
              <w:t>其他指定地點，</w:t>
            </w:r>
            <w:r w:rsidRPr="001A07EC">
              <w:rPr>
                <w:rFonts w:ascii="Times New Roman" w:eastAsia="標楷體" w:hAnsi="Times New Roman" w:hint="eastAsia"/>
              </w:rPr>
              <w:t>提供證言、陳述、鑑定意見或其他協助之必要，例如由受請求方安排其境內之證人或鑑定人，赴請求方境內法庭作證或協助鑑定等。惟此等請求涉及人員之跨境移動，其移動期間所涉及之旅宿費用、膳雜支出及其他行政費用頗高，由請求方支付較為合理，故請求方提出此等請求時，其請求書應說明其應支付之費用及協助之期限，以利受請求方安排，</w:t>
            </w:r>
            <w:r w:rsidRPr="001A07EC">
              <w:rPr>
                <w:rFonts w:ascii="標楷體" w:eastAsia="標楷體" w:hAnsi="標楷體" w:hint="eastAsia"/>
              </w:rPr>
              <w:t>爰參考臺美刑事司法互助協定第十二條第一項，為第一項</w:t>
            </w:r>
            <w:r w:rsidR="00236232" w:rsidRPr="001A07EC">
              <w:rPr>
                <w:rFonts w:ascii="標楷體" w:eastAsia="標楷體" w:hAnsi="標楷體" w:hint="eastAsia"/>
              </w:rPr>
              <w:t>規定</w:t>
            </w:r>
            <w:r w:rsidRPr="001A07EC">
              <w:rPr>
                <w:rFonts w:ascii="標楷體" w:eastAsia="標楷體" w:hAnsi="標楷體" w:hint="eastAsia"/>
              </w:rPr>
              <w:t>。</w:t>
            </w:r>
          </w:p>
          <w:p w14:paraId="78D46656" w14:textId="4B7FDC68" w:rsidR="00162FD4" w:rsidRDefault="00552000" w:rsidP="00162FD4">
            <w:pPr>
              <w:widowControl/>
              <w:numPr>
                <w:ilvl w:val="0"/>
                <w:numId w:val="9"/>
              </w:numPr>
              <w:tabs>
                <w:tab w:val="left" w:pos="480"/>
              </w:tabs>
              <w:snapToGrid w:val="0"/>
              <w:ind w:left="459" w:hanging="459"/>
              <w:jc w:val="both"/>
              <w:rPr>
                <w:rFonts w:ascii="標楷體" w:eastAsia="標楷體" w:hAnsi="標楷體"/>
              </w:rPr>
            </w:pPr>
            <w:r w:rsidRPr="00162FD4">
              <w:rPr>
                <w:rFonts w:ascii="Times New Roman" w:eastAsia="標楷體" w:hAnsi="Times New Roman" w:hint="eastAsia"/>
              </w:rPr>
              <w:t>如請求之內容係安排</w:t>
            </w:r>
            <w:r w:rsidRPr="00162FD4">
              <w:rPr>
                <w:rFonts w:ascii="標楷體" w:eastAsia="標楷體" w:hAnsi="標楷體" w:hint="eastAsia"/>
              </w:rPr>
              <w:t>人身自由受限</w:t>
            </w:r>
            <w:r w:rsidR="00564295" w:rsidRPr="00162FD4">
              <w:rPr>
                <w:rFonts w:ascii="標楷體" w:eastAsia="標楷體" w:hAnsi="標楷體" w:hint="eastAsia"/>
              </w:rPr>
              <w:t xml:space="preserve"> </w:t>
            </w:r>
            <w:r w:rsidRPr="00162FD4">
              <w:rPr>
                <w:rFonts w:ascii="標楷體" w:eastAsia="標楷體" w:hAnsi="標楷體" w:hint="eastAsia"/>
              </w:rPr>
              <w:t>制</w:t>
            </w:r>
            <w:r w:rsidR="004C7B8F" w:rsidRPr="00162FD4">
              <w:rPr>
                <w:rFonts w:ascii="標楷體" w:eastAsia="標楷體" w:hAnsi="標楷體" w:hint="eastAsia"/>
              </w:rPr>
              <w:t>或經限制出國</w:t>
            </w:r>
            <w:r w:rsidRPr="00162FD4">
              <w:rPr>
                <w:rFonts w:ascii="標楷體" w:eastAsia="標楷體" w:hAnsi="標楷體" w:hint="eastAsia"/>
              </w:rPr>
              <w:t>之人出境至指定之地點時，因該人員之出境程序繁複，且人員之戒護及安全維護均屬不易，原則上不應同意安排此等人員出境提供協助。惟若請求方及受請求方另有</w:t>
            </w:r>
            <w:r w:rsidR="00D47002" w:rsidRPr="00162FD4">
              <w:rPr>
                <w:rFonts w:ascii="標楷體" w:eastAsia="標楷體" w:hAnsi="標楷體" w:hint="eastAsia"/>
              </w:rPr>
              <w:t>條約</w:t>
            </w:r>
            <w:r w:rsidR="0039623E" w:rsidRPr="00162FD4">
              <w:rPr>
                <w:rFonts w:ascii="標楷體" w:eastAsia="標楷體" w:hAnsi="標楷體" w:hint="eastAsia"/>
              </w:rPr>
              <w:t>特別</w:t>
            </w:r>
            <w:r w:rsidRPr="00162FD4">
              <w:rPr>
                <w:rFonts w:ascii="標楷體" w:eastAsia="標楷體" w:hAnsi="標楷體" w:hint="eastAsia"/>
              </w:rPr>
              <w:t>約定可協助安排此等人員至指定地點提供協助（如臺美刑事司法互助協定第十二條），</w:t>
            </w:r>
            <w:r w:rsidR="000D01D4" w:rsidRPr="00162FD4">
              <w:rPr>
                <w:rFonts w:ascii="標楷體" w:eastAsia="標楷體" w:hAnsi="標楷體" w:hint="eastAsia"/>
              </w:rPr>
              <w:t>即不受上述限制</w:t>
            </w:r>
            <w:r w:rsidRPr="00162FD4">
              <w:rPr>
                <w:rFonts w:ascii="標楷體" w:eastAsia="標楷體" w:hAnsi="標楷體" w:hint="eastAsia"/>
              </w:rPr>
              <w:t>，爰為第二項</w:t>
            </w:r>
            <w:r w:rsidR="00236232" w:rsidRPr="00162FD4">
              <w:rPr>
                <w:rFonts w:ascii="標楷體" w:eastAsia="標楷體" w:hAnsi="標楷體" w:hint="eastAsia"/>
              </w:rPr>
              <w:t>規定</w:t>
            </w:r>
            <w:r w:rsidRPr="00162FD4">
              <w:rPr>
                <w:rFonts w:ascii="標楷體" w:eastAsia="標楷體" w:hAnsi="標楷體" w:hint="eastAsia"/>
              </w:rPr>
              <w:t>。</w:t>
            </w:r>
          </w:p>
          <w:p w14:paraId="41078327" w14:textId="57FB398E" w:rsidR="00564295" w:rsidRDefault="00552000" w:rsidP="00162FD4">
            <w:pPr>
              <w:widowControl/>
              <w:numPr>
                <w:ilvl w:val="0"/>
                <w:numId w:val="9"/>
              </w:numPr>
              <w:tabs>
                <w:tab w:val="left" w:pos="480"/>
              </w:tabs>
              <w:snapToGrid w:val="0"/>
              <w:ind w:left="459" w:hanging="459"/>
              <w:jc w:val="both"/>
              <w:rPr>
                <w:rFonts w:ascii="標楷體" w:eastAsia="標楷體" w:hAnsi="標楷體"/>
              </w:rPr>
            </w:pPr>
            <w:r w:rsidRPr="00162FD4">
              <w:rPr>
                <w:rFonts w:ascii="Times New Roman" w:eastAsia="標楷體" w:hAnsi="Times New Roman" w:hint="eastAsia"/>
              </w:rPr>
              <w:t>受請求方雖得依請求方之請求，協助安排人員至指定地點提供協助，</w:t>
            </w:r>
            <w:r w:rsidR="0039623E" w:rsidRPr="00162FD4">
              <w:rPr>
                <w:rFonts w:ascii="Times New Roman" w:eastAsia="標楷體" w:hAnsi="Times New Roman" w:hint="eastAsia"/>
              </w:rPr>
              <w:t>但</w:t>
            </w:r>
            <w:r w:rsidRPr="00162FD4">
              <w:rPr>
                <w:rFonts w:ascii="標楷體" w:eastAsia="標楷體" w:hAnsi="標楷體" w:hint="eastAsia"/>
              </w:rPr>
              <w:t>仍應尊重該人員之意願，</w:t>
            </w:r>
            <w:r w:rsidR="00186B2D" w:rsidRPr="00162FD4">
              <w:rPr>
                <w:rFonts w:ascii="標楷體" w:eastAsia="標楷體" w:hAnsi="標楷體" w:hint="eastAsia"/>
              </w:rPr>
              <w:t>並</w:t>
            </w:r>
            <w:r w:rsidRPr="00162FD4">
              <w:rPr>
                <w:rFonts w:ascii="標楷體" w:eastAsia="標楷體" w:hAnsi="標楷體" w:hint="eastAsia"/>
              </w:rPr>
              <w:t>不得以強制力令其配合。如該受安排之人員為於我國人身自由受限制之人，</w:t>
            </w:r>
            <w:r w:rsidR="0039623E" w:rsidRPr="00162FD4">
              <w:rPr>
                <w:rFonts w:ascii="標楷體" w:eastAsia="標楷體" w:hAnsi="標楷體" w:hint="eastAsia"/>
              </w:rPr>
              <w:t>因有戒護以防止脫逃之考量，故得</w:t>
            </w:r>
            <w:r w:rsidRPr="00162FD4">
              <w:rPr>
                <w:rFonts w:ascii="標楷體" w:eastAsia="標楷體" w:hAnsi="標楷體" w:hint="eastAsia"/>
              </w:rPr>
              <w:t>對其等施以戒護等強制力，爰參考臺美刑事司法互助協定第十二條第一項，為第三項</w:t>
            </w:r>
            <w:r w:rsidR="00236232" w:rsidRPr="00162FD4">
              <w:rPr>
                <w:rFonts w:ascii="標楷體" w:eastAsia="標楷體" w:hAnsi="標楷體" w:hint="eastAsia"/>
              </w:rPr>
              <w:t>規定</w:t>
            </w:r>
            <w:r w:rsidRPr="00162FD4">
              <w:rPr>
                <w:rFonts w:ascii="標楷體" w:eastAsia="標楷體" w:hAnsi="標楷體" w:hint="eastAsia"/>
              </w:rPr>
              <w:t>。</w:t>
            </w:r>
          </w:p>
          <w:p w14:paraId="1F1E5277" w14:textId="5960751F" w:rsidR="008F76BE" w:rsidRPr="00162FD4" w:rsidRDefault="00552000" w:rsidP="00162FD4">
            <w:pPr>
              <w:widowControl/>
              <w:numPr>
                <w:ilvl w:val="0"/>
                <w:numId w:val="9"/>
              </w:numPr>
              <w:tabs>
                <w:tab w:val="left" w:pos="480"/>
              </w:tabs>
              <w:snapToGrid w:val="0"/>
              <w:ind w:left="459" w:hanging="459"/>
              <w:jc w:val="both"/>
              <w:rPr>
                <w:rFonts w:ascii="標楷體" w:eastAsia="標楷體" w:hAnsi="標楷體"/>
              </w:rPr>
            </w:pPr>
            <w:r w:rsidRPr="00162FD4">
              <w:rPr>
                <w:rFonts w:ascii="標楷體" w:eastAsia="標楷體" w:hAnsi="標楷體" w:hint="eastAsia"/>
              </w:rPr>
              <w:t>依特定性原則，</w:t>
            </w:r>
            <w:r w:rsidRPr="00162FD4">
              <w:rPr>
                <w:rFonts w:ascii="Times New Roman" w:eastAsia="標楷體" w:hAnsi="Times New Roman" w:hint="eastAsia"/>
              </w:rPr>
              <w:t>受請求方依請求方之請求，於協助安排人員至指定地點提供協助後，請求方僅得依原所請求之內容要求該人員提供協助，</w:t>
            </w:r>
            <w:r w:rsidRPr="00162FD4">
              <w:rPr>
                <w:rFonts w:ascii="Times New Roman" w:eastAsia="標楷體" w:hAnsi="Times New Roman" w:hint="eastAsia"/>
                <w:snapToGrid w:val="0"/>
                <w:kern w:val="0"/>
              </w:rPr>
              <w:t>除經法務部及該人員事前同意外，自不得因該人員於</w:t>
            </w:r>
            <w:r w:rsidRPr="00162FD4">
              <w:rPr>
                <w:rFonts w:ascii="標楷體" w:eastAsia="標楷體" w:hAnsi="標楷體" w:hint="eastAsia"/>
              </w:rPr>
              <w:t>進入請求方所屬領土前</w:t>
            </w:r>
            <w:r w:rsidRPr="00162FD4">
              <w:rPr>
                <w:rFonts w:ascii="Times New Roman" w:eastAsia="標楷體" w:hAnsi="Times New Roman" w:hint="eastAsia"/>
                <w:snapToGrid w:val="0"/>
                <w:kern w:val="0"/>
              </w:rPr>
              <w:t>之任何犯行而予以起訴、羈押、傳喚、限制出國或以其他形式限制其行動自由，亦不應強制其對於請求以外之事項，提供證言、陳述或協助調查。再者，該人員是否願意提供協助，本得依其自由意願決定，故縱該人員已依安排至指定地點，仍不得以強制之方式要求其提供協助，甚或因其不提供協助而予以處罰，例如不得因該人於</w:t>
            </w:r>
            <w:r w:rsidRPr="00162FD4">
              <w:rPr>
                <w:rFonts w:ascii="標楷體" w:eastAsia="標楷體" w:hAnsi="標楷體" w:hint="eastAsia"/>
              </w:rPr>
              <w:t>進入請求方所屬領土</w:t>
            </w:r>
            <w:r w:rsidRPr="00162FD4">
              <w:rPr>
                <w:rFonts w:ascii="Times New Roman" w:eastAsia="標楷體" w:hAnsi="Times New Roman" w:hint="eastAsia"/>
                <w:snapToGrid w:val="0"/>
                <w:kern w:val="0"/>
              </w:rPr>
              <w:t>後拒絕出庭、未到庭或到庭後拒絕陳述</w:t>
            </w:r>
            <w:r w:rsidR="000D01D4" w:rsidRPr="00162FD4">
              <w:rPr>
                <w:rFonts w:ascii="Times New Roman" w:eastAsia="標楷體" w:hAnsi="Times New Roman" w:hint="eastAsia"/>
                <w:snapToGrid w:val="0"/>
                <w:kern w:val="0"/>
              </w:rPr>
              <w:t>，</w:t>
            </w:r>
            <w:r w:rsidRPr="00162FD4">
              <w:rPr>
                <w:rFonts w:ascii="Times New Roman" w:eastAsia="標楷體" w:hAnsi="Times New Roman" w:hint="eastAsia"/>
                <w:snapToGrid w:val="0"/>
                <w:kern w:val="0"/>
              </w:rPr>
              <w:t>而予以起訴、羈押、處罰、限制出國或為其他不利於該人之處置，</w:t>
            </w:r>
            <w:r w:rsidRPr="00162FD4">
              <w:rPr>
                <w:rFonts w:ascii="標楷體" w:eastAsia="標楷體" w:hAnsi="標楷體" w:hint="eastAsia"/>
              </w:rPr>
              <w:t>爰參考「新加坡司法互助法」第二十六條、「葡萄牙</w:t>
            </w:r>
            <w:r w:rsidRPr="00162FD4">
              <w:rPr>
                <w:rFonts w:ascii="標楷體" w:eastAsia="標楷體" w:hAnsi="標楷體" w:cs="新細明體" w:hint="eastAsia"/>
              </w:rPr>
              <w:t>國際刑事司法協助法</w:t>
            </w:r>
            <w:r w:rsidRPr="00162FD4">
              <w:rPr>
                <w:rFonts w:ascii="標楷體" w:eastAsia="標楷體" w:hAnsi="標楷體" w:hint="eastAsia"/>
              </w:rPr>
              <w:t>」第十六條、臺美刑事司法互助協定第十二條一項、第二項等，為第四項</w:t>
            </w:r>
            <w:r w:rsidR="00236232" w:rsidRPr="00162FD4">
              <w:rPr>
                <w:rFonts w:ascii="標楷體" w:eastAsia="標楷體" w:hAnsi="標楷體" w:hint="eastAsia"/>
              </w:rPr>
              <w:t>規定</w:t>
            </w:r>
            <w:r w:rsidR="00564295" w:rsidRPr="00162FD4">
              <w:rPr>
                <w:rFonts w:ascii="標楷體" w:eastAsia="標楷體" w:hAnsi="標楷體" w:hint="eastAsia"/>
              </w:rPr>
              <w:t>。</w:t>
            </w:r>
            <w:r w:rsidR="00BE07B8" w:rsidRPr="00162FD4">
              <w:rPr>
                <w:rFonts w:ascii="標楷體" w:eastAsia="標楷體" w:hAnsi="標楷體" w:hint="eastAsia"/>
              </w:rPr>
              <w:t>法務部</w:t>
            </w:r>
            <w:r w:rsidR="008F76BE" w:rsidRPr="00162FD4">
              <w:rPr>
                <w:rFonts w:ascii="標楷體" w:eastAsia="標楷體" w:hAnsi="標楷體" w:hint="eastAsia"/>
              </w:rPr>
              <w:t>安排人員出國前，必要時應徵詢相關機關之意見。</w:t>
            </w:r>
          </w:p>
        </w:tc>
      </w:tr>
      <w:tr w:rsidR="00552000" w:rsidRPr="001A07EC" w14:paraId="57C2A040" w14:textId="77777777" w:rsidTr="001B5DA0">
        <w:tc>
          <w:tcPr>
            <w:tcW w:w="4394" w:type="dxa"/>
            <w:shd w:val="clear" w:color="auto" w:fill="auto"/>
          </w:tcPr>
          <w:p w14:paraId="7E3A8ABD" w14:textId="5E1B8BE3" w:rsidR="00552000" w:rsidRPr="001A07EC" w:rsidRDefault="00552000" w:rsidP="00695935">
            <w:pPr>
              <w:ind w:left="240" w:hangingChars="100" w:hanging="240"/>
              <w:jc w:val="both"/>
              <w:rPr>
                <w:rFonts w:ascii="Times New Roman" w:eastAsia="標楷體" w:hAnsi="Times New Roman"/>
              </w:rPr>
            </w:pPr>
            <w:r w:rsidRPr="001A07EC">
              <w:rPr>
                <w:rFonts w:ascii="Times New Roman" w:eastAsia="標楷體" w:hAnsi="Times New Roman"/>
              </w:rPr>
              <w:t>第</w:t>
            </w:r>
            <w:r w:rsidR="00695935">
              <w:rPr>
                <w:rFonts w:ascii="Times New Roman" w:eastAsia="標楷體" w:hAnsi="Times New Roman" w:hint="eastAsia"/>
              </w:rPr>
              <w:t>二</w:t>
            </w:r>
            <w:r w:rsidRPr="001A07EC">
              <w:rPr>
                <w:rFonts w:ascii="Times New Roman" w:eastAsia="標楷體" w:hAnsi="Times New Roman"/>
              </w:rPr>
              <w:t>十條</w:t>
            </w:r>
            <w:r w:rsidRPr="001A07EC">
              <w:rPr>
                <w:rFonts w:ascii="Times New Roman" w:eastAsia="標楷體" w:hAnsi="Times New Roman"/>
              </w:rPr>
              <w:t xml:space="preserve">  </w:t>
            </w:r>
            <w:r w:rsidRPr="001A07EC">
              <w:rPr>
                <w:rFonts w:ascii="Times New Roman" w:eastAsia="標楷體" w:hAnsi="Times New Roman"/>
              </w:rPr>
              <w:t>我國得依請求方之請求，提供物證或書證。法務部得要求請求方保證使用完畢立即或於指定期限內返還。</w:t>
            </w:r>
          </w:p>
        </w:tc>
        <w:tc>
          <w:tcPr>
            <w:tcW w:w="4395" w:type="dxa"/>
            <w:shd w:val="clear" w:color="auto" w:fill="auto"/>
          </w:tcPr>
          <w:p w14:paraId="65F5AB71" w14:textId="050D5A8A" w:rsidR="00552000" w:rsidRDefault="00552000" w:rsidP="00162FD4">
            <w:pPr>
              <w:pStyle w:val="a4"/>
              <w:numPr>
                <w:ilvl w:val="0"/>
                <w:numId w:val="36"/>
              </w:numPr>
              <w:snapToGrid w:val="0"/>
              <w:ind w:leftChars="0"/>
              <w:jc w:val="both"/>
              <w:rPr>
                <w:rFonts w:ascii="標楷體" w:eastAsia="標楷體" w:hAnsi="標楷體"/>
              </w:rPr>
            </w:pPr>
            <w:r w:rsidRPr="001A07EC">
              <w:rPr>
                <w:rFonts w:ascii="標楷體" w:eastAsia="標楷體" w:hAnsi="標楷體" w:hint="eastAsia"/>
              </w:rPr>
              <w:t>請求方如請求提供物證或書證，受請</w:t>
            </w:r>
            <w:r w:rsidRPr="00162FD4">
              <w:rPr>
                <w:rFonts w:ascii="標楷體" w:eastAsia="標楷體" w:hAnsi="標楷體" w:hint="eastAsia"/>
              </w:rPr>
              <w:t>求方固</w:t>
            </w:r>
            <w:r w:rsidR="008613B4" w:rsidRPr="00162FD4">
              <w:rPr>
                <w:rFonts w:ascii="標楷體" w:eastAsia="標楷體" w:hAnsi="標楷體" w:hint="eastAsia"/>
              </w:rPr>
              <w:t>得</w:t>
            </w:r>
            <w:r w:rsidRPr="00162FD4">
              <w:rPr>
                <w:rFonts w:ascii="標楷體" w:eastAsia="標楷體" w:hAnsi="標楷體" w:hint="eastAsia"/>
              </w:rPr>
              <w:t>依請求本旨提供該等證據，但該等物證或書證</w:t>
            </w:r>
            <w:r w:rsidR="0039623E" w:rsidRPr="00162FD4">
              <w:rPr>
                <w:rFonts w:ascii="標楷體" w:eastAsia="標楷體" w:hAnsi="標楷體" w:hint="eastAsia"/>
              </w:rPr>
              <w:t>係</w:t>
            </w:r>
            <w:r w:rsidRPr="00162FD4">
              <w:rPr>
                <w:rFonts w:ascii="標楷體" w:eastAsia="標楷體" w:hAnsi="標楷體" w:hint="eastAsia"/>
              </w:rPr>
              <w:t>向第三人調取或</w:t>
            </w:r>
            <w:r w:rsidR="0039623E" w:rsidRPr="00162FD4">
              <w:rPr>
                <w:rFonts w:ascii="標楷體" w:eastAsia="標楷體" w:hAnsi="標楷體" w:hint="eastAsia"/>
              </w:rPr>
              <w:t>在我國</w:t>
            </w:r>
            <w:r w:rsidRPr="00162FD4">
              <w:rPr>
                <w:rFonts w:ascii="標楷體" w:eastAsia="標楷體" w:hAnsi="標楷體" w:hint="eastAsia"/>
              </w:rPr>
              <w:t>另有其他訴訟程序亦需</w:t>
            </w:r>
            <w:r w:rsidR="008613B4" w:rsidRPr="00162FD4">
              <w:rPr>
                <w:rFonts w:ascii="標楷體" w:eastAsia="標楷體" w:hAnsi="標楷體" w:hint="eastAsia"/>
              </w:rPr>
              <w:t>使用</w:t>
            </w:r>
            <w:r w:rsidRPr="00162FD4">
              <w:rPr>
                <w:rFonts w:ascii="標楷體" w:eastAsia="標楷體" w:hAnsi="標楷體" w:hint="eastAsia"/>
              </w:rPr>
              <w:t>該等證據等情形，自得要求請求方於使用完畢後，立即或於指定期限內返還該等證據，爰參考臺美刑事司法互助法第十六條，為本條</w:t>
            </w:r>
            <w:r w:rsidR="00236232" w:rsidRPr="00162FD4">
              <w:rPr>
                <w:rFonts w:ascii="標楷體" w:eastAsia="標楷體" w:hAnsi="標楷體" w:hint="eastAsia"/>
              </w:rPr>
              <w:t>規定</w:t>
            </w:r>
            <w:r w:rsidRPr="00162FD4">
              <w:rPr>
                <w:rFonts w:ascii="標楷體" w:eastAsia="標楷體" w:hAnsi="標楷體" w:hint="eastAsia"/>
              </w:rPr>
              <w:t>。</w:t>
            </w:r>
          </w:p>
          <w:p w14:paraId="63B5FD48" w14:textId="279204F3" w:rsidR="008F76BE" w:rsidRPr="00162FD4" w:rsidRDefault="008F76BE" w:rsidP="00162FD4">
            <w:pPr>
              <w:pStyle w:val="a4"/>
              <w:numPr>
                <w:ilvl w:val="0"/>
                <w:numId w:val="36"/>
              </w:numPr>
              <w:snapToGrid w:val="0"/>
              <w:ind w:leftChars="0"/>
              <w:jc w:val="both"/>
              <w:rPr>
                <w:rFonts w:ascii="標楷體" w:eastAsia="標楷體" w:hAnsi="標楷體"/>
              </w:rPr>
            </w:pPr>
            <w:r w:rsidRPr="00162FD4">
              <w:rPr>
                <w:rFonts w:ascii="標楷體" w:eastAsia="標楷體" w:hAnsi="標楷體" w:hint="eastAsia"/>
              </w:rPr>
              <w:t>法務部於必要時應徵詢相關機關之意見。</w:t>
            </w:r>
          </w:p>
        </w:tc>
      </w:tr>
      <w:tr w:rsidR="00552000" w:rsidRPr="001A07EC" w14:paraId="47A50890" w14:textId="77777777" w:rsidTr="001B5DA0">
        <w:tc>
          <w:tcPr>
            <w:tcW w:w="4394" w:type="dxa"/>
            <w:shd w:val="clear" w:color="auto" w:fill="auto"/>
          </w:tcPr>
          <w:p w14:paraId="608AA312" w14:textId="584813CE" w:rsidR="00552000" w:rsidRPr="001A07EC" w:rsidRDefault="00552000" w:rsidP="00B60F81">
            <w:pPr>
              <w:ind w:left="240" w:hangingChars="100" w:hanging="240"/>
              <w:jc w:val="both"/>
              <w:rPr>
                <w:rFonts w:ascii="Times New Roman" w:eastAsia="標楷體" w:hAnsi="Times New Roman"/>
              </w:rPr>
            </w:pPr>
            <w:r w:rsidRPr="001A07EC">
              <w:rPr>
                <w:rFonts w:ascii="Times New Roman" w:eastAsia="標楷體" w:hAnsi="Times New Roman"/>
              </w:rPr>
              <w:t>第</w:t>
            </w:r>
            <w:r w:rsidRPr="001A07EC">
              <w:rPr>
                <w:rFonts w:ascii="Times New Roman" w:eastAsia="標楷體" w:hAnsi="Times New Roman" w:hint="eastAsia"/>
              </w:rPr>
              <w:t>二</w:t>
            </w:r>
            <w:r w:rsidRPr="001A07EC">
              <w:rPr>
                <w:rFonts w:ascii="Times New Roman" w:eastAsia="標楷體" w:hAnsi="Times New Roman"/>
              </w:rPr>
              <w:t>十</w:t>
            </w:r>
            <w:r w:rsidR="00695935">
              <w:rPr>
                <w:rFonts w:ascii="Times New Roman" w:eastAsia="標楷體" w:hAnsi="Times New Roman" w:hint="eastAsia"/>
              </w:rPr>
              <w:t>一</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請求送達文書者，應於請求書記載下列事項：</w:t>
            </w:r>
          </w:p>
          <w:p w14:paraId="419ED1FD"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kern w:val="0"/>
              </w:rPr>
              <w:t>一</w:t>
            </w:r>
            <w:r w:rsidRPr="001A07EC">
              <w:rPr>
                <w:rFonts w:ascii="Times New Roman" w:eastAsia="標楷體" w:hAnsi="Times New Roman"/>
                <w:snapToGrid w:val="0"/>
                <w:kern w:val="0"/>
              </w:rPr>
              <w:t>、應受送達人及其法定代理人之姓名、名稱、國籍或其他足資識別身分之資料。</w:t>
            </w:r>
          </w:p>
          <w:p w14:paraId="04EAB8B2"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二、應受送達人之住所、居所、事務所、營業所或其他得以收受送達之處所。</w:t>
            </w:r>
          </w:p>
          <w:p w14:paraId="3BBC39B7" w14:textId="77777777" w:rsidR="00552000" w:rsidRPr="001A07EC" w:rsidRDefault="00552000" w:rsidP="00437C0D">
            <w:pPr>
              <w:ind w:leftChars="105" w:left="252" w:firstLineChars="204" w:firstLine="490"/>
              <w:jc w:val="both"/>
              <w:rPr>
                <w:rFonts w:ascii="Times New Roman" w:eastAsia="標楷體" w:hAnsi="Times New Roman"/>
                <w:kern w:val="0"/>
              </w:rPr>
            </w:pPr>
            <w:r w:rsidRPr="001A07EC">
              <w:rPr>
                <w:rFonts w:ascii="Times New Roman" w:eastAsia="標楷體" w:hAnsi="Times New Roman"/>
                <w:kern w:val="0"/>
              </w:rPr>
              <w:t>請求方無法特定收受送達之處所時，得同時表明請求查明送達處所之旨。</w:t>
            </w:r>
          </w:p>
        </w:tc>
        <w:tc>
          <w:tcPr>
            <w:tcW w:w="4395" w:type="dxa"/>
            <w:shd w:val="clear" w:color="auto" w:fill="auto"/>
          </w:tcPr>
          <w:p w14:paraId="3EFEEC09" w14:textId="77777777" w:rsidR="00552000" w:rsidRPr="001A07EC" w:rsidRDefault="00552000" w:rsidP="00B60F81">
            <w:pPr>
              <w:widowControl/>
              <w:numPr>
                <w:ilvl w:val="0"/>
                <w:numId w:val="11"/>
              </w:numPr>
              <w:tabs>
                <w:tab w:val="left" w:pos="480"/>
              </w:tabs>
              <w:snapToGrid w:val="0"/>
              <w:ind w:left="459" w:hanging="459"/>
              <w:jc w:val="both"/>
              <w:rPr>
                <w:rFonts w:ascii="標楷體" w:eastAsia="標楷體" w:hAnsi="標楷體"/>
              </w:rPr>
            </w:pPr>
            <w:r w:rsidRPr="001A07EC">
              <w:rPr>
                <w:rFonts w:ascii="標楷體" w:eastAsia="標楷體" w:hAnsi="標楷體" w:hint="eastAsia"/>
              </w:rPr>
              <w:t>請求方請求之協助為送達文書時，為使受請求方能有效執行該協助，請求方自應於請求書詳載應受送達人及應受送達處所之相關事項，爰為第一項</w:t>
            </w:r>
            <w:r w:rsidR="00236232" w:rsidRPr="001A07EC">
              <w:rPr>
                <w:rFonts w:ascii="標楷體" w:eastAsia="標楷體" w:hAnsi="標楷體" w:hint="eastAsia"/>
              </w:rPr>
              <w:t>規定</w:t>
            </w:r>
            <w:r w:rsidRPr="001A07EC">
              <w:rPr>
                <w:rFonts w:ascii="標楷體" w:eastAsia="標楷體" w:hAnsi="標楷體" w:hint="eastAsia"/>
              </w:rPr>
              <w:t>。</w:t>
            </w:r>
          </w:p>
          <w:p w14:paraId="54B1E4D8" w14:textId="77777777" w:rsidR="00552000" w:rsidRPr="001A07EC" w:rsidRDefault="00552000" w:rsidP="00B60F81">
            <w:pPr>
              <w:widowControl/>
              <w:numPr>
                <w:ilvl w:val="0"/>
                <w:numId w:val="11"/>
              </w:numPr>
              <w:tabs>
                <w:tab w:val="left" w:pos="480"/>
              </w:tabs>
              <w:snapToGrid w:val="0"/>
              <w:ind w:left="459" w:hanging="459"/>
              <w:jc w:val="both"/>
              <w:rPr>
                <w:rFonts w:ascii="標楷體" w:eastAsia="標楷體" w:hAnsi="標楷體"/>
              </w:rPr>
            </w:pPr>
            <w:r w:rsidRPr="001A07EC">
              <w:rPr>
                <w:rFonts w:ascii="標楷體" w:eastAsia="標楷體" w:hAnsi="標楷體" w:hint="eastAsia"/>
              </w:rPr>
              <w:t>若請求方無法特定</w:t>
            </w:r>
            <w:r w:rsidR="000D01D4" w:rsidRPr="001A07EC">
              <w:rPr>
                <w:rFonts w:ascii="標楷體" w:eastAsia="標楷體" w:hAnsi="標楷體" w:hint="eastAsia"/>
              </w:rPr>
              <w:t>收</w:t>
            </w:r>
            <w:r w:rsidRPr="001A07EC">
              <w:rPr>
                <w:rFonts w:ascii="標楷體" w:eastAsia="標楷體" w:hAnsi="標楷體" w:hint="eastAsia"/>
              </w:rPr>
              <w:t>受送達處所，以致無法依</w:t>
            </w:r>
            <w:r w:rsidR="008613B4" w:rsidRPr="001A07EC">
              <w:rPr>
                <w:rFonts w:ascii="標楷體" w:eastAsia="標楷體" w:hAnsi="標楷體" w:hint="eastAsia"/>
              </w:rPr>
              <w:t>第一</w:t>
            </w:r>
            <w:r w:rsidRPr="001A07EC">
              <w:rPr>
                <w:rFonts w:ascii="標楷體" w:eastAsia="標楷體" w:hAnsi="標楷體" w:hint="eastAsia"/>
              </w:rPr>
              <w:t>項規定記載應受送達之處所時，亦得請求受請求方先查明</w:t>
            </w:r>
            <w:r w:rsidR="000D01D4" w:rsidRPr="001A07EC">
              <w:rPr>
                <w:rFonts w:ascii="標楷體" w:eastAsia="標楷體" w:hAnsi="標楷體" w:hint="eastAsia"/>
              </w:rPr>
              <w:t>收</w:t>
            </w:r>
            <w:r w:rsidRPr="001A07EC">
              <w:rPr>
                <w:rFonts w:ascii="標楷體" w:eastAsia="標楷體" w:hAnsi="標楷體" w:hint="eastAsia"/>
              </w:rPr>
              <w:t>受送達之處所後再行送達，爰為第二項</w:t>
            </w:r>
            <w:r w:rsidR="00236232" w:rsidRPr="001A07EC">
              <w:rPr>
                <w:rFonts w:ascii="標楷體" w:eastAsia="標楷體" w:hAnsi="標楷體" w:hint="eastAsia"/>
              </w:rPr>
              <w:t>規定</w:t>
            </w:r>
            <w:r w:rsidRPr="001A07EC">
              <w:rPr>
                <w:rFonts w:ascii="標楷體" w:eastAsia="標楷體" w:hAnsi="標楷體" w:hint="eastAsia"/>
              </w:rPr>
              <w:t>。</w:t>
            </w:r>
          </w:p>
        </w:tc>
      </w:tr>
      <w:tr w:rsidR="00552000" w:rsidRPr="001A07EC" w14:paraId="62398701" w14:textId="77777777" w:rsidTr="001B5DA0">
        <w:tc>
          <w:tcPr>
            <w:tcW w:w="4394" w:type="dxa"/>
            <w:shd w:val="clear" w:color="auto" w:fill="auto"/>
          </w:tcPr>
          <w:p w14:paraId="21464AD7" w14:textId="61D27AF9" w:rsidR="00552000" w:rsidRPr="001A07EC" w:rsidRDefault="00552000" w:rsidP="00695935">
            <w:pPr>
              <w:ind w:left="240" w:hangingChars="100" w:hanging="240"/>
              <w:jc w:val="both"/>
              <w:rPr>
                <w:rFonts w:ascii="Times New Roman" w:eastAsia="標楷體" w:hAnsi="Times New Roman"/>
                <w:snapToGrid w:val="0"/>
              </w:rPr>
            </w:pPr>
            <w:r w:rsidRPr="001A07EC">
              <w:rPr>
                <w:rFonts w:ascii="Times New Roman" w:eastAsia="標楷體" w:hAnsi="Times New Roman"/>
              </w:rPr>
              <w:t>第二十</w:t>
            </w:r>
            <w:r w:rsidR="00695935">
              <w:rPr>
                <w:rFonts w:ascii="Times New Roman" w:eastAsia="標楷體" w:hAnsi="Times New Roman" w:hint="eastAsia"/>
              </w:rPr>
              <w:t>二</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請求方請求協助搜索、扣押、禁止處分財產或其他處分時，以所涉行為在我國亦構成犯罪</w:t>
            </w:r>
            <w:r w:rsidR="00235D0E" w:rsidRPr="001A07EC">
              <w:rPr>
                <w:rFonts w:ascii="Times New Roman" w:eastAsia="標楷體" w:hAnsi="Times New Roman" w:hint="eastAsia"/>
              </w:rPr>
              <w:t>者</w:t>
            </w:r>
            <w:r w:rsidRPr="001A07EC">
              <w:rPr>
                <w:rFonts w:ascii="Times New Roman" w:eastAsia="標楷體" w:hAnsi="Times New Roman"/>
              </w:rPr>
              <w:t>為限。</w:t>
            </w:r>
          </w:p>
        </w:tc>
        <w:tc>
          <w:tcPr>
            <w:tcW w:w="4395" w:type="dxa"/>
            <w:shd w:val="clear" w:color="auto" w:fill="auto"/>
          </w:tcPr>
          <w:p w14:paraId="20B1DB5F" w14:textId="77777777" w:rsidR="00552000" w:rsidRPr="001A07EC" w:rsidRDefault="00552000" w:rsidP="003A7E2C">
            <w:pPr>
              <w:snapToGrid w:val="0"/>
              <w:ind w:leftChars="-2" w:left="-5" w:firstLine="12"/>
              <w:jc w:val="both"/>
              <w:rPr>
                <w:rFonts w:ascii="標楷體" w:eastAsia="標楷體" w:hAnsi="標楷體"/>
              </w:rPr>
            </w:pPr>
            <w:r w:rsidRPr="001A07EC">
              <w:rPr>
                <w:rFonts w:ascii="標楷體" w:eastAsia="標楷體" w:hAnsi="標楷體" w:hint="eastAsia"/>
              </w:rPr>
              <w:t>請求協助搜索、扣押、禁止處分財產或其他處分，因涉及強制處分之實施，更使受執行人之財產受到限制，為求慎重，請求方請求協助之個案，應符合雙重可罰原則，</w:t>
            </w:r>
            <w:r w:rsidRPr="001A07EC">
              <w:rPr>
                <w:rFonts w:ascii="Times New Roman" w:eastAsia="標楷體" w:hAnsi="Times New Roman" w:hint="eastAsia"/>
              </w:rPr>
              <w:t>以</w:t>
            </w:r>
            <w:r w:rsidR="0039623E" w:rsidRPr="001A07EC">
              <w:rPr>
                <w:rFonts w:ascii="Times New Roman" w:eastAsia="標楷體" w:hAnsi="Times New Roman" w:hint="eastAsia"/>
              </w:rPr>
              <w:t>請求敘述之</w:t>
            </w:r>
            <w:r w:rsidRPr="001A07EC">
              <w:rPr>
                <w:rFonts w:ascii="Times New Roman" w:eastAsia="標楷體" w:hAnsi="Times New Roman" w:hint="eastAsia"/>
              </w:rPr>
              <w:t>行為在我國亦構成犯罪為限，我國始提供協助，爰</w:t>
            </w:r>
            <w:r w:rsidRPr="001A07EC">
              <w:rPr>
                <w:rFonts w:ascii="標楷體" w:eastAsia="標楷體" w:hAnsi="標楷體" w:hint="eastAsia"/>
              </w:rPr>
              <w:t>為本條</w:t>
            </w:r>
            <w:r w:rsidR="00236232" w:rsidRPr="001A07EC">
              <w:rPr>
                <w:rFonts w:ascii="標楷體" w:eastAsia="標楷體" w:hAnsi="標楷體" w:hint="eastAsia"/>
              </w:rPr>
              <w:t>規定</w:t>
            </w:r>
            <w:r w:rsidR="008F76BE">
              <w:rPr>
                <w:rFonts w:ascii="標楷體" w:eastAsia="標楷體" w:hAnsi="標楷體" w:hint="eastAsia"/>
              </w:rPr>
              <w:t>，並為第十條第二項</w:t>
            </w:r>
            <w:r w:rsidR="00401451">
              <w:rPr>
                <w:rFonts w:ascii="標楷體" w:eastAsia="標楷體" w:hAnsi="標楷體" w:hint="eastAsia"/>
              </w:rPr>
              <w:t>第四款之特別規定</w:t>
            </w:r>
            <w:r w:rsidRPr="001A07EC">
              <w:rPr>
                <w:rFonts w:ascii="標楷體" w:eastAsia="標楷體" w:hAnsi="標楷體" w:hint="eastAsia"/>
              </w:rPr>
              <w:t>。</w:t>
            </w:r>
            <w:r w:rsidR="003A7E2C" w:rsidRPr="003A7E2C">
              <w:rPr>
                <w:rFonts w:ascii="標楷體" w:eastAsia="標楷體" w:hAnsi="標楷體" w:hint="eastAsia"/>
              </w:rPr>
              <w:t>又國際犯罪財產查扣之司法合作各項內容仍持續發展中，乃於列示之搜索、扣押、禁止處分財產外，另列其他處分，以酌留未來因應不斷推陳出新之犯罪財產處分類型</w:t>
            </w:r>
            <w:r w:rsidR="003A7E2C">
              <w:rPr>
                <w:rFonts w:ascii="標楷體" w:eastAsia="標楷體" w:hAnsi="標楷體" w:hint="eastAsia"/>
              </w:rPr>
              <w:t>。</w:t>
            </w:r>
          </w:p>
        </w:tc>
      </w:tr>
      <w:tr w:rsidR="00552000" w:rsidRPr="001A07EC" w14:paraId="6E376D4D" w14:textId="77777777" w:rsidTr="001B5DA0">
        <w:tc>
          <w:tcPr>
            <w:tcW w:w="4394" w:type="dxa"/>
            <w:shd w:val="clear" w:color="auto" w:fill="auto"/>
          </w:tcPr>
          <w:p w14:paraId="53FD13BE" w14:textId="62C497CB" w:rsidR="00552000" w:rsidRPr="001A07EC" w:rsidRDefault="00552000" w:rsidP="00B60F81">
            <w:pPr>
              <w:ind w:left="240" w:hangingChars="100" w:hanging="240"/>
              <w:jc w:val="both"/>
              <w:rPr>
                <w:rFonts w:ascii="Times New Roman" w:eastAsia="標楷體" w:hAnsi="Times New Roman"/>
              </w:rPr>
            </w:pPr>
            <w:r w:rsidRPr="001A07EC">
              <w:rPr>
                <w:rFonts w:ascii="Times New Roman" w:eastAsia="標楷體" w:hAnsi="Times New Roman"/>
              </w:rPr>
              <w:t>第二十</w:t>
            </w:r>
            <w:r w:rsidR="00695935">
              <w:rPr>
                <w:rFonts w:ascii="Times New Roman" w:eastAsia="標楷體" w:hAnsi="Times New Roman" w:hint="eastAsia"/>
              </w:rPr>
              <w:t>三</w:t>
            </w:r>
            <w:r w:rsidRPr="001A07EC">
              <w:rPr>
                <w:rFonts w:ascii="Times New Roman" w:eastAsia="標楷體" w:hAnsi="Times New Roman"/>
              </w:rPr>
              <w:t>條</w:t>
            </w:r>
            <w:r w:rsidRPr="001A07EC">
              <w:rPr>
                <w:rFonts w:ascii="Times New Roman" w:eastAsia="標楷體" w:hAnsi="Times New Roman"/>
              </w:rPr>
              <w:t xml:space="preserve">  </w:t>
            </w:r>
            <w:r w:rsidR="000F6F55">
              <w:rPr>
                <w:rFonts w:ascii="Times New Roman" w:eastAsia="標楷體" w:hAnsi="Times New Roman" w:hint="eastAsia"/>
              </w:rPr>
              <w:t>請求方請求協助執行</w:t>
            </w:r>
            <w:r w:rsidRPr="001A07EC">
              <w:rPr>
                <w:rFonts w:ascii="Times New Roman" w:eastAsia="標楷體" w:hAnsi="Times New Roman"/>
              </w:rPr>
              <w:t>請求方法院</w:t>
            </w:r>
            <w:r w:rsidR="000F6F55" w:rsidRPr="000F6F55">
              <w:rPr>
                <w:rFonts w:ascii="Times New Roman" w:eastAsia="標楷體" w:hAnsi="Times New Roman" w:hint="eastAsia"/>
              </w:rPr>
              <w:t>確定裁判或命令</w:t>
            </w:r>
            <w:r w:rsidR="008613B4" w:rsidRPr="001A07EC">
              <w:rPr>
                <w:rFonts w:ascii="Times New Roman" w:eastAsia="標楷體" w:hAnsi="Times New Roman" w:hint="eastAsia"/>
              </w:rPr>
              <w:t>與</w:t>
            </w:r>
            <w:r w:rsidRPr="001A07EC">
              <w:rPr>
                <w:rFonts w:ascii="Times New Roman" w:eastAsia="標楷體" w:hAnsi="Times New Roman"/>
              </w:rPr>
              <w:t>犯罪</w:t>
            </w:r>
            <w:r w:rsidR="008613B4" w:rsidRPr="001A07EC">
              <w:rPr>
                <w:rFonts w:ascii="Times New Roman" w:eastAsia="標楷體" w:hAnsi="Times New Roman" w:hint="eastAsia"/>
              </w:rPr>
              <w:t>有關</w:t>
            </w:r>
            <w:r w:rsidRPr="001A07EC">
              <w:rPr>
                <w:rFonts w:ascii="Times New Roman" w:eastAsia="標楷體" w:hAnsi="Times New Roman"/>
              </w:rPr>
              <w:t>之沒收</w:t>
            </w:r>
            <w:r w:rsidR="0024256B">
              <w:rPr>
                <w:rFonts w:ascii="Times New Roman" w:eastAsia="標楷體" w:hAnsi="Times New Roman" w:hint="eastAsia"/>
              </w:rPr>
              <w:t>或</w:t>
            </w:r>
            <w:r w:rsidRPr="001A07EC">
              <w:rPr>
                <w:rFonts w:ascii="Times New Roman" w:eastAsia="標楷體" w:hAnsi="Times New Roman"/>
              </w:rPr>
              <w:t>追徵</w:t>
            </w:r>
            <w:r w:rsidR="000F6F55">
              <w:rPr>
                <w:rFonts w:ascii="Times New Roman" w:eastAsia="標楷體" w:hAnsi="Times New Roman" w:hint="eastAsia"/>
              </w:rPr>
              <w:t>應符合</w:t>
            </w:r>
            <w:r w:rsidRPr="001A07EC">
              <w:rPr>
                <w:rFonts w:ascii="Times New Roman" w:eastAsia="標楷體" w:hAnsi="Times New Roman"/>
              </w:rPr>
              <w:t>下列條件：</w:t>
            </w:r>
          </w:p>
          <w:p w14:paraId="2EEB4CD2"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rPr>
              <w:t>一、</w:t>
            </w:r>
            <w:r w:rsidRPr="001A07EC">
              <w:rPr>
                <w:rFonts w:ascii="Times New Roman" w:eastAsia="標楷體" w:hAnsi="Times New Roman"/>
                <w:snapToGrid w:val="0"/>
                <w:kern w:val="0"/>
              </w:rPr>
              <w:t>該確定裁判或命令所據之行為，依請求方及我國法律均構成犯罪。</w:t>
            </w:r>
          </w:p>
          <w:p w14:paraId="13EEE43E"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二、請求方之法院有管轄權。</w:t>
            </w:r>
          </w:p>
          <w:p w14:paraId="4EB6CABB"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三、依請求方及我國之法律，</w:t>
            </w:r>
            <w:r w:rsidRPr="001A07EC">
              <w:rPr>
                <w:rFonts w:ascii="Times New Roman" w:eastAsia="標楷體" w:hAnsi="Times New Roman" w:hint="eastAsia"/>
                <w:snapToGrid w:val="0"/>
                <w:kern w:val="0"/>
              </w:rPr>
              <w:t>追訴權時效及行刑權</w:t>
            </w:r>
            <w:r w:rsidRPr="001A07EC">
              <w:rPr>
                <w:rFonts w:ascii="Times New Roman" w:eastAsia="標楷體" w:hAnsi="Times New Roman"/>
                <w:snapToGrid w:val="0"/>
                <w:kern w:val="0"/>
              </w:rPr>
              <w:t>時效</w:t>
            </w:r>
            <w:r w:rsidRPr="001A07EC">
              <w:rPr>
                <w:rFonts w:ascii="Times New Roman" w:eastAsia="標楷體" w:hAnsi="Times New Roman" w:hint="eastAsia"/>
                <w:snapToGrid w:val="0"/>
                <w:kern w:val="0"/>
              </w:rPr>
              <w:t>均</w:t>
            </w:r>
            <w:r w:rsidRPr="001A07EC">
              <w:rPr>
                <w:rFonts w:ascii="Times New Roman" w:eastAsia="標楷體" w:hAnsi="Times New Roman"/>
                <w:snapToGrid w:val="0"/>
                <w:kern w:val="0"/>
              </w:rPr>
              <w:t>未完成。</w:t>
            </w:r>
          </w:p>
          <w:p w14:paraId="558C4837"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四、請求方之法院係獨立審判，且該確定裁判或命令係經正當法律程序作成。</w:t>
            </w:r>
          </w:p>
          <w:p w14:paraId="01BB4F7C"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五、該裁判或命令之內容或訴訟程序，不違背我國之公共秩序或善良風俗。</w:t>
            </w:r>
          </w:p>
          <w:p w14:paraId="09E4F1EF"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六、</w:t>
            </w:r>
            <w:r w:rsidR="00C04793">
              <w:rPr>
                <w:rFonts w:ascii="Times New Roman" w:eastAsia="標楷體" w:hAnsi="Times New Roman" w:hint="eastAsia"/>
                <w:snapToGrid w:val="0"/>
                <w:kern w:val="0"/>
              </w:rPr>
              <w:t>該</w:t>
            </w:r>
            <w:r w:rsidRPr="001A07EC">
              <w:rPr>
                <w:rFonts w:ascii="Times New Roman" w:eastAsia="標楷體" w:hAnsi="Times New Roman"/>
                <w:snapToGrid w:val="0"/>
                <w:kern w:val="0"/>
              </w:rPr>
              <w:t>裁判或命令涉及第三人之權利者，該第三人已獲得充分機會主張其權利。</w:t>
            </w:r>
          </w:p>
          <w:p w14:paraId="2F2225E9" w14:textId="77777777" w:rsidR="00552000" w:rsidRPr="001A07EC" w:rsidRDefault="00552000" w:rsidP="00B60F81">
            <w:pPr>
              <w:ind w:leftChars="105" w:left="252" w:firstLineChars="210" w:firstLine="504"/>
              <w:jc w:val="both"/>
              <w:rPr>
                <w:rFonts w:ascii="Times New Roman" w:eastAsia="標楷體" w:hAnsi="Times New Roman"/>
              </w:rPr>
            </w:pPr>
            <w:r w:rsidRPr="001A07EC">
              <w:rPr>
                <w:rFonts w:ascii="Times New Roman" w:eastAsia="標楷體" w:hAnsi="Times New Roman"/>
              </w:rPr>
              <w:t>請求方提出前項請求時，應符合第九條規定</w:t>
            </w:r>
            <w:r w:rsidR="008613B4" w:rsidRPr="001A07EC">
              <w:rPr>
                <w:rFonts w:ascii="Times New Roman" w:eastAsia="標楷體" w:hAnsi="Times New Roman" w:hint="eastAsia"/>
              </w:rPr>
              <w:t>及</w:t>
            </w:r>
            <w:r w:rsidRPr="001A07EC">
              <w:rPr>
                <w:rFonts w:ascii="Times New Roman" w:eastAsia="標楷體" w:hAnsi="Times New Roman"/>
              </w:rPr>
              <w:t>檢附裁判書或命令正本</w:t>
            </w:r>
            <w:r w:rsidRPr="001A07EC">
              <w:rPr>
                <w:rFonts w:ascii="Times New Roman" w:eastAsia="標楷體" w:hAnsi="Times New Roman" w:hint="eastAsia"/>
              </w:rPr>
              <w:t>與</w:t>
            </w:r>
            <w:r w:rsidRPr="001A07EC">
              <w:rPr>
                <w:rFonts w:ascii="Times New Roman" w:eastAsia="標楷體" w:hAnsi="Times New Roman"/>
              </w:rPr>
              <w:t>相關資料</w:t>
            </w:r>
            <w:r w:rsidR="008613B4" w:rsidRPr="001A07EC">
              <w:rPr>
                <w:rFonts w:ascii="Times New Roman" w:eastAsia="標楷體" w:hAnsi="Times New Roman" w:hint="eastAsia"/>
              </w:rPr>
              <w:t>並</w:t>
            </w:r>
            <w:r w:rsidRPr="001A07EC">
              <w:rPr>
                <w:rFonts w:ascii="Times New Roman" w:eastAsia="標楷體" w:hAnsi="Times New Roman"/>
              </w:rPr>
              <w:t>說明下列事項：</w:t>
            </w:r>
          </w:p>
          <w:p w14:paraId="4C151C13"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rPr>
              <w:t>一、</w:t>
            </w:r>
            <w:r w:rsidRPr="001A07EC">
              <w:rPr>
                <w:rFonts w:ascii="Times New Roman" w:eastAsia="標楷體" w:hAnsi="Times New Roman"/>
                <w:snapToGrid w:val="0"/>
                <w:kern w:val="0"/>
              </w:rPr>
              <w:t>該裁判或命令業</w:t>
            </w:r>
            <w:r w:rsidR="008613B4" w:rsidRPr="001A07EC">
              <w:rPr>
                <w:rFonts w:ascii="Times New Roman" w:eastAsia="標楷體" w:hAnsi="Times New Roman" w:hint="eastAsia"/>
                <w:snapToGrid w:val="0"/>
                <w:kern w:val="0"/>
              </w:rPr>
              <w:t>已</w:t>
            </w:r>
            <w:r w:rsidRPr="001A07EC">
              <w:rPr>
                <w:rFonts w:ascii="Times New Roman" w:eastAsia="標楷體" w:hAnsi="Times New Roman"/>
                <w:snapToGrid w:val="0"/>
                <w:kern w:val="0"/>
              </w:rPr>
              <w:t>確定。</w:t>
            </w:r>
          </w:p>
          <w:p w14:paraId="60E2D796"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二、依請求方之法律構成犯罪且</w:t>
            </w:r>
            <w:r w:rsidRPr="001A07EC">
              <w:rPr>
                <w:rFonts w:ascii="Times New Roman" w:eastAsia="標楷體" w:hAnsi="Times New Roman" w:hint="eastAsia"/>
                <w:snapToGrid w:val="0"/>
                <w:kern w:val="0"/>
              </w:rPr>
              <w:t>追訴權</w:t>
            </w:r>
            <w:r w:rsidRPr="001A07EC">
              <w:rPr>
                <w:rFonts w:ascii="Times New Roman" w:eastAsia="標楷體" w:hAnsi="Times New Roman"/>
                <w:snapToGrid w:val="0"/>
                <w:kern w:val="0"/>
              </w:rPr>
              <w:t>時效</w:t>
            </w:r>
            <w:r w:rsidRPr="001A07EC">
              <w:rPr>
                <w:rFonts w:ascii="Times New Roman" w:eastAsia="標楷體" w:hAnsi="Times New Roman" w:hint="eastAsia"/>
                <w:snapToGrid w:val="0"/>
                <w:kern w:val="0"/>
              </w:rPr>
              <w:t>及行刑權時效均</w:t>
            </w:r>
            <w:r w:rsidRPr="001A07EC">
              <w:rPr>
                <w:rFonts w:ascii="Times New Roman" w:eastAsia="標楷體" w:hAnsi="Times New Roman"/>
                <w:snapToGrid w:val="0"/>
                <w:kern w:val="0"/>
              </w:rPr>
              <w:t>未完成。</w:t>
            </w:r>
          </w:p>
          <w:p w14:paraId="79756D01"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三、符合前項第二款、第四款、第六款之要件。</w:t>
            </w:r>
          </w:p>
          <w:p w14:paraId="28E3C590"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snapToGrid w:val="0"/>
                <w:kern w:val="0"/>
              </w:rPr>
              <w:t>四、應執行財</w:t>
            </w:r>
            <w:r w:rsidR="00C17517" w:rsidRPr="001A07EC">
              <w:rPr>
                <w:rFonts w:ascii="Times New Roman" w:eastAsia="標楷體" w:hAnsi="Times New Roman" w:hint="eastAsia"/>
                <w:snapToGrid w:val="0"/>
                <w:kern w:val="0"/>
              </w:rPr>
              <w:t>物</w:t>
            </w:r>
            <w:r w:rsidRPr="001A07EC">
              <w:rPr>
                <w:rFonts w:ascii="Times New Roman" w:eastAsia="標楷體" w:hAnsi="Times New Roman"/>
                <w:snapToGrid w:val="0"/>
                <w:kern w:val="0"/>
              </w:rPr>
              <w:t>之範圍及所在地。</w:t>
            </w:r>
          </w:p>
          <w:p w14:paraId="451EE514" w14:textId="77777777" w:rsidR="00552000" w:rsidRPr="001A07EC" w:rsidRDefault="00552000" w:rsidP="00B60F81">
            <w:pPr>
              <w:snapToGrid w:val="0"/>
              <w:ind w:leftChars="95" w:left="686" w:hangingChars="191" w:hanging="458"/>
              <w:jc w:val="both"/>
              <w:rPr>
                <w:rFonts w:ascii="Times New Roman" w:eastAsia="標楷體" w:hAnsi="Times New Roman"/>
              </w:rPr>
            </w:pPr>
            <w:r w:rsidRPr="001A07EC">
              <w:rPr>
                <w:rFonts w:ascii="Times New Roman" w:eastAsia="標楷體" w:hAnsi="Times New Roman"/>
                <w:snapToGrid w:val="0"/>
                <w:kern w:val="0"/>
              </w:rPr>
              <w:t>五、對應執行財</w:t>
            </w:r>
            <w:r w:rsidR="00C17517" w:rsidRPr="001A07EC">
              <w:rPr>
                <w:rFonts w:ascii="Times New Roman" w:eastAsia="標楷體" w:hAnsi="Times New Roman" w:hint="eastAsia"/>
                <w:snapToGrid w:val="0"/>
                <w:kern w:val="0"/>
              </w:rPr>
              <w:t>物</w:t>
            </w:r>
            <w:r w:rsidRPr="001A07EC">
              <w:rPr>
                <w:rFonts w:ascii="Times New Roman" w:eastAsia="標楷體" w:hAnsi="Times New Roman"/>
                <w:snapToGrid w:val="0"/>
                <w:kern w:val="0"/>
              </w:rPr>
              <w:t>主張權利之人。</w:t>
            </w:r>
          </w:p>
          <w:p w14:paraId="4D46F9D8" w14:textId="77777777" w:rsidR="00552000" w:rsidRPr="001A07EC" w:rsidRDefault="00552000" w:rsidP="00B60F81">
            <w:pPr>
              <w:ind w:leftChars="105" w:left="252" w:firstLineChars="210" w:firstLine="504"/>
              <w:jc w:val="both"/>
              <w:rPr>
                <w:rFonts w:ascii="Times New Roman" w:eastAsia="標楷體" w:hAnsi="Times New Roman"/>
                <w:snapToGrid w:val="0"/>
              </w:rPr>
            </w:pPr>
            <w:r w:rsidRPr="001A07EC">
              <w:rPr>
                <w:rFonts w:ascii="Times New Roman" w:eastAsia="標楷體" w:hAnsi="Times New Roman"/>
              </w:rPr>
              <w:t>前項第一款至第三款之說明得以聲明書代之。</w:t>
            </w:r>
          </w:p>
        </w:tc>
        <w:tc>
          <w:tcPr>
            <w:tcW w:w="4395" w:type="dxa"/>
            <w:shd w:val="clear" w:color="auto" w:fill="auto"/>
          </w:tcPr>
          <w:p w14:paraId="36EBBB8C" w14:textId="77777777" w:rsidR="00552000" w:rsidRPr="001A07EC" w:rsidRDefault="00552000" w:rsidP="00B60F81">
            <w:pPr>
              <w:widowControl/>
              <w:tabs>
                <w:tab w:val="left" w:pos="355"/>
              </w:tabs>
              <w:snapToGrid w:val="0"/>
              <w:ind w:left="480" w:hangingChars="200" w:hanging="480"/>
              <w:jc w:val="both"/>
              <w:rPr>
                <w:rFonts w:ascii="標楷體" w:eastAsia="標楷體" w:hAnsi="標楷體"/>
              </w:rPr>
            </w:pPr>
            <w:r w:rsidRPr="001A07EC">
              <w:rPr>
                <w:rFonts w:ascii="標楷體" w:eastAsia="標楷體" w:hAnsi="標楷體" w:hint="eastAsia"/>
              </w:rPr>
              <w:t>一、跨國犯罪常涉及不法犯罪所得之跨境移轉，為有效打擊跨國犯罪，追討不法所得，爰參考「聯合國反貪腐公約」第三十一條、第五章（第五十一條至第五十九條）、「聯合國打擊跨國有組織犯罪公約」第十二條至第十四條、「聯合國禁止非法販運麻醉藥品和精神藥物公約」第五條、「新加坡司法互助法」第二十九條至第三十二條、「美國聯邦法典」</w:t>
            </w:r>
            <w:r w:rsidR="00E02882" w:rsidRPr="001A07EC">
              <w:rPr>
                <w:rFonts w:ascii="標楷體" w:eastAsia="標楷體" w:hAnsi="標楷體" w:hint="eastAsia"/>
              </w:rPr>
              <w:t>第二十八</w:t>
            </w:r>
            <w:r w:rsidR="00186B2D" w:rsidRPr="001A07EC">
              <w:rPr>
                <w:rFonts w:ascii="標楷體" w:eastAsia="標楷體" w:hAnsi="標楷體" w:hint="eastAsia"/>
              </w:rPr>
              <w:t>編</w:t>
            </w:r>
            <w:r w:rsidRPr="001A07EC">
              <w:rPr>
                <w:rFonts w:ascii="標楷體" w:eastAsia="標楷體" w:hAnsi="標楷體" w:hint="eastAsia"/>
              </w:rPr>
              <w:t>第二四六七條及「德國國際刑事</w:t>
            </w:r>
            <w:r w:rsidR="001F54D4" w:rsidRPr="001A07EC">
              <w:rPr>
                <w:rFonts w:ascii="標楷體" w:eastAsia="標楷體" w:hAnsi="標楷體" w:hint="eastAsia"/>
              </w:rPr>
              <w:t>司</w:t>
            </w:r>
            <w:r w:rsidRPr="001A07EC">
              <w:rPr>
                <w:rFonts w:ascii="標楷體" w:eastAsia="標楷體" w:hAnsi="標楷體" w:hint="eastAsia"/>
              </w:rPr>
              <w:t>法</w:t>
            </w:r>
            <w:r w:rsidR="001F54D4" w:rsidRPr="001A07EC">
              <w:rPr>
                <w:rFonts w:ascii="標楷體" w:eastAsia="標楷體" w:hAnsi="標楷體" w:hint="eastAsia"/>
              </w:rPr>
              <w:t>互</w:t>
            </w:r>
            <w:r w:rsidRPr="001A07EC">
              <w:rPr>
                <w:rFonts w:ascii="標楷體" w:eastAsia="標楷體" w:hAnsi="標楷體" w:hint="eastAsia"/>
              </w:rPr>
              <w:t>助法」第四十八條</w:t>
            </w:r>
            <w:r w:rsidR="00FE0BAF" w:rsidRPr="001A07EC">
              <w:rPr>
                <w:rFonts w:ascii="標楷體" w:eastAsia="標楷體" w:hAnsi="標楷體" w:hint="eastAsia"/>
              </w:rPr>
              <w:t>、第四十九條</w:t>
            </w:r>
            <w:r w:rsidRPr="001A07EC">
              <w:rPr>
                <w:rFonts w:ascii="標楷體" w:eastAsia="標楷體" w:hAnsi="標楷體" w:hint="eastAsia"/>
              </w:rPr>
              <w:t>等，於本條規定符合一定條件時，我國得</w:t>
            </w:r>
            <w:r w:rsidR="008613B4" w:rsidRPr="001A07EC">
              <w:rPr>
                <w:rFonts w:ascii="標楷體" w:eastAsia="標楷體" w:hAnsi="標楷體" w:hint="eastAsia"/>
              </w:rPr>
              <w:t>協助</w:t>
            </w:r>
            <w:r w:rsidRPr="001A07EC">
              <w:rPr>
                <w:rFonts w:ascii="標楷體" w:eastAsia="標楷體" w:hAnsi="標楷體" w:hint="eastAsia"/>
              </w:rPr>
              <w:t>執行外國法院關於沒收</w:t>
            </w:r>
            <w:r w:rsidR="0024256B">
              <w:rPr>
                <w:rFonts w:ascii="標楷體" w:eastAsia="標楷體" w:hAnsi="標楷體" w:hint="eastAsia"/>
              </w:rPr>
              <w:t>或</w:t>
            </w:r>
            <w:r w:rsidRPr="001A07EC">
              <w:rPr>
                <w:rFonts w:ascii="標楷體" w:eastAsia="標楷體" w:hAnsi="標楷體" w:hint="eastAsia"/>
              </w:rPr>
              <w:t>追徵裁判或命令。因各國於沒收不法資產之法制不同，故確定之沒收或與制裁犯罪有直接緊密關聯之裁判或命令，均屬得提供協助之範圍。</w:t>
            </w:r>
          </w:p>
          <w:p w14:paraId="0C86A8CD" w14:textId="77777777" w:rsidR="00552000" w:rsidRPr="001A07EC" w:rsidRDefault="00552000" w:rsidP="00B60F81">
            <w:pPr>
              <w:widowControl/>
              <w:tabs>
                <w:tab w:val="left" w:pos="355"/>
              </w:tabs>
              <w:snapToGrid w:val="0"/>
              <w:ind w:left="480" w:hangingChars="200" w:hanging="480"/>
              <w:jc w:val="both"/>
              <w:rPr>
                <w:rFonts w:ascii="標楷體" w:eastAsia="標楷體" w:hAnsi="標楷體"/>
              </w:rPr>
            </w:pPr>
            <w:r w:rsidRPr="001A07EC">
              <w:rPr>
                <w:rFonts w:ascii="標楷體" w:eastAsia="標楷體" w:hAnsi="標楷體" w:hint="eastAsia"/>
              </w:rPr>
              <w:t>二、執行外國法院之沒收</w:t>
            </w:r>
            <w:r w:rsidR="0024256B">
              <w:rPr>
                <w:rFonts w:ascii="標楷體" w:eastAsia="標楷體" w:hAnsi="標楷體" w:hint="eastAsia"/>
              </w:rPr>
              <w:t>或</w:t>
            </w:r>
            <w:r w:rsidRPr="001A07EC">
              <w:rPr>
                <w:rFonts w:ascii="標楷體" w:eastAsia="標楷體" w:hAnsi="標楷體" w:hint="eastAsia"/>
              </w:rPr>
              <w:t>追徵裁判或命令，因屬剝奪人民財產權之行為，</w:t>
            </w:r>
            <w:r w:rsidR="0039623E" w:rsidRPr="001A07EC">
              <w:rPr>
                <w:rFonts w:ascii="標楷體" w:eastAsia="標楷體" w:hAnsi="標楷體" w:hint="eastAsia"/>
              </w:rPr>
              <w:t>爰</w:t>
            </w:r>
            <w:r w:rsidRPr="001A07EC">
              <w:rPr>
                <w:rFonts w:ascii="標楷體" w:eastAsia="標楷體" w:hAnsi="標楷體" w:hint="eastAsia"/>
              </w:rPr>
              <w:t>於第一項規定該等外國法院之裁判或命令應符合之要件</w:t>
            </w:r>
            <w:r w:rsidR="0039623E" w:rsidRPr="001A07EC">
              <w:rPr>
                <w:rFonts w:ascii="標楷體" w:eastAsia="標楷體" w:hAnsi="標楷體" w:hint="eastAsia"/>
              </w:rPr>
              <w:t>，以求嚴謹</w:t>
            </w:r>
            <w:r w:rsidRPr="001A07EC">
              <w:rPr>
                <w:rFonts w:ascii="Times New Roman" w:eastAsia="標楷體" w:hAnsi="Times New Roman" w:hint="eastAsia"/>
                <w:snapToGrid w:val="0"/>
                <w:kern w:val="0"/>
              </w:rPr>
              <w:t>。</w:t>
            </w:r>
          </w:p>
          <w:p w14:paraId="25068A21" w14:textId="77777777" w:rsidR="00552000" w:rsidRPr="001A07EC" w:rsidRDefault="00552000" w:rsidP="00B60F81">
            <w:pPr>
              <w:widowControl/>
              <w:tabs>
                <w:tab w:val="left" w:pos="355"/>
              </w:tabs>
              <w:snapToGrid w:val="0"/>
              <w:ind w:left="480" w:hangingChars="200" w:hanging="480"/>
              <w:jc w:val="both"/>
              <w:rPr>
                <w:rFonts w:ascii="標楷體" w:eastAsia="標楷體" w:hAnsi="標楷體"/>
              </w:rPr>
            </w:pPr>
            <w:r w:rsidRPr="001A07EC">
              <w:rPr>
                <w:rFonts w:ascii="標楷體" w:eastAsia="標楷體" w:hAnsi="標楷體" w:hint="eastAsia"/>
              </w:rPr>
              <w:t>三、請求方向我國請求執行該國法院之沒收</w:t>
            </w:r>
            <w:r w:rsidR="0024256B">
              <w:rPr>
                <w:rFonts w:ascii="標楷體" w:eastAsia="標楷體" w:hAnsi="標楷體" w:hint="eastAsia"/>
              </w:rPr>
              <w:t>或</w:t>
            </w:r>
            <w:r w:rsidRPr="001A07EC">
              <w:rPr>
                <w:rFonts w:ascii="標楷體" w:eastAsia="標楷體" w:hAnsi="標楷體" w:hint="eastAsia"/>
              </w:rPr>
              <w:t>追徵裁判或命令時，除須依本法第九條第三項提出請求書外，為審查該請求是否符合本條第一項所列各款之情形，請求方應檢附相關資料說明</w:t>
            </w:r>
            <w:r w:rsidRPr="001A07EC">
              <w:rPr>
                <w:rFonts w:ascii="Times New Roman" w:eastAsia="標楷體" w:hAnsi="Times New Roman" w:hint="eastAsia"/>
                <w:snapToGrid w:val="0"/>
                <w:kern w:val="0"/>
              </w:rPr>
              <w:t>該裁判或命令業</w:t>
            </w:r>
            <w:r w:rsidR="008613B4" w:rsidRPr="001A07EC">
              <w:rPr>
                <w:rFonts w:ascii="Times New Roman" w:eastAsia="標楷體" w:hAnsi="Times New Roman" w:hint="eastAsia"/>
                <w:snapToGrid w:val="0"/>
                <w:kern w:val="0"/>
              </w:rPr>
              <w:t>已</w:t>
            </w:r>
            <w:r w:rsidRPr="001A07EC">
              <w:rPr>
                <w:rFonts w:ascii="Times New Roman" w:eastAsia="標楷體" w:hAnsi="Times New Roman" w:hint="eastAsia"/>
                <w:snapToGrid w:val="0"/>
                <w:kern w:val="0"/>
              </w:rPr>
              <w:t>確定，且符合</w:t>
            </w:r>
            <w:r w:rsidR="008613B4" w:rsidRPr="001A07EC">
              <w:rPr>
                <w:rFonts w:ascii="Times New Roman" w:eastAsia="標楷體" w:hAnsi="Times New Roman" w:hint="eastAsia"/>
                <w:snapToGrid w:val="0"/>
                <w:kern w:val="0"/>
              </w:rPr>
              <w:t>第一</w:t>
            </w:r>
            <w:r w:rsidRPr="001A07EC">
              <w:rPr>
                <w:rFonts w:ascii="Times New Roman" w:eastAsia="標楷體" w:hAnsi="Times New Roman" w:hint="eastAsia"/>
                <w:snapToGrid w:val="0"/>
                <w:kern w:val="0"/>
              </w:rPr>
              <w:t>項第一</w:t>
            </w:r>
            <w:r w:rsidR="000D01D4" w:rsidRPr="001A07EC">
              <w:rPr>
                <w:rFonts w:ascii="Times New Roman" w:eastAsia="標楷體" w:hAnsi="Times New Roman" w:hint="eastAsia"/>
                <w:snapToGrid w:val="0"/>
                <w:kern w:val="0"/>
              </w:rPr>
              <w:t>款</w:t>
            </w:r>
            <w:r w:rsidRPr="001A07EC">
              <w:rPr>
                <w:rFonts w:ascii="Times New Roman" w:eastAsia="標楷體" w:hAnsi="Times New Roman" w:hint="eastAsia"/>
                <w:snapToGrid w:val="0"/>
                <w:kern w:val="0"/>
              </w:rPr>
              <w:t>、</w:t>
            </w:r>
            <w:r w:rsidR="000D01D4" w:rsidRPr="001A07EC">
              <w:rPr>
                <w:rFonts w:ascii="Times New Roman" w:eastAsia="標楷體" w:hAnsi="Times New Roman" w:hint="eastAsia"/>
                <w:snapToGrid w:val="0"/>
                <w:kern w:val="0"/>
              </w:rPr>
              <w:t>第</w:t>
            </w:r>
            <w:r w:rsidRPr="001A07EC">
              <w:rPr>
                <w:rFonts w:ascii="Times New Roman" w:eastAsia="標楷體" w:hAnsi="Times New Roman" w:hint="eastAsia"/>
                <w:snapToGrid w:val="0"/>
                <w:kern w:val="0"/>
              </w:rPr>
              <w:t>二</w:t>
            </w:r>
            <w:r w:rsidR="000D01D4" w:rsidRPr="001A07EC">
              <w:rPr>
                <w:rFonts w:ascii="Times New Roman" w:eastAsia="標楷體" w:hAnsi="Times New Roman" w:hint="eastAsia"/>
                <w:snapToGrid w:val="0"/>
                <w:kern w:val="0"/>
              </w:rPr>
              <w:t>款</w:t>
            </w:r>
            <w:r w:rsidRPr="001A07EC">
              <w:rPr>
                <w:rFonts w:ascii="Times New Roman" w:eastAsia="標楷體" w:hAnsi="Times New Roman" w:hint="eastAsia"/>
                <w:snapToGrid w:val="0"/>
                <w:kern w:val="0"/>
              </w:rPr>
              <w:t>、</w:t>
            </w:r>
            <w:r w:rsidR="000D01D4" w:rsidRPr="001A07EC">
              <w:rPr>
                <w:rFonts w:ascii="Times New Roman" w:eastAsia="標楷體" w:hAnsi="Times New Roman" w:hint="eastAsia"/>
                <w:snapToGrid w:val="0"/>
                <w:kern w:val="0"/>
              </w:rPr>
              <w:t>第</w:t>
            </w:r>
            <w:r w:rsidRPr="001A07EC">
              <w:rPr>
                <w:rFonts w:ascii="Times New Roman" w:eastAsia="標楷體" w:hAnsi="Times New Roman" w:hint="eastAsia"/>
                <w:snapToGrid w:val="0"/>
                <w:kern w:val="0"/>
              </w:rPr>
              <w:t>三</w:t>
            </w:r>
            <w:r w:rsidR="000D01D4" w:rsidRPr="001A07EC">
              <w:rPr>
                <w:rFonts w:ascii="Times New Roman" w:eastAsia="標楷體" w:hAnsi="Times New Roman" w:hint="eastAsia"/>
                <w:snapToGrid w:val="0"/>
                <w:kern w:val="0"/>
              </w:rPr>
              <w:t>款</w:t>
            </w:r>
            <w:r w:rsidRPr="001A07EC">
              <w:rPr>
                <w:rFonts w:ascii="Times New Roman" w:eastAsia="標楷體" w:hAnsi="Times New Roman" w:hint="eastAsia"/>
                <w:snapToGrid w:val="0"/>
                <w:kern w:val="0"/>
              </w:rPr>
              <w:t>、</w:t>
            </w:r>
            <w:r w:rsidR="000D01D4" w:rsidRPr="001A07EC">
              <w:rPr>
                <w:rFonts w:ascii="Times New Roman" w:eastAsia="標楷體" w:hAnsi="Times New Roman" w:hint="eastAsia"/>
                <w:snapToGrid w:val="0"/>
                <w:kern w:val="0"/>
              </w:rPr>
              <w:t>第</w:t>
            </w:r>
            <w:r w:rsidRPr="001A07EC">
              <w:rPr>
                <w:rFonts w:ascii="Times New Roman" w:eastAsia="標楷體" w:hAnsi="Times New Roman" w:hint="eastAsia"/>
                <w:snapToGrid w:val="0"/>
                <w:kern w:val="0"/>
              </w:rPr>
              <w:t>四</w:t>
            </w:r>
            <w:r w:rsidR="000D01D4" w:rsidRPr="001A07EC">
              <w:rPr>
                <w:rFonts w:ascii="Times New Roman" w:eastAsia="標楷體" w:hAnsi="Times New Roman" w:hint="eastAsia"/>
                <w:snapToGrid w:val="0"/>
                <w:kern w:val="0"/>
              </w:rPr>
              <w:t>款</w:t>
            </w:r>
            <w:r w:rsidRPr="001A07EC">
              <w:rPr>
                <w:rFonts w:ascii="Times New Roman" w:eastAsia="標楷體" w:hAnsi="Times New Roman" w:hint="eastAsia"/>
                <w:snapToGrid w:val="0"/>
                <w:kern w:val="0"/>
              </w:rPr>
              <w:t>、</w:t>
            </w:r>
            <w:r w:rsidR="000D01D4" w:rsidRPr="001A07EC">
              <w:rPr>
                <w:rFonts w:ascii="Times New Roman" w:eastAsia="標楷體" w:hAnsi="Times New Roman" w:hint="eastAsia"/>
                <w:snapToGrid w:val="0"/>
                <w:kern w:val="0"/>
              </w:rPr>
              <w:t>第</w:t>
            </w:r>
            <w:r w:rsidRPr="001A07EC">
              <w:rPr>
                <w:rFonts w:ascii="Times New Roman" w:eastAsia="標楷體" w:hAnsi="Times New Roman" w:hint="eastAsia"/>
                <w:snapToGrid w:val="0"/>
                <w:kern w:val="0"/>
              </w:rPr>
              <w:t>六款之要件</w:t>
            </w:r>
            <w:r w:rsidR="000D01D4" w:rsidRPr="001A07EC">
              <w:rPr>
                <w:rFonts w:ascii="Times New Roman" w:eastAsia="標楷體" w:hAnsi="Times New Roman" w:hint="eastAsia"/>
                <w:snapToGrid w:val="0"/>
                <w:kern w:val="0"/>
              </w:rPr>
              <w:t>，</w:t>
            </w:r>
            <w:r w:rsidRPr="001A07EC">
              <w:rPr>
                <w:rFonts w:ascii="Times New Roman" w:eastAsia="標楷體" w:hAnsi="Times New Roman" w:hint="eastAsia"/>
                <w:snapToGrid w:val="0"/>
                <w:kern w:val="0"/>
              </w:rPr>
              <w:t>至</w:t>
            </w:r>
            <w:r w:rsidR="008613B4" w:rsidRPr="001A07EC">
              <w:rPr>
                <w:rFonts w:ascii="Times New Roman" w:eastAsia="標楷體" w:hAnsi="Times New Roman" w:hint="eastAsia"/>
                <w:snapToGrid w:val="0"/>
                <w:kern w:val="0"/>
              </w:rPr>
              <w:t>第一</w:t>
            </w:r>
            <w:r w:rsidR="000D01D4" w:rsidRPr="001A07EC">
              <w:rPr>
                <w:rFonts w:ascii="Times New Roman" w:eastAsia="標楷體" w:hAnsi="Times New Roman" w:hint="eastAsia"/>
                <w:snapToGrid w:val="0"/>
                <w:kern w:val="0"/>
              </w:rPr>
              <w:t>項</w:t>
            </w:r>
            <w:r w:rsidRPr="001A07EC">
              <w:rPr>
                <w:rFonts w:ascii="Times New Roman" w:eastAsia="標楷體" w:hAnsi="Times New Roman" w:hint="eastAsia"/>
                <w:snapToGrid w:val="0"/>
                <w:kern w:val="0"/>
              </w:rPr>
              <w:t>第五款所稱之公序良俗要件，則應由我國法院依具體個案情形審酌，不在請求方說明之範圍。又為便於我國協助請求方執行沒收</w:t>
            </w:r>
            <w:r w:rsidR="0024256B">
              <w:rPr>
                <w:rFonts w:ascii="Times New Roman" w:eastAsia="標楷體" w:hAnsi="Times New Roman" w:hint="eastAsia"/>
              </w:rPr>
              <w:t>或</w:t>
            </w:r>
            <w:r w:rsidRPr="001A07EC">
              <w:rPr>
                <w:rFonts w:ascii="Times New Roman" w:eastAsia="標楷體" w:hAnsi="Times New Roman" w:hint="eastAsia"/>
              </w:rPr>
              <w:t>追徵，請求方於提出本條請求時，亦應說明</w:t>
            </w:r>
            <w:r w:rsidRPr="001A07EC">
              <w:rPr>
                <w:rFonts w:ascii="標楷體" w:eastAsia="標楷體" w:hAnsi="標楷體" w:hint="eastAsia"/>
              </w:rPr>
              <w:t>應</w:t>
            </w:r>
            <w:r w:rsidR="00C17517" w:rsidRPr="001A07EC">
              <w:rPr>
                <w:rFonts w:ascii="Times New Roman" w:eastAsia="標楷體" w:hAnsi="Times New Roman" w:hint="eastAsia"/>
                <w:snapToGrid w:val="0"/>
                <w:kern w:val="0"/>
              </w:rPr>
              <w:t>執行財物之範圍及其所在地，如已有對該財物</w:t>
            </w:r>
            <w:r w:rsidRPr="001A07EC">
              <w:rPr>
                <w:rFonts w:ascii="Times New Roman" w:eastAsia="標楷體" w:hAnsi="Times New Roman" w:hint="eastAsia"/>
                <w:snapToGrid w:val="0"/>
                <w:kern w:val="0"/>
              </w:rPr>
              <w:t>主張權利之人，亦應一併說明之，爰為第二項</w:t>
            </w:r>
            <w:r w:rsidR="00236232" w:rsidRPr="001A07EC">
              <w:rPr>
                <w:rFonts w:ascii="Times New Roman" w:eastAsia="標楷體" w:hAnsi="Times New Roman" w:hint="eastAsia"/>
                <w:snapToGrid w:val="0"/>
                <w:kern w:val="0"/>
              </w:rPr>
              <w:t>規定</w:t>
            </w:r>
            <w:r w:rsidRPr="001A07EC">
              <w:rPr>
                <w:rFonts w:ascii="Times New Roman" w:eastAsia="標楷體" w:hAnsi="Times New Roman" w:hint="eastAsia"/>
                <w:snapToGrid w:val="0"/>
                <w:kern w:val="0"/>
              </w:rPr>
              <w:t>。</w:t>
            </w:r>
          </w:p>
          <w:p w14:paraId="06EDDCAC" w14:textId="77777777" w:rsidR="00552000" w:rsidRPr="001A07EC" w:rsidRDefault="00552000" w:rsidP="0024256B">
            <w:pPr>
              <w:widowControl/>
              <w:tabs>
                <w:tab w:val="left" w:pos="355"/>
              </w:tabs>
              <w:snapToGrid w:val="0"/>
              <w:ind w:left="480" w:hangingChars="200" w:hanging="480"/>
              <w:jc w:val="both"/>
              <w:rPr>
                <w:rFonts w:ascii="標楷體" w:eastAsia="標楷體" w:hAnsi="標楷體"/>
              </w:rPr>
            </w:pPr>
            <w:r w:rsidRPr="001A07EC">
              <w:rPr>
                <w:rFonts w:ascii="標楷體" w:eastAsia="標楷體" w:hAnsi="標楷體" w:hint="eastAsia"/>
              </w:rPr>
              <w:t>四、</w:t>
            </w:r>
            <w:r w:rsidRPr="001A07EC">
              <w:rPr>
                <w:rFonts w:ascii="Times New Roman" w:eastAsia="標楷體" w:hAnsi="Times New Roman" w:hint="eastAsia"/>
                <w:snapToGrid w:val="0"/>
                <w:kern w:val="0"/>
              </w:rPr>
              <w:t>沒收</w:t>
            </w:r>
            <w:r w:rsidR="0024256B">
              <w:rPr>
                <w:rFonts w:ascii="Times New Roman" w:eastAsia="標楷體" w:hAnsi="Times New Roman" w:hint="eastAsia"/>
              </w:rPr>
              <w:t>或</w:t>
            </w:r>
            <w:r w:rsidRPr="001A07EC">
              <w:rPr>
                <w:rFonts w:ascii="Times New Roman" w:eastAsia="標楷體" w:hAnsi="Times New Roman" w:hint="eastAsia"/>
              </w:rPr>
              <w:t>追徵</w:t>
            </w:r>
            <w:r w:rsidRPr="001A07EC">
              <w:rPr>
                <w:rFonts w:ascii="Times New Roman" w:eastAsia="標楷體" w:hAnsi="Times New Roman" w:hint="eastAsia"/>
                <w:snapToGrid w:val="0"/>
                <w:kern w:val="0"/>
              </w:rPr>
              <w:t>裁判或命令，既係請求方法院所作成，並經請求方提出，原則上可推定其符合本條第二項第一</w:t>
            </w:r>
            <w:r w:rsidR="000D01D4" w:rsidRPr="001A07EC">
              <w:rPr>
                <w:rFonts w:ascii="Times New Roman" w:eastAsia="標楷體" w:hAnsi="Times New Roman" w:hint="eastAsia"/>
                <w:snapToGrid w:val="0"/>
                <w:kern w:val="0"/>
              </w:rPr>
              <w:t>款至第</w:t>
            </w:r>
            <w:r w:rsidRPr="001A07EC">
              <w:rPr>
                <w:rFonts w:ascii="Times New Roman" w:eastAsia="標楷體" w:hAnsi="Times New Roman" w:hint="eastAsia"/>
                <w:snapToGrid w:val="0"/>
                <w:kern w:val="0"/>
              </w:rPr>
              <w:t>三款之要件，</w:t>
            </w:r>
            <w:r w:rsidRPr="001A07EC">
              <w:rPr>
                <w:rFonts w:ascii="標楷體" w:eastAsia="標楷體" w:hAnsi="標楷體" w:hint="eastAsia"/>
              </w:rPr>
              <w:t>為表示尊重請求方法院，得僅以聲明書代之，爰為第三項</w:t>
            </w:r>
            <w:r w:rsidR="00236232" w:rsidRPr="001A07EC">
              <w:rPr>
                <w:rFonts w:ascii="標楷體" w:eastAsia="標楷體" w:hAnsi="標楷體" w:hint="eastAsia"/>
              </w:rPr>
              <w:t>規定</w:t>
            </w:r>
            <w:r w:rsidRPr="001A07EC">
              <w:rPr>
                <w:rFonts w:ascii="標楷體" w:eastAsia="標楷體" w:hAnsi="標楷體" w:hint="eastAsia"/>
              </w:rPr>
              <w:t>。</w:t>
            </w:r>
          </w:p>
        </w:tc>
      </w:tr>
      <w:tr w:rsidR="001A07EC" w:rsidRPr="001A07EC" w14:paraId="0FDF9E95" w14:textId="77777777" w:rsidTr="001B5DA0">
        <w:tc>
          <w:tcPr>
            <w:tcW w:w="4394" w:type="dxa"/>
            <w:shd w:val="clear" w:color="auto" w:fill="auto"/>
          </w:tcPr>
          <w:p w14:paraId="5F69135D" w14:textId="2B0031D2" w:rsidR="0020295A" w:rsidRPr="001A07EC" w:rsidRDefault="0020295A" w:rsidP="00B60F81">
            <w:pPr>
              <w:ind w:left="240" w:hangingChars="100" w:hanging="240"/>
              <w:jc w:val="both"/>
              <w:rPr>
                <w:rFonts w:ascii="Times New Roman" w:eastAsia="標楷體" w:hAnsi="Times New Roman"/>
                <w:snapToGrid w:val="0"/>
              </w:rPr>
            </w:pPr>
            <w:r w:rsidRPr="001A07EC">
              <w:rPr>
                <w:rFonts w:ascii="Times New Roman" w:eastAsia="標楷體" w:hAnsi="Times New Roman"/>
              </w:rPr>
              <w:t>第二十</w:t>
            </w:r>
            <w:r w:rsidR="00695935">
              <w:rPr>
                <w:rFonts w:ascii="Times New Roman" w:eastAsia="標楷體" w:hAnsi="Times New Roman" w:hint="eastAsia"/>
              </w:rPr>
              <w:t>四</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法務部認為請求方之請求符合</w:t>
            </w:r>
            <w:r w:rsidR="000F6F55">
              <w:rPr>
                <w:rFonts w:ascii="Times New Roman" w:eastAsia="標楷體" w:hAnsi="Times New Roman" w:hint="eastAsia"/>
              </w:rPr>
              <w:t>我國法律及</w:t>
            </w:r>
            <w:r w:rsidRPr="001A07EC">
              <w:rPr>
                <w:rFonts w:ascii="Times New Roman" w:eastAsia="標楷體" w:hAnsi="Times New Roman"/>
              </w:rPr>
              <w:t>前條規定且適當者，應通知檢察署，由檢察官檢附足資釋明前條</w:t>
            </w:r>
            <w:r w:rsidRPr="001A07EC">
              <w:rPr>
                <w:rFonts w:ascii="Times New Roman" w:eastAsia="標楷體" w:hAnsi="Times New Roman" w:hint="eastAsia"/>
              </w:rPr>
              <w:t>第一項</w:t>
            </w:r>
            <w:r w:rsidRPr="001A07EC">
              <w:rPr>
                <w:rFonts w:ascii="Times New Roman" w:eastAsia="標楷體" w:hAnsi="Times New Roman"/>
              </w:rPr>
              <w:t>條件之資料，</w:t>
            </w:r>
            <w:r w:rsidRPr="001A07EC">
              <w:rPr>
                <w:rFonts w:ascii="Times New Roman" w:eastAsia="標楷體" w:hAnsi="Times New Roman"/>
                <w:snapToGrid w:val="0"/>
              </w:rPr>
              <w:t>以書面向法院聲請裁定許可執行。</w:t>
            </w:r>
          </w:p>
          <w:p w14:paraId="5D18C24E" w14:textId="77777777" w:rsidR="0020295A" w:rsidRPr="001A07EC" w:rsidRDefault="0020295A" w:rsidP="00B60F81">
            <w:pPr>
              <w:ind w:leftChars="105" w:left="252" w:firstLineChars="210" w:firstLine="504"/>
              <w:jc w:val="both"/>
              <w:rPr>
                <w:rFonts w:ascii="Times New Roman" w:eastAsia="標楷體" w:hAnsi="Times New Roman"/>
              </w:rPr>
            </w:pPr>
            <w:r w:rsidRPr="001A07EC">
              <w:rPr>
                <w:rFonts w:ascii="Times New Roman" w:eastAsia="標楷體" w:hAnsi="Times New Roman" w:hint="eastAsia"/>
              </w:rPr>
              <w:t>第三人</w:t>
            </w:r>
            <w:r w:rsidRPr="001A07EC">
              <w:rPr>
                <w:rFonts w:ascii="Times New Roman" w:eastAsia="標楷體" w:hAnsi="Times New Roman"/>
              </w:rPr>
              <w:t>對於應執行財</w:t>
            </w:r>
            <w:r w:rsidRPr="001A07EC">
              <w:rPr>
                <w:rFonts w:ascii="Times New Roman" w:eastAsia="標楷體" w:hAnsi="Times New Roman" w:hint="eastAsia"/>
              </w:rPr>
              <w:t>物</w:t>
            </w:r>
            <w:r w:rsidRPr="001A07EC">
              <w:rPr>
                <w:rFonts w:ascii="Times New Roman" w:eastAsia="標楷體" w:hAnsi="Times New Roman"/>
              </w:rPr>
              <w:t>主張權利時，檢察官應向法院陳報其姓名、年籍及住所或居所。</w:t>
            </w:r>
          </w:p>
        </w:tc>
        <w:tc>
          <w:tcPr>
            <w:tcW w:w="4395" w:type="dxa"/>
            <w:shd w:val="clear" w:color="auto" w:fill="auto"/>
          </w:tcPr>
          <w:p w14:paraId="19E31D47" w14:textId="77777777" w:rsidR="0020295A" w:rsidRPr="001A07EC" w:rsidRDefault="0020295A" w:rsidP="00B60F81">
            <w:pPr>
              <w:widowControl/>
              <w:numPr>
                <w:ilvl w:val="0"/>
                <w:numId w:val="12"/>
              </w:num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59" w:hanging="459"/>
              <w:jc w:val="both"/>
              <w:rPr>
                <w:rFonts w:ascii="標楷體" w:eastAsia="標楷體" w:hAnsi="標楷體"/>
              </w:rPr>
            </w:pPr>
            <w:r w:rsidRPr="001A07EC">
              <w:rPr>
                <w:rFonts w:ascii="Times New Roman" w:eastAsia="標楷體" w:hAnsi="Times New Roman" w:hint="eastAsia"/>
              </w:rPr>
              <w:t>前條所稱之請求方法院所為與犯罪有關之沒收</w:t>
            </w:r>
            <w:r w:rsidR="0024256B">
              <w:rPr>
                <w:rFonts w:ascii="Times New Roman" w:eastAsia="標楷體" w:hAnsi="Times New Roman" w:hint="eastAsia"/>
              </w:rPr>
              <w:t>或</w:t>
            </w:r>
            <w:r w:rsidRPr="001A07EC">
              <w:rPr>
                <w:rFonts w:ascii="Times New Roman" w:eastAsia="標楷體" w:hAnsi="Times New Roman" w:hint="eastAsia"/>
              </w:rPr>
              <w:t>追徵確定裁判或命令，係外國法院作成之裁判或命令，</w:t>
            </w:r>
            <w:r w:rsidRPr="00B60F81">
              <w:rPr>
                <w:rFonts w:ascii="Times New Roman" w:eastAsia="標楷體" w:hAnsi="Times New Roman" w:hint="eastAsia"/>
              </w:rPr>
              <w:t>縱使</w:t>
            </w:r>
            <w:r w:rsidRPr="001A07EC">
              <w:rPr>
                <w:rFonts w:ascii="標楷體" w:eastAsia="標楷體" w:hAnsi="標楷體" w:hint="eastAsia"/>
              </w:rPr>
              <w:t>符合前條所定之要件，並適宜由我國協助執行，但仍應將該外國法院之裁判或命令轉換為我國法院之裁定，憑以在我國國內執行，爰於第一項規定</w:t>
            </w:r>
            <w:r w:rsidRPr="001A07EC">
              <w:rPr>
                <w:rFonts w:ascii="Times New Roman" w:eastAsia="標楷體" w:hAnsi="Times New Roman" w:hint="eastAsia"/>
              </w:rPr>
              <w:t>法務部認為請求符合</w:t>
            </w:r>
            <w:r w:rsidR="000F6F55">
              <w:rPr>
                <w:rFonts w:ascii="Times New Roman" w:eastAsia="標楷體" w:hAnsi="Times New Roman" w:hint="eastAsia"/>
              </w:rPr>
              <w:t>我國法律及</w:t>
            </w:r>
            <w:r w:rsidRPr="001A07EC">
              <w:rPr>
                <w:rFonts w:ascii="Times New Roman" w:eastAsia="標楷體" w:hAnsi="Times New Roman" w:hint="eastAsia"/>
              </w:rPr>
              <w:t>前條規定且適當者，應通知檢察署，由檢察官檢附足資釋明前條第一項條件之資料，</w:t>
            </w:r>
            <w:r w:rsidRPr="001A07EC">
              <w:rPr>
                <w:rFonts w:ascii="Times New Roman" w:eastAsia="標楷體" w:hAnsi="Times New Roman" w:hint="eastAsia"/>
                <w:snapToGrid w:val="0"/>
              </w:rPr>
              <w:t>以書面向法院聲請裁定許可執行。</w:t>
            </w:r>
          </w:p>
          <w:p w14:paraId="38E6F8B2" w14:textId="77777777" w:rsidR="0020295A" w:rsidRPr="001A07EC" w:rsidRDefault="0020295A" w:rsidP="00B60F81">
            <w:pPr>
              <w:widowControl/>
              <w:numPr>
                <w:ilvl w:val="0"/>
                <w:numId w:val="12"/>
              </w:num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59" w:hanging="459"/>
              <w:jc w:val="both"/>
              <w:rPr>
                <w:rFonts w:ascii="標楷體" w:eastAsia="標楷體" w:hAnsi="標楷體"/>
              </w:rPr>
            </w:pPr>
            <w:r w:rsidRPr="001A07EC">
              <w:rPr>
                <w:rFonts w:ascii="Times New Roman" w:eastAsia="標楷體" w:hAnsi="Times New Roman" w:hint="eastAsia"/>
              </w:rPr>
              <w:t>又如有第三人對於應執行財物主張權利時，檢察官應向法院陳報其姓名、年籍及住所或居所</w:t>
            </w:r>
            <w:r w:rsidRPr="001A07EC">
              <w:rPr>
                <w:rFonts w:ascii="標楷體" w:eastAsia="標楷體" w:hAnsi="標楷體" w:hint="eastAsia"/>
              </w:rPr>
              <w:t>，以利法院於必要時通知該人到場或於裁定前審酌其對該財物之權利，爰為第</w:t>
            </w:r>
            <w:r w:rsidR="000F6F55">
              <w:rPr>
                <w:rFonts w:ascii="標楷體" w:eastAsia="標楷體" w:hAnsi="標楷體" w:hint="eastAsia"/>
              </w:rPr>
              <w:t>二</w:t>
            </w:r>
            <w:r w:rsidRPr="001A07EC">
              <w:rPr>
                <w:rFonts w:ascii="標楷體" w:eastAsia="標楷體" w:hAnsi="標楷體" w:hint="eastAsia"/>
              </w:rPr>
              <w:t>項規定。</w:t>
            </w:r>
          </w:p>
        </w:tc>
      </w:tr>
      <w:tr w:rsidR="00552000" w:rsidRPr="001A07EC" w14:paraId="69A03159" w14:textId="77777777" w:rsidTr="001B5DA0">
        <w:tc>
          <w:tcPr>
            <w:tcW w:w="4394" w:type="dxa"/>
            <w:shd w:val="clear" w:color="auto" w:fill="auto"/>
          </w:tcPr>
          <w:p w14:paraId="10D36C69" w14:textId="41840E6B" w:rsidR="00552000" w:rsidRPr="001A07EC" w:rsidRDefault="00552000" w:rsidP="00E35150">
            <w:pPr>
              <w:ind w:left="240" w:hangingChars="100" w:hanging="240"/>
              <w:jc w:val="both"/>
              <w:rPr>
                <w:rFonts w:ascii="Times New Roman" w:eastAsia="標楷體" w:hAnsi="Times New Roman"/>
              </w:rPr>
            </w:pPr>
            <w:r w:rsidRPr="001A07EC">
              <w:rPr>
                <w:rFonts w:ascii="Times New Roman" w:eastAsia="標楷體" w:hAnsi="Times New Roman"/>
              </w:rPr>
              <w:t>第二十</w:t>
            </w:r>
            <w:r w:rsidR="00695935">
              <w:rPr>
                <w:rFonts w:ascii="Times New Roman" w:eastAsia="標楷體" w:hAnsi="Times New Roman" w:hint="eastAsia"/>
              </w:rPr>
              <w:t>五</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前條</w:t>
            </w:r>
            <w:r w:rsidR="009A3DF6" w:rsidRPr="001A07EC">
              <w:rPr>
                <w:rFonts w:ascii="Times New Roman" w:eastAsia="標楷體" w:hAnsi="Times New Roman" w:hint="eastAsia"/>
              </w:rPr>
              <w:t>第一項</w:t>
            </w:r>
            <w:r w:rsidRPr="001A07EC">
              <w:rPr>
                <w:rFonts w:ascii="Times New Roman" w:eastAsia="標楷體" w:hAnsi="Times New Roman"/>
              </w:rPr>
              <w:t>之聲請，由被請求沒收</w:t>
            </w:r>
            <w:r w:rsidR="00C17517" w:rsidRPr="001A07EC">
              <w:rPr>
                <w:rFonts w:ascii="Times New Roman" w:eastAsia="標楷體" w:hAnsi="Times New Roman"/>
              </w:rPr>
              <w:t>財</w:t>
            </w:r>
            <w:r w:rsidR="00C17517" w:rsidRPr="001A07EC">
              <w:rPr>
                <w:rFonts w:ascii="Times New Roman" w:eastAsia="標楷體" w:hAnsi="Times New Roman" w:hint="eastAsia"/>
              </w:rPr>
              <w:t>物</w:t>
            </w:r>
            <w:r w:rsidR="00C17517" w:rsidRPr="001A07EC">
              <w:rPr>
                <w:rFonts w:ascii="Times New Roman" w:eastAsia="標楷體" w:hAnsi="Times New Roman"/>
              </w:rPr>
              <w:t>所在地、受裁判人在我國之住所、居所、所在地或受裁判人之</w:t>
            </w:r>
            <w:r w:rsidR="000F6F55">
              <w:rPr>
                <w:rFonts w:ascii="Times New Roman" w:eastAsia="標楷體" w:hAnsi="Times New Roman" w:hint="eastAsia"/>
              </w:rPr>
              <w:t>其他</w:t>
            </w:r>
            <w:r w:rsidR="00C17517" w:rsidRPr="001A07EC">
              <w:rPr>
                <w:rFonts w:ascii="Times New Roman" w:eastAsia="標楷體" w:hAnsi="Times New Roman"/>
              </w:rPr>
              <w:t>財</w:t>
            </w:r>
            <w:r w:rsidR="00C17517" w:rsidRPr="001A07EC">
              <w:rPr>
                <w:rFonts w:ascii="Times New Roman" w:eastAsia="標楷體" w:hAnsi="Times New Roman" w:hint="eastAsia"/>
              </w:rPr>
              <w:t>物</w:t>
            </w:r>
            <w:r w:rsidRPr="001A07EC">
              <w:rPr>
                <w:rFonts w:ascii="Times New Roman" w:eastAsia="標楷體" w:hAnsi="Times New Roman"/>
              </w:rPr>
              <w:t>所在地之地方法院管轄。</w:t>
            </w:r>
          </w:p>
          <w:p w14:paraId="19F2A70D" w14:textId="77777777" w:rsidR="00552000" w:rsidRPr="001A07EC" w:rsidRDefault="00552000" w:rsidP="00E35150">
            <w:pPr>
              <w:ind w:leftChars="105" w:left="252" w:firstLineChars="210" w:firstLine="504"/>
              <w:jc w:val="both"/>
              <w:rPr>
                <w:rFonts w:ascii="Times New Roman" w:eastAsia="標楷體" w:hAnsi="Times New Roman"/>
              </w:rPr>
            </w:pPr>
            <w:r w:rsidRPr="001A07EC">
              <w:rPr>
                <w:rFonts w:ascii="Times New Roman" w:eastAsia="標楷體" w:hAnsi="Times New Roman"/>
              </w:rPr>
              <w:t>同一請求數法院均有管轄</w:t>
            </w:r>
            <w:r w:rsidR="00C17517" w:rsidRPr="001A07EC">
              <w:rPr>
                <w:rFonts w:ascii="Times New Roman" w:eastAsia="標楷體" w:hAnsi="Times New Roman"/>
              </w:rPr>
              <w:t>權</w:t>
            </w:r>
            <w:r w:rsidR="00C17517" w:rsidRPr="001A07EC">
              <w:rPr>
                <w:rFonts w:ascii="Times New Roman" w:eastAsia="標楷體" w:hAnsi="Times New Roman" w:hint="eastAsia"/>
              </w:rPr>
              <w:t>時</w:t>
            </w:r>
            <w:r w:rsidRPr="001A07EC">
              <w:rPr>
                <w:rFonts w:ascii="Times New Roman" w:eastAsia="標楷體" w:hAnsi="Times New Roman"/>
              </w:rPr>
              <w:t>，得向其中一法院聲請。其向數法院聲請</w:t>
            </w:r>
            <w:r w:rsidR="00C17517" w:rsidRPr="001A07EC">
              <w:rPr>
                <w:rFonts w:ascii="Times New Roman" w:eastAsia="標楷體" w:hAnsi="Times New Roman" w:hint="eastAsia"/>
              </w:rPr>
              <w:t>時</w:t>
            </w:r>
            <w:r w:rsidRPr="001A07EC">
              <w:rPr>
                <w:rFonts w:ascii="Times New Roman" w:eastAsia="標楷體" w:hAnsi="Times New Roman"/>
              </w:rPr>
              <w:t>，由繫屬在先之法院管轄。</w:t>
            </w:r>
          </w:p>
          <w:p w14:paraId="0CFF6C53" w14:textId="77777777" w:rsidR="00552000" w:rsidRPr="001A07EC" w:rsidRDefault="00552000" w:rsidP="00E35150">
            <w:pPr>
              <w:ind w:leftChars="105" w:left="252" w:firstLineChars="210" w:firstLine="504"/>
              <w:jc w:val="both"/>
              <w:rPr>
                <w:rFonts w:ascii="Times New Roman" w:eastAsia="標楷體" w:hAnsi="Times New Roman"/>
              </w:rPr>
            </w:pPr>
            <w:r w:rsidRPr="001A07EC">
              <w:rPr>
                <w:rFonts w:ascii="Times New Roman" w:eastAsia="標楷體" w:hAnsi="Times New Roman"/>
              </w:rPr>
              <w:t>數法院於管轄權有爭議</w:t>
            </w:r>
            <w:r w:rsidR="00C17517" w:rsidRPr="001A07EC">
              <w:rPr>
                <w:rFonts w:ascii="Times New Roman" w:eastAsia="標楷體" w:hAnsi="Times New Roman" w:hint="eastAsia"/>
              </w:rPr>
              <w:t>時</w:t>
            </w:r>
            <w:r w:rsidRPr="001A07EC">
              <w:rPr>
                <w:rFonts w:ascii="Times New Roman" w:eastAsia="標楷體" w:hAnsi="Times New Roman"/>
              </w:rPr>
              <w:t>，由</w:t>
            </w:r>
            <w:r w:rsidR="00C17517" w:rsidRPr="001A07EC">
              <w:rPr>
                <w:rFonts w:ascii="Times New Roman" w:eastAsia="標楷體" w:hAnsi="Times New Roman" w:hint="eastAsia"/>
              </w:rPr>
              <w:t>共同之</w:t>
            </w:r>
            <w:r w:rsidRPr="001A07EC">
              <w:rPr>
                <w:rFonts w:ascii="Times New Roman" w:eastAsia="標楷體" w:hAnsi="Times New Roman"/>
              </w:rPr>
              <w:t>直接上級法院以裁定指定該案件之管轄法院。</w:t>
            </w:r>
          </w:p>
          <w:p w14:paraId="3DEB7462" w14:textId="77777777" w:rsidR="00552000" w:rsidRPr="001A07EC" w:rsidRDefault="00552000" w:rsidP="00E35150">
            <w:pPr>
              <w:ind w:leftChars="105" w:left="252" w:firstLineChars="210" w:firstLine="504"/>
              <w:jc w:val="both"/>
              <w:rPr>
                <w:rFonts w:ascii="Times New Roman" w:eastAsia="標楷體" w:hAnsi="Times New Roman"/>
                <w:snapToGrid w:val="0"/>
              </w:rPr>
            </w:pPr>
            <w:r w:rsidRPr="001A07EC">
              <w:rPr>
                <w:rFonts w:ascii="Times New Roman" w:eastAsia="標楷體" w:hAnsi="Times New Roman"/>
              </w:rPr>
              <w:t>不能依前三項規定定管轄法院者，由中央政府所在地之地方法院管轄。</w:t>
            </w:r>
          </w:p>
        </w:tc>
        <w:tc>
          <w:tcPr>
            <w:tcW w:w="4395" w:type="dxa"/>
            <w:shd w:val="clear" w:color="auto" w:fill="auto"/>
          </w:tcPr>
          <w:p w14:paraId="0CDCB157" w14:textId="77777777" w:rsidR="00552000" w:rsidRPr="001A07EC" w:rsidRDefault="00B60F81" w:rsidP="00B60F81">
            <w:pPr>
              <w:widowControl/>
              <w:tabs>
                <w:tab w:val="left" w:pos="480"/>
              </w:tabs>
              <w:snapToGrid w:val="0"/>
              <w:ind w:left="458" w:hangingChars="191" w:hanging="458"/>
              <w:jc w:val="both"/>
              <w:rPr>
                <w:rFonts w:ascii="標楷體" w:eastAsia="標楷體" w:hAnsi="標楷體"/>
              </w:rPr>
            </w:pPr>
            <w:r>
              <w:rPr>
                <w:rFonts w:ascii="標楷體" w:eastAsia="標楷體" w:hAnsi="標楷體" w:hint="eastAsia"/>
              </w:rPr>
              <w:t>一、</w:t>
            </w:r>
            <w:r w:rsidR="00552000" w:rsidRPr="00B60F81">
              <w:rPr>
                <w:rFonts w:ascii="標楷體" w:eastAsia="標楷體" w:hAnsi="標楷體" w:hint="eastAsia"/>
              </w:rPr>
              <w:t>第一項明定</w:t>
            </w:r>
            <w:r w:rsidR="00552000" w:rsidRPr="00B60F81">
              <w:rPr>
                <w:rFonts w:ascii="標楷體" w:eastAsia="標楷體" w:hAnsi="標楷體" w:hint="eastAsia"/>
                <w:snapToGrid w:val="0"/>
              </w:rPr>
              <w:t>聲請裁定許可執行</w:t>
            </w:r>
            <w:r w:rsidR="00552000" w:rsidRPr="00B60F81">
              <w:rPr>
                <w:rFonts w:ascii="標楷體" w:eastAsia="標楷體" w:hAnsi="標楷體" w:hint="eastAsia"/>
              </w:rPr>
              <w:t>請求方之法院</w:t>
            </w:r>
            <w:r w:rsidR="00552000" w:rsidRPr="001A07EC">
              <w:rPr>
                <w:rFonts w:ascii="Times New Roman" w:eastAsia="標楷體" w:hAnsi="Times New Roman" w:hint="eastAsia"/>
              </w:rPr>
              <w:t>所為關於制裁犯罪行為之沒收</w:t>
            </w:r>
            <w:r w:rsidR="0024256B">
              <w:rPr>
                <w:rFonts w:ascii="Times New Roman" w:eastAsia="標楷體" w:hAnsi="Times New Roman" w:hint="eastAsia"/>
              </w:rPr>
              <w:t>或</w:t>
            </w:r>
            <w:r w:rsidR="00552000" w:rsidRPr="001A07EC">
              <w:rPr>
                <w:rFonts w:ascii="Times New Roman" w:eastAsia="標楷體" w:hAnsi="Times New Roman" w:hint="eastAsia"/>
              </w:rPr>
              <w:t>追徵</w:t>
            </w:r>
            <w:r w:rsidR="00C17517" w:rsidRPr="001A07EC">
              <w:rPr>
                <w:rFonts w:ascii="Times New Roman" w:eastAsia="標楷體" w:hAnsi="Times New Roman" w:hint="eastAsia"/>
              </w:rPr>
              <w:t>確定</w:t>
            </w:r>
            <w:r w:rsidR="00552000" w:rsidRPr="001A07EC">
              <w:rPr>
                <w:rFonts w:ascii="Times New Roman" w:eastAsia="標楷體" w:hAnsi="Times New Roman" w:hint="eastAsia"/>
              </w:rPr>
              <w:t>裁判或命令</w:t>
            </w:r>
            <w:r w:rsidR="00552000" w:rsidRPr="001A07EC">
              <w:rPr>
                <w:rFonts w:ascii="標楷體" w:eastAsia="標楷體" w:hAnsi="標楷體" w:hint="eastAsia"/>
              </w:rPr>
              <w:t>之管轄法院。</w:t>
            </w:r>
          </w:p>
          <w:p w14:paraId="098C1300" w14:textId="77777777" w:rsidR="00552000" w:rsidRPr="001A07EC" w:rsidRDefault="00552000" w:rsidP="00B60F81">
            <w:pPr>
              <w:widowControl/>
              <w:tabs>
                <w:tab w:val="left" w:pos="480"/>
              </w:tabs>
              <w:snapToGrid w:val="0"/>
              <w:ind w:left="458" w:hangingChars="191" w:hanging="458"/>
              <w:jc w:val="both"/>
              <w:rPr>
                <w:rFonts w:ascii="標楷體" w:eastAsia="標楷體" w:hAnsi="標楷體"/>
              </w:rPr>
            </w:pPr>
            <w:r w:rsidRPr="001A07EC">
              <w:rPr>
                <w:rFonts w:ascii="標楷體" w:eastAsia="標楷體" w:hAnsi="標楷體" w:hint="eastAsia"/>
              </w:rPr>
              <w:t>二、數法院對前條聲請均有管轄權時，參考刑事訴訟法第八條、第九條第一項第一款，為第二項、第三項</w:t>
            </w:r>
            <w:r w:rsidR="00236232" w:rsidRPr="001A07EC">
              <w:rPr>
                <w:rFonts w:ascii="標楷體" w:eastAsia="標楷體" w:hAnsi="標楷體" w:hint="eastAsia"/>
              </w:rPr>
              <w:t>規定</w:t>
            </w:r>
            <w:r w:rsidRPr="001A07EC">
              <w:rPr>
                <w:rFonts w:ascii="標楷體" w:eastAsia="標楷體" w:hAnsi="標楷體" w:hint="eastAsia"/>
              </w:rPr>
              <w:t>。</w:t>
            </w:r>
          </w:p>
          <w:p w14:paraId="5DC1A9E9" w14:textId="77777777" w:rsidR="00552000" w:rsidRPr="001A07EC" w:rsidRDefault="00552000" w:rsidP="00B60F81">
            <w:pPr>
              <w:widowControl/>
              <w:tabs>
                <w:tab w:val="left" w:pos="480"/>
              </w:tabs>
              <w:snapToGrid w:val="0"/>
              <w:ind w:left="458" w:hangingChars="191" w:hanging="458"/>
              <w:jc w:val="both"/>
              <w:rPr>
                <w:rFonts w:ascii="標楷體" w:eastAsia="標楷體" w:hAnsi="標楷體"/>
              </w:rPr>
            </w:pPr>
            <w:r w:rsidRPr="001A07EC">
              <w:rPr>
                <w:rFonts w:ascii="標楷體" w:eastAsia="標楷體" w:hAnsi="標楷體" w:hint="eastAsia"/>
              </w:rPr>
              <w:t>三、未能依</w:t>
            </w:r>
            <w:r w:rsidR="00C17517" w:rsidRPr="001A07EC">
              <w:rPr>
                <w:rFonts w:ascii="標楷體" w:eastAsia="標楷體" w:hAnsi="標楷體" w:hint="eastAsia"/>
              </w:rPr>
              <w:t>第一項至第</w:t>
            </w:r>
            <w:r w:rsidRPr="001A07EC">
              <w:rPr>
                <w:rFonts w:ascii="標楷體" w:eastAsia="標楷體" w:hAnsi="標楷體" w:hint="eastAsia"/>
              </w:rPr>
              <w:t>三項規定決定管轄法院時，參考民事訴訟法第一條第三項規定，於第四項規定</w:t>
            </w:r>
            <w:r w:rsidRPr="001A07EC">
              <w:rPr>
                <w:rFonts w:ascii="Times New Roman" w:eastAsia="標楷體" w:hAnsi="Times New Roman" w:hint="eastAsia"/>
              </w:rPr>
              <w:t>由中央政府所在地之地方法院管轄</w:t>
            </w:r>
            <w:r w:rsidRPr="001A07EC">
              <w:rPr>
                <w:rFonts w:ascii="標楷體" w:eastAsia="標楷體" w:hAnsi="標楷體" w:hint="eastAsia"/>
              </w:rPr>
              <w:t>，以杜爭議。</w:t>
            </w:r>
          </w:p>
        </w:tc>
      </w:tr>
      <w:tr w:rsidR="00552000" w:rsidRPr="001A07EC" w14:paraId="544EC581" w14:textId="77777777" w:rsidTr="001B5DA0">
        <w:tc>
          <w:tcPr>
            <w:tcW w:w="4394" w:type="dxa"/>
            <w:shd w:val="clear" w:color="auto" w:fill="auto"/>
          </w:tcPr>
          <w:p w14:paraId="41921E24" w14:textId="20D51D2B" w:rsidR="00552000" w:rsidRPr="001A07EC" w:rsidRDefault="00552000" w:rsidP="00B60F81">
            <w:pPr>
              <w:ind w:left="240" w:hangingChars="100" w:hanging="240"/>
              <w:jc w:val="both"/>
              <w:rPr>
                <w:rFonts w:ascii="Times New Roman" w:eastAsia="標楷體" w:hAnsi="Times New Roman"/>
              </w:rPr>
            </w:pPr>
            <w:r w:rsidRPr="001A07EC">
              <w:rPr>
                <w:rFonts w:ascii="Times New Roman" w:eastAsia="標楷體" w:hAnsi="Times New Roman"/>
              </w:rPr>
              <w:t>第二十</w:t>
            </w:r>
            <w:r w:rsidR="00695935">
              <w:rPr>
                <w:rFonts w:ascii="Times New Roman" w:eastAsia="標楷體" w:hAnsi="Times New Roman" w:hint="eastAsia"/>
              </w:rPr>
              <w:t>六</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法院為裁定前，必要時得定七日以上之期間，檢附聲請書，通知第二十</w:t>
            </w:r>
            <w:r w:rsidR="00496846">
              <w:rPr>
                <w:rFonts w:ascii="Times New Roman" w:eastAsia="標楷體" w:hAnsi="Times New Roman" w:hint="eastAsia"/>
              </w:rPr>
              <w:t>四</w:t>
            </w:r>
            <w:r w:rsidRPr="001A07EC">
              <w:rPr>
                <w:rFonts w:ascii="Times New Roman" w:eastAsia="標楷體" w:hAnsi="Times New Roman"/>
              </w:rPr>
              <w:t>條第</w:t>
            </w:r>
            <w:r w:rsidR="00C233DF">
              <w:rPr>
                <w:rFonts w:ascii="Times New Roman" w:eastAsia="標楷體" w:hAnsi="Times New Roman" w:hint="eastAsia"/>
              </w:rPr>
              <w:t>二</w:t>
            </w:r>
            <w:r w:rsidRPr="001A07EC">
              <w:rPr>
                <w:rFonts w:ascii="Times New Roman" w:eastAsia="標楷體" w:hAnsi="Times New Roman"/>
              </w:rPr>
              <w:t>項所定之人自行或委任代理人到庭陳述意見。</w:t>
            </w:r>
          </w:p>
          <w:p w14:paraId="1D9B19C1" w14:textId="77777777" w:rsidR="00552000" w:rsidRPr="001A07EC" w:rsidRDefault="00552000" w:rsidP="00B60F81">
            <w:pPr>
              <w:ind w:leftChars="105" w:left="252" w:firstLineChars="210" w:firstLine="504"/>
              <w:jc w:val="both"/>
              <w:rPr>
                <w:rFonts w:ascii="Times New Roman" w:eastAsia="標楷體" w:hAnsi="Times New Roman"/>
              </w:rPr>
            </w:pPr>
            <w:r w:rsidRPr="001A07EC">
              <w:rPr>
                <w:rFonts w:ascii="Times New Roman" w:eastAsia="標楷體" w:hAnsi="Times New Roman"/>
              </w:rPr>
              <w:t>檢察官得於前項期日到場陳述聲請之理由。</w:t>
            </w:r>
          </w:p>
          <w:p w14:paraId="6237D050" w14:textId="77777777" w:rsidR="00552000" w:rsidRPr="001A07EC" w:rsidRDefault="00552000" w:rsidP="00B60F81">
            <w:pPr>
              <w:ind w:leftChars="105" w:left="252" w:firstLineChars="210" w:firstLine="504"/>
              <w:jc w:val="both"/>
              <w:rPr>
                <w:rFonts w:ascii="Times New Roman" w:eastAsia="標楷體" w:hAnsi="Times New Roman"/>
              </w:rPr>
            </w:pPr>
            <w:r w:rsidRPr="001A07EC">
              <w:rPr>
                <w:rFonts w:ascii="Times New Roman" w:eastAsia="標楷體" w:hAnsi="Times New Roman"/>
              </w:rPr>
              <w:t>經合法通知無正當理由不到庭者，法院得不待其陳述逕行裁定。</w:t>
            </w:r>
          </w:p>
        </w:tc>
        <w:tc>
          <w:tcPr>
            <w:tcW w:w="4395" w:type="dxa"/>
            <w:shd w:val="clear" w:color="auto" w:fill="auto"/>
          </w:tcPr>
          <w:p w14:paraId="123F66AE" w14:textId="0C3C7B5C" w:rsidR="00552000" w:rsidRPr="001A07EC" w:rsidRDefault="00552000" w:rsidP="00B60F81">
            <w:pPr>
              <w:widowControl/>
              <w:numPr>
                <w:ilvl w:val="0"/>
                <w:numId w:val="14"/>
              </w:num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59" w:hanging="459"/>
              <w:jc w:val="both"/>
              <w:rPr>
                <w:rFonts w:ascii="標楷體" w:eastAsia="標楷體" w:hAnsi="標楷體"/>
              </w:rPr>
            </w:pPr>
            <w:r w:rsidRPr="001A07EC">
              <w:rPr>
                <w:rFonts w:ascii="Times New Roman" w:eastAsia="標楷體" w:hAnsi="Times New Roman" w:hint="eastAsia"/>
              </w:rPr>
              <w:t>檢察官</w:t>
            </w:r>
            <w:r w:rsidRPr="001A07EC">
              <w:rPr>
                <w:rFonts w:ascii="Times New Roman" w:eastAsia="標楷體" w:hAnsi="Times New Roman" w:hint="eastAsia"/>
                <w:snapToGrid w:val="0"/>
              </w:rPr>
              <w:t>向法院聲請裁定許可執行</w:t>
            </w:r>
            <w:r w:rsidRPr="001A07EC">
              <w:rPr>
                <w:rFonts w:ascii="Times New Roman" w:eastAsia="標楷體" w:hAnsi="Times New Roman" w:hint="eastAsia"/>
              </w:rPr>
              <w:t>請求方之法院所為關於制裁犯罪行為之沒收</w:t>
            </w:r>
            <w:r w:rsidR="0024256B">
              <w:rPr>
                <w:rFonts w:ascii="Times New Roman" w:eastAsia="標楷體" w:hAnsi="Times New Roman" w:hint="eastAsia"/>
              </w:rPr>
              <w:t>或</w:t>
            </w:r>
            <w:r w:rsidRPr="001A07EC">
              <w:rPr>
                <w:rFonts w:ascii="Times New Roman" w:eastAsia="標楷體" w:hAnsi="Times New Roman" w:hint="eastAsia"/>
              </w:rPr>
              <w:t>追徵</w:t>
            </w:r>
            <w:r w:rsidR="00C17517" w:rsidRPr="001A07EC">
              <w:rPr>
                <w:rFonts w:ascii="Times New Roman" w:eastAsia="標楷體" w:hAnsi="Times New Roman" w:hint="eastAsia"/>
              </w:rPr>
              <w:t>確定</w:t>
            </w:r>
            <w:r w:rsidRPr="001A07EC">
              <w:rPr>
                <w:rFonts w:ascii="Times New Roman" w:eastAsia="標楷體" w:hAnsi="Times New Roman" w:hint="eastAsia"/>
              </w:rPr>
              <w:t>裁判或命令</w:t>
            </w:r>
            <w:r w:rsidRPr="001A07EC">
              <w:rPr>
                <w:rFonts w:ascii="Times New Roman" w:eastAsia="標楷體" w:hAnsi="Times New Roman" w:hint="eastAsia"/>
                <w:snapToGrid w:val="0"/>
              </w:rPr>
              <w:t>，如有</w:t>
            </w:r>
            <w:r w:rsidRPr="001A07EC">
              <w:rPr>
                <w:rFonts w:ascii="Times New Roman" w:eastAsia="標楷體" w:hAnsi="Times New Roman" w:hint="eastAsia"/>
              </w:rPr>
              <w:t>第三人對於應執行財</w:t>
            </w:r>
            <w:r w:rsidR="00C17517" w:rsidRPr="001A07EC">
              <w:rPr>
                <w:rFonts w:ascii="Times New Roman" w:eastAsia="標楷體" w:hAnsi="Times New Roman" w:hint="eastAsia"/>
              </w:rPr>
              <w:t>物</w:t>
            </w:r>
            <w:r w:rsidRPr="001A07EC">
              <w:rPr>
                <w:rFonts w:ascii="Times New Roman" w:eastAsia="標楷體" w:hAnsi="Times New Roman" w:hint="eastAsia"/>
              </w:rPr>
              <w:t>主張權利，檢察官依本法第二十</w:t>
            </w:r>
            <w:r w:rsidR="00496846">
              <w:rPr>
                <w:rFonts w:ascii="Times New Roman" w:eastAsia="標楷體" w:hAnsi="Times New Roman" w:hint="eastAsia"/>
              </w:rPr>
              <w:t>四</w:t>
            </w:r>
            <w:r w:rsidRPr="001A07EC">
              <w:rPr>
                <w:rFonts w:ascii="Times New Roman" w:eastAsia="標楷體" w:hAnsi="Times New Roman" w:hint="eastAsia"/>
              </w:rPr>
              <w:t>條第</w:t>
            </w:r>
            <w:r w:rsidR="00A108B1">
              <w:rPr>
                <w:rFonts w:ascii="Times New Roman" w:eastAsia="標楷體" w:hAnsi="Times New Roman" w:hint="eastAsia"/>
              </w:rPr>
              <w:t>二</w:t>
            </w:r>
            <w:r w:rsidRPr="001A07EC">
              <w:rPr>
                <w:rFonts w:ascii="Times New Roman" w:eastAsia="標楷體" w:hAnsi="Times New Roman" w:hint="eastAsia"/>
              </w:rPr>
              <w:t>項</w:t>
            </w:r>
            <w:r w:rsidR="00236232" w:rsidRPr="001A07EC">
              <w:rPr>
                <w:rFonts w:ascii="Times New Roman" w:eastAsia="標楷體" w:hAnsi="Times New Roman" w:hint="eastAsia"/>
              </w:rPr>
              <w:t>規定</w:t>
            </w:r>
            <w:r w:rsidRPr="001A07EC">
              <w:rPr>
                <w:rFonts w:ascii="Times New Roman" w:eastAsia="標楷體" w:hAnsi="Times New Roman" w:hint="eastAsia"/>
              </w:rPr>
              <w:t>，應向法院陳報其姓名、年籍及住所或居所，則法院為裁定前，必要時得定七日以上之期間，檢附聲請書，通知前開第三人自行或委任代理人到庭陳述意見，</w:t>
            </w:r>
            <w:r w:rsidRPr="001A07EC">
              <w:rPr>
                <w:rFonts w:ascii="標楷體" w:eastAsia="標楷體" w:hAnsi="標楷體" w:hint="eastAsia"/>
              </w:rPr>
              <w:t>以保障其權利，爰為第一項</w:t>
            </w:r>
            <w:r w:rsidR="00236232" w:rsidRPr="001A07EC">
              <w:rPr>
                <w:rFonts w:ascii="標楷體" w:eastAsia="標楷體" w:hAnsi="標楷體" w:hint="eastAsia"/>
              </w:rPr>
              <w:t>規定</w:t>
            </w:r>
            <w:r w:rsidRPr="001A07EC">
              <w:rPr>
                <w:rFonts w:ascii="標楷體" w:eastAsia="標楷體" w:hAnsi="標楷體" w:hint="eastAsia"/>
              </w:rPr>
              <w:t>。</w:t>
            </w:r>
          </w:p>
          <w:p w14:paraId="2552DDFB" w14:textId="77777777" w:rsidR="00552000" w:rsidRPr="001A07EC" w:rsidRDefault="00552000" w:rsidP="00B60F81">
            <w:pPr>
              <w:widowControl/>
              <w:numPr>
                <w:ilvl w:val="0"/>
                <w:numId w:val="14"/>
              </w:num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59" w:hanging="459"/>
              <w:jc w:val="both"/>
              <w:rPr>
                <w:rFonts w:ascii="標楷體" w:eastAsia="標楷體" w:hAnsi="標楷體"/>
              </w:rPr>
            </w:pPr>
            <w:r w:rsidRPr="001A07EC">
              <w:rPr>
                <w:rFonts w:ascii="標楷體" w:eastAsia="標楷體" w:hAnsi="標楷體" w:hint="eastAsia"/>
              </w:rPr>
              <w:t>檢察官如認有必要時，亦得於第一項所訂期日到庭陳述聲請之理由，以利法院審酌、裁定，爰為第二項</w:t>
            </w:r>
            <w:r w:rsidR="00236232" w:rsidRPr="001A07EC">
              <w:rPr>
                <w:rFonts w:ascii="標楷體" w:eastAsia="標楷體" w:hAnsi="標楷體" w:hint="eastAsia"/>
              </w:rPr>
              <w:t>規定</w:t>
            </w:r>
            <w:r w:rsidRPr="001A07EC">
              <w:rPr>
                <w:rFonts w:ascii="標楷體" w:eastAsia="標楷體" w:hAnsi="標楷體" w:hint="eastAsia"/>
              </w:rPr>
              <w:t>。</w:t>
            </w:r>
          </w:p>
          <w:p w14:paraId="771AA592" w14:textId="77777777" w:rsidR="00552000" w:rsidRPr="001A07EC" w:rsidRDefault="00552000" w:rsidP="00B60F81">
            <w:pPr>
              <w:widowControl/>
              <w:numPr>
                <w:ilvl w:val="0"/>
                <w:numId w:val="14"/>
              </w:num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59" w:hanging="459"/>
              <w:jc w:val="both"/>
              <w:rPr>
                <w:rFonts w:ascii="標楷體" w:eastAsia="標楷體" w:hAnsi="標楷體"/>
              </w:rPr>
            </w:pPr>
            <w:r w:rsidRPr="001A07EC">
              <w:rPr>
                <w:rFonts w:ascii="Times New Roman" w:eastAsia="標楷體" w:hAnsi="Times New Roman" w:hint="eastAsia"/>
              </w:rPr>
              <w:t>對於應執行財</w:t>
            </w:r>
            <w:r w:rsidR="00C17517" w:rsidRPr="001A07EC">
              <w:rPr>
                <w:rFonts w:ascii="Times New Roman" w:eastAsia="標楷體" w:hAnsi="Times New Roman" w:hint="eastAsia"/>
              </w:rPr>
              <w:t>物</w:t>
            </w:r>
            <w:r w:rsidRPr="001A07EC">
              <w:rPr>
                <w:rFonts w:ascii="Times New Roman" w:eastAsia="標楷體" w:hAnsi="Times New Roman" w:hint="eastAsia"/>
              </w:rPr>
              <w:t>主張權利之第三人或檢察官經合法通知無正當理由不到庭者，</w:t>
            </w:r>
            <w:r w:rsidRPr="001A07EC">
              <w:rPr>
                <w:rFonts w:ascii="標楷體" w:eastAsia="標楷體" w:hAnsi="標楷體" w:hint="eastAsia"/>
              </w:rPr>
              <w:t>堪認其放棄陳述意見之機會，</w:t>
            </w:r>
            <w:r w:rsidRPr="001A07EC">
              <w:rPr>
                <w:rFonts w:ascii="Times New Roman" w:eastAsia="標楷體" w:hAnsi="Times New Roman" w:hint="eastAsia"/>
              </w:rPr>
              <w:t>法院自得不待其陳述逕行裁定，</w:t>
            </w:r>
            <w:r w:rsidRPr="001A07EC">
              <w:rPr>
                <w:rFonts w:ascii="標楷體" w:eastAsia="標楷體" w:hAnsi="標楷體" w:hint="eastAsia"/>
              </w:rPr>
              <w:t>爰為第三項</w:t>
            </w:r>
            <w:r w:rsidR="00236232" w:rsidRPr="001A07EC">
              <w:rPr>
                <w:rFonts w:ascii="標楷體" w:eastAsia="標楷體" w:hAnsi="標楷體" w:hint="eastAsia"/>
              </w:rPr>
              <w:t>規定</w:t>
            </w:r>
            <w:r w:rsidRPr="001A07EC">
              <w:rPr>
                <w:rFonts w:ascii="標楷體" w:eastAsia="標楷體" w:hAnsi="標楷體" w:hint="eastAsia"/>
              </w:rPr>
              <w:t>。</w:t>
            </w:r>
          </w:p>
        </w:tc>
      </w:tr>
      <w:tr w:rsidR="00552000" w:rsidRPr="001A07EC" w14:paraId="3B52FAC1" w14:textId="77777777" w:rsidTr="001B5DA0">
        <w:tc>
          <w:tcPr>
            <w:tcW w:w="4394" w:type="dxa"/>
            <w:shd w:val="clear" w:color="auto" w:fill="auto"/>
          </w:tcPr>
          <w:p w14:paraId="6CFBBC41" w14:textId="6ABE7682" w:rsidR="00552000" w:rsidRPr="001A07EC" w:rsidRDefault="00552000" w:rsidP="00B60F81">
            <w:pPr>
              <w:ind w:left="240" w:hangingChars="100" w:hanging="240"/>
              <w:jc w:val="both"/>
              <w:rPr>
                <w:rFonts w:ascii="Times New Roman" w:eastAsia="標楷體" w:hAnsi="Times New Roman"/>
              </w:rPr>
            </w:pPr>
            <w:r w:rsidRPr="001A07EC">
              <w:rPr>
                <w:rFonts w:ascii="Times New Roman" w:eastAsia="標楷體" w:hAnsi="Times New Roman"/>
              </w:rPr>
              <w:t>第二十</w:t>
            </w:r>
            <w:r w:rsidR="007D5147">
              <w:rPr>
                <w:rFonts w:ascii="Times New Roman" w:eastAsia="標楷體" w:hAnsi="Times New Roman" w:hint="eastAsia"/>
              </w:rPr>
              <w:t>七</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法院認為第二十</w:t>
            </w:r>
            <w:r w:rsidR="00A108B1">
              <w:rPr>
                <w:rFonts w:ascii="Times New Roman" w:eastAsia="標楷體" w:hAnsi="Times New Roman" w:hint="eastAsia"/>
              </w:rPr>
              <w:t>四</w:t>
            </w:r>
            <w:r w:rsidRPr="001A07EC">
              <w:rPr>
                <w:rFonts w:ascii="Times New Roman" w:eastAsia="標楷體" w:hAnsi="Times New Roman"/>
              </w:rPr>
              <w:t>條第一項之聲請不合程式或不應許可者，應以裁定駁回之，並應於裁定中說明其理由。</w:t>
            </w:r>
          </w:p>
          <w:p w14:paraId="1071F404" w14:textId="3C733E0D" w:rsidR="00552000" w:rsidRPr="001A07EC" w:rsidRDefault="00552000" w:rsidP="00B60F81">
            <w:pPr>
              <w:ind w:leftChars="105" w:left="252" w:firstLineChars="210" w:firstLine="504"/>
              <w:jc w:val="both"/>
              <w:rPr>
                <w:rFonts w:ascii="Times New Roman" w:eastAsia="標楷體" w:hAnsi="Times New Roman"/>
              </w:rPr>
            </w:pPr>
            <w:r w:rsidRPr="001A07EC">
              <w:rPr>
                <w:rFonts w:ascii="Times New Roman" w:eastAsia="標楷體" w:hAnsi="Times New Roman"/>
              </w:rPr>
              <w:t>法院認為聲請符合第二十</w:t>
            </w:r>
            <w:r w:rsidR="00A108B1">
              <w:rPr>
                <w:rFonts w:ascii="Times New Roman" w:eastAsia="標楷體" w:hAnsi="Times New Roman" w:hint="eastAsia"/>
              </w:rPr>
              <w:t>三</w:t>
            </w:r>
            <w:r w:rsidRPr="001A07EC">
              <w:rPr>
                <w:rFonts w:ascii="Times New Roman" w:eastAsia="標楷體" w:hAnsi="Times New Roman"/>
              </w:rPr>
              <w:t>條規定者，應裁定許可執行，其範圍應依我國法律規定。</w:t>
            </w:r>
          </w:p>
          <w:p w14:paraId="7EAAEE3A" w14:textId="2C20496C" w:rsidR="00552000" w:rsidRPr="001A07EC" w:rsidRDefault="00552000" w:rsidP="00B60F81">
            <w:pPr>
              <w:ind w:leftChars="105" w:left="252" w:firstLineChars="210" w:firstLine="504"/>
              <w:jc w:val="both"/>
              <w:rPr>
                <w:rFonts w:ascii="Times New Roman" w:eastAsia="標楷體" w:hAnsi="Times New Roman"/>
              </w:rPr>
            </w:pPr>
            <w:r w:rsidRPr="001A07EC">
              <w:rPr>
                <w:rFonts w:ascii="Times New Roman" w:eastAsia="標楷體" w:hAnsi="Times New Roman"/>
              </w:rPr>
              <w:t>檢察官、對應執行之</w:t>
            </w:r>
            <w:r w:rsidR="00C17517" w:rsidRPr="001A07EC">
              <w:rPr>
                <w:rFonts w:ascii="Times New Roman" w:eastAsia="標楷體" w:hAnsi="Times New Roman"/>
              </w:rPr>
              <w:t>財</w:t>
            </w:r>
            <w:r w:rsidR="00C17517" w:rsidRPr="001A07EC">
              <w:rPr>
                <w:rFonts w:ascii="Times New Roman" w:eastAsia="標楷體" w:hAnsi="Times New Roman" w:hint="eastAsia"/>
              </w:rPr>
              <w:t>物</w:t>
            </w:r>
            <w:r w:rsidRPr="001A07EC">
              <w:rPr>
                <w:rFonts w:ascii="Times New Roman" w:eastAsia="標楷體" w:hAnsi="Times New Roman"/>
              </w:rPr>
              <w:t>主張權利之</w:t>
            </w:r>
            <w:r w:rsidRPr="001A07EC">
              <w:rPr>
                <w:rFonts w:ascii="Times New Roman" w:eastAsia="標楷體" w:hAnsi="Times New Roman" w:hint="eastAsia"/>
              </w:rPr>
              <w:t>第三</w:t>
            </w:r>
            <w:r w:rsidRPr="001A07EC">
              <w:rPr>
                <w:rFonts w:ascii="Times New Roman" w:eastAsia="標楷體" w:hAnsi="Times New Roman"/>
              </w:rPr>
              <w:t>人，對法院所為之</w:t>
            </w:r>
            <w:r w:rsidR="00C17517" w:rsidRPr="001A07EC">
              <w:rPr>
                <w:rFonts w:ascii="Times New Roman" w:eastAsia="標楷體" w:hAnsi="Times New Roman" w:hint="eastAsia"/>
              </w:rPr>
              <w:t>前二項</w:t>
            </w:r>
            <w:r w:rsidRPr="001A07EC">
              <w:rPr>
                <w:rFonts w:ascii="Times New Roman" w:eastAsia="標楷體" w:hAnsi="Times New Roman"/>
              </w:rPr>
              <w:t>裁定，得</w:t>
            </w:r>
            <w:r w:rsidR="00186B2D" w:rsidRPr="001A07EC">
              <w:rPr>
                <w:rFonts w:ascii="Times New Roman" w:eastAsia="標楷體" w:hAnsi="Times New Roman" w:hint="eastAsia"/>
              </w:rPr>
              <w:t>提起</w:t>
            </w:r>
            <w:r w:rsidRPr="001A07EC">
              <w:rPr>
                <w:rFonts w:ascii="Times New Roman" w:eastAsia="標楷體" w:hAnsi="Times New Roman"/>
              </w:rPr>
              <w:t>抗告。</w:t>
            </w:r>
          </w:p>
          <w:p w14:paraId="7E8230C9" w14:textId="6DAD7FC2" w:rsidR="00552000" w:rsidRPr="001A07EC" w:rsidRDefault="00552000" w:rsidP="00B60F81">
            <w:pPr>
              <w:ind w:leftChars="105" w:left="252" w:firstLineChars="210" w:firstLine="504"/>
              <w:jc w:val="both"/>
              <w:rPr>
                <w:rFonts w:ascii="Times New Roman" w:eastAsia="標楷體" w:hAnsi="Times New Roman"/>
              </w:rPr>
            </w:pPr>
            <w:r w:rsidRPr="001A07EC">
              <w:rPr>
                <w:rFonts w:ascii="Times New Roman" w:eastAsia="標楷體" w:hAnsi="Times New Roman"/>
              </w:rPr>
              <w:t>前項抗告準用刑事訴訟法第四編關於抗告</w:t>
            </w:r>
            <w:r w:rsidR="00C17517" w:rsidRPr="001A07EC">
              <w:rPr>
                <w:rFonts w:ascii="Times New Roman" w:eastAsia="標楷體" w:hAnsi="Times New Roman" w:hint="eastAsia"/>
              </w:rPr>
              <w:t>之</w:t>
            </w:r>
            <w:r w:rsidRPr="001A07EC">
              <w:rPr>
                <w:rFonts w:ascii="Times New Roman" w:eastAsia="標楷體" w:hAnsi="Times New Roman"/>
              </w:rPr>
              <w:t>規定。</w:t>
            </w:r>
          </w:p>
          <w:p w14:paraId="639689D3" w14:textId="340B3947" w:rsidR="00552000" w:rsidRPr="001A07EC" w:rsidRDefault="00552000" w:rsidP="00B60F81">
            <w:pPr>
              <w:ind w:leftChars="105" w:left="252" w:firstLineChars="210" w:firstLine="504"/>
              <w:jc w:val="both"/>
              <w:rPr>
                <w:rFonts w:ascii="Times New Roman" w:eastAsia="標楷體" w:hAnsi="Times New Roman"/>
              </w:rPr>
            </w:pPr>
            <w:r w:rsidRPr="001A07EC">
              <w:rPr>
                <w:rFonts w:ascii="Times New Roman" w:eastAsia="標楷體" w:hAnsi="Times New Roman"/>
              </w:rPr>
              <w:t>對應執行財</w:t>
            </w:r>
            <w:r w:rsidR="00C17517" w:rsidRPr="001A07EC">
              <w:rPr>
                <w:rFonts w:ascii="Times New Roman" w:eastAsia="標楷體" w:hAnsi="Times New Roman" w:hint="eastAsia"/>
              </w:rPr>
              <w:t>物</w:t>
            </w:r>
            <w:r w:rsidRPr="001A07EC">
              <w:rPr>
                <w:rFonts w:ascii="Times New Roman" w:eastAsia="標楷體" w:hAnsi="Times New Roman"/>
              </w:rPr>
              <w:t>主張權利之</w:t>
            </w:r>
            <w:r w:rsidRPr="001A07EC">
              <w:rPr>
                <w:rFonts w:ascii="Times New Roman" w:eastAsia="標楷體" w:hAnsi="Times New Roman" w:hint="eastAsia"/>
              </w:rPr>
              <w:t>第三</w:t>
            </w:r>
            <w:r w:rsidRPr="001A07EC">
              <w:rPr>
                <w:rFonts w:ascii="Times New Roman" w:eastAsia="標楷體" w:hAnsi="Times New Roman"/>
              </w:rPr>
              <w:t>人，已提起民事訴訟，而裁定許可執行</w:t>
            </w:r>
            <w:r w:rsidR="00C17517" w:rsidRPr="001A07EC">
              <w:rPr>
                <w:rFonts w:ascii="Times New Roman" w:eastAsia="標楷體" w:hAnsi="Times New Roman" w:hint="eastAsia"/>
              </w:rPr>
              <w:t>財物</w:t>
            </w:r>
            <w:r w:rsidRPr="001A07EC">
              <w:rPr>
                <w:rFonts w:ascii="Times New Roman" w:eastAsia="標楷體" w:hAnsi="Times New Roman" w:hint="eastAsia"/>
              </w:rPr>
              <w:t>之範圍</w:t>
            </w:r>
            <w:r w:rsidRPr="001A07EC">
              <w:rPr>
                <w:rFonts w:ascii="Times New Roman" w:eastAsia="標楷體" w:hAnsi="Times New Roman"/>
              </w:rPr>
              <w:t>，以該民事法律關係為斷者，法院於必要時，得</w:t>
            </w:r>
            <w:r w:rsidRPr="001A07EC">
              <w:rPr>
                <w:rFonts w:ascii="Times New Roman" w:eastAsia="標楷體" w:hAnsi="Times New Roman" w:hint="eastAsia"/>
              </w:rPr>
              <w:t>依職權或聲請</w:t>
            </w:r>
            <w:r w:rsidRPr="001A07EC">
              <w:rPr>
                <w:rFonts w:ascii="Times New Roman" w:eastAsia="標楷體" w:hAnsi="Times New Roman"/>
              </w:rPr>
              <w:t>裁定停止許可執行沒收</w:t>
            </w:r>
            <w:r w:rsidR="0024256B">
              <w:rPr>
                <w:rFonts w:ascii="Times New Roman" w:eastAsia="標楷體" w:hAnsi="Times New Roman" w:hint="eastAsia"/>
                <w:snapToGrid w:val="0"/>
              </w:rPr>
              <w:t>或</w:t>
            </w:r>
            <w:r w:rsidRPr="001A07EC">
              <w:rPr>
                <w:rFonts w:ascii="Times New Roman" w:eastAsia="標楷體" w:hAnsi="Times New Roman"/>
                <w:snapToGrid w:val="0"/>
              </w:rPr>
              <w:t>追徵裁判或命令</w:t>
            </w:r>
            <w:r w:rsidRPr="001A07EC">
              <w:rPr>
                <w:rFonts w:ascii="Times New Roman" w:eastAsia="標楷體" w:hAnsi="Times New Roman"/>
              </w:rPr>
              <w:t>之程序。但下列之人所提起之訴訟，不在此限：</w:t>
            </w:r>
          </w:p>
          <w:p w14:paraId="213258C4" w14:textId="77777777" w:rsidR="00552000" w:rsidRPr="001A07EC" w:rsidRDefault="00552000" w:rsidP="00B60F81">
            <w:pPr>
              <w:snapToGrid w:val="0"/>
              <w:ind w:leftChars="95" w:left="686" w:hangingChars="191" w:hanging="458"/>
              <w:jc w:val="both"/>
              <w:rPr>
                <w:rFonts w:ascii="Times New Roman" w:eastAsia="標楷體" w:hAnsi="Times New Roman"/>
                <w:snapToGrid w:val="0"/>
                <w:kern w:val="0"/>
              </w:rPr>
            </w:pPr>
            <w:r w:rsidRPr="001A07EC">
              <w:rPr>
                <w:rFonts w:ascii="Times New Roman" w:eastAsia="標楷體" w:hAnsi="Times New Roman"/>
              </w:rPr>
              <w:t>一、</w:t>
            </w:r>
            <w:r w:rsidRPr="001A07EC">
              <w:rPr>
                <w:rFonts w:ascii="Times New Roman" w:eastAsia="標楷體" w:hAnsi="Times New Roman"/>
                <w:snapToGrid w:val="0"/>
                <w:kern w:val="0"/>
              </w:rPr>
              <w:t>請求方法院所為沒收</w:t>
            </w:r>
            <w:r w:rsidR="0024256B">
              <w:rPr>
                <w:rFonts w:ascii="Times New Roman" w:eastAsia="標楷體" w:hAnsi="Times New Roman" w:hint="eastAsia"/>
                <w:snapToGrid w:val="0"/>
                <w:kern w:val="0"/>
              </w:rPr>
              <w:t>或</w:t>
            </w:r>
            <w:r w:rsidRPr="001A07EC">
              <w:rPr>
                <w:rFonts w:ascii="Times New Roman" w:eastAsia="標楷體" w:hAnsi="Times New Roman"/>
                <w:snapToGrid w:val="0"/>
                <w:kern w:val="0"/>
              </w:rPr>
              <w:t>追徵裁判之受裁判人或命令</w:t>
            </w:r>
            <w:r w:rsidRPr="001A07EC">
              <w:rPr>
                <w:rFonts w:ascii="Times New Roman" w:eastAsia="標楷體" w:hAnsi="Times New Roman" w:hint="eastAsia"/>
                <w:snapToGrid w:val="0"/>
                <w:kern w:val="0"/>
              </w:rPr>
              <w:t>之相對</w:t>
            </w:r>
            <w:r w:rsidRPr="001A07EC">
              <w:rPr>
                <w:rFonts w:ascii="Times New Roman" w:eastAsia="標楷體" w:hAnsi="Times New Roman"/>
                <w:snapToGrid w:val="0"/>
                <w:kern w:val="0"/>
              </w:rPr>
              <w:t>人。</w:t>
            </w:r>
          </w:p>
          <w:p w14:paraId="23842D5F" w14:textId="2DA11FC0" w:rsidR="00552000" w:rsidRPr="001A07EC" w:rsidRDefault="00552000" w:rsidP="00A108B1">
            <w:pPr>
              <w:snapToGrid w:val="0"/>
              <w:ind w:leftChars="95" w:left="686" w:hangingChars="191" w:hanging="458"/>
              <w:jc w:val="both"/>
              <w:rPr>
                <w:rFonts w:ascii="Times New Roman" w:eastAsia="標楷體" w:hAnsi="Times New Roman"/>
                <w:snapToGrid w:val="0"/>
              </w:rPr>
            </w:pPr>
            <w:r w:rsidRPr="001A07EC">
              <w:rPr>
                <w:rFonts w:ascii="Times New Roman" w:eastAsia="標楷體" w:hAnsi="Times New Roman"/>
                <w:snapToGrid w:val="0"/>
                <w:kern w:val="0"/>
              </w:rPr>
              <w:t>二、第二十</w:t>
            </w:r>
            <w:r w:rsidR="00A108B1">
              <w:rPr>
                <w:rFonts w:ascii="Times New Roman" w:eastAsia="標楷體" w:hAnsi="Times New Roman" w:hint="eastAsia"/>
                <w:snapToGrid w:val="0"/>
                <w:kern w:val="0"/>
              </w:rPr>
              <w:t>三</w:t>
            </w:r>
            <w:r w:rsidRPr="001A07EC">
              <w:rPr>
                <w:rFonts w:ascii="Times New Roman" w:eastAsia="標楷體" w:hAnsi="Times New Roman"/>
                <w:snapToGrid w:val="0"/>
                <w:kern w:val="0"/>
              </w:rPr>
              <w:t>條第一項第六款所定之人。</w:t>
            </w:r>
          </w:p>
        </w:tc>
        <w:tc>
          <w:tcPr>
            <w:tcW w:w="4395" w:type="dxa"/>
            <w:shd w:val="clear" w:color="auto" w:fill="auto"/>
          </w:tcPr>
          <w:p w14:paraId="20CD6B02" w14:textId="4EE9D4C7" w:rsidR="00552000" w:rsidRPr="001A07EC" w:rsidRDefault="00552000" w:rsidP="00B60F81">
            <w:pPr>
              <w:widowControl/>
              <w:numPr>
                <w:ilvl w:val="0"/>
                <w:numId w:val="15"/>
              </w:numPr>
              <w:tabs>
                <w:tab w:val="left" w:pos="480"/>
              </w:tabs>
              <w:snapToGrid w:val="0"/>
              <w:ind w:left="459" w:hanging="459"/>
              <w:jc w:val="both"/>
              <w:rPr>
                <w:rFonts w:ascii="標楷體" w:eastAsia="標楷體" w:hAnsi="標楷體"/>
              </w:rPr>
            </w:pPr>
            <w:r w:rsidRPr="001A07EC">
              <w:rPr>
                <w:rFonts w:ascii="標楷體" w:eastAsia="標楷體" w:hAnsi="標楷體" w:hint="eastAsia"/>
              </w:rPr>
              <w:t>法院受理檢察官依第二十</w:t>
            </w:r>
            <w:r w:rsidR="00A108B1">
              <w:rPr>
                <w:rFonts w:ascii="標楷體" w:eastAsia="標楷體" w:hAnsi="標楷體" w:hint="eastAsia"/>
              </w:rPr>
              <w:t>四</w:t>
            </w:r>
            <w:r w:rsidRPr="001A07EC">
              <w:rPr>
                <w:rFonts w:ascii="標楷體" w:eastAsia="標楷體" w:hAnsi="標楷體" w:hint="eastAsia"/>
              </w:rPr>
              <w:t>條第一項提出之聲請後，若認其聲請未以書面為之，或未檢附足資釋明第二十</w:t>
            </w:r>
            <w:r w:rsidR="00AF187C">
              <w:rPr>
                <w:rFonts w:ascii="標楷體" w:eastAsia="標楷體" w:hAnsi="標楷體" w:hint="eastAsia"/>
              </w:rPr>
              <w:t>三</w:t>
            </w:r>
            <w:r w:rsidRPr="001A07EC">
              <w:rPr>
                <w:rFonts w:ascii="標楷體" w:eastAsia="標楷體" w:hAnsi="標楷體" w:hint="eastAsia"/>
              </w:rPr>
              <w:t>條規定之文件，或其聲請不符第二十</w:t>
            </w:r>
            <w:r w:rsidR="00A108B1">
              <w:rPr>
                <w:rFonts w:ascii="標楷體" w:eastAsia="標楷體" w:hAnsi="標楷體" w:hint="eastAsia"/>
              </w:rPr>
              <w:t>三</w:t>
            </w:r>
            <w:r w:rsidRPr="001A07EC">
              <w:rPr>
                <w:rFonts w:ascii="標楷體" w:eastAsia="標楷體" w:hAnsi="標楷體" w:hint="eastAsia"/>
              </w:rPr>
              <w:t>條第一項各款要件之一者，應敘明理由以裁定駁回其聲請。</w:t>
            </w:r>
          </w:p>
          <w:p w14:paraId="038EE8DF" w14:textId="3E48D5AB" w:rsidR="00552000" w:rsidRPr="001A07EC" w:rsidRDefault="00552000" w:rsidP="00B60F81">
            <w:pPr>
              <w:widowControl/>
              <w:numPr>
                <w:ilvl w:val="0"/>
                <w:numId w:val="15"/>
              </w:numPr>
              <w:tabs>
                <w:tab w:val="left" w:pos="480"/>
              </w:tabs>
              <w:snapToGrid w:val="0"/>
              <w:ind w:left="459" w:hanging="459"/>
              <w:jc w:val="both"/>
              <w:rPr>
                <w:rFonts w:ascii="標楷體" w:eastAsia="標楷體" w:hAnsi="標楷體"/>
              </w:rPr>
            </w:pPr>
            <w:r w:rsidRPr="001A07EC">
              <w:rPr>
                <w:rFonts w:ascii="標楷體" w:eastAsia="標楷體" w:hAnsi="標楷體" w:hint="eastAsia"/>
              </w:rPr>
              <w:t>法院如認檢察官之聲請符合第二十</w:t>
            </w:r>
            <w:r w:rsidR="00A108B1">
              <w:rPr>
                <w:rFonts w:ascii="標楷體" w:eastAsia="標楷體" w:hAnsi="標楷體" w:hint="eastAsia"/>
              </w:rPr>
              <w:t>三</w:t>
            </w:r>
            <w:r w:rsidRPr="001A07EC">
              <w:rPr>
                <w:rFonts w:ascii="標楷體" w:eastAsia="標楷體" w:hAnsi="標楷體" w:hint="eastAsia"/>
              </w:rPr>
              <w:t>條</w:t>
            </w:r>
            <w:r w:rsidR="00236232" w:rsidRPr="001A07EC">
              <w:rPr>
                <w:rFonts w:ascii="標楷體" w:eastAsia="標楷體" w:hAnsi="標楷體" w:hint="eastAsia"/>
              </w:rPr>
              <w:t>規定</w:t>
            </w:r>
            <w:r w:rsidRPr="001A07EC">
              <w:rPr>
                <w:rFonts w:ascii="標楷體" w:eastAsia="標楷體" w:hAnsi="標楷體" w:hint="eastAsia"/>
              </w:rPr>
              <w:t>，即應以裁定許可執行請求方法院之沒收</w:t>
            </w:r>
            <w:r w:rsidR="0024256B">
              <w:rPr>
                <w:rFonts w:ascii="標楷體" w:eastAsia="標楷體" w:hAnsi="標楷體" w:hint="eastAsia"/>
              </w:rPr>
              <w:t>或</w:t>
            </w:r>
            <w:r w:rsidRPr="001A07EC">
              <w:rPr>
                <w:rFonts w:ascii="標楷體" w:eastAsia="標楷體" w:hAnsi="標楷體" w:hint="eastAsia"/>
              </w:rPr>
              <w:t>追徵裁判或命令，並</w:t>
            </w:r>
            <w:r w:rsidRPr="001A07EC">
              <w:rPr>
                <w:rFonts w:ascii="Times New Roman" w:eastAsia="標楷體" w:hAnsi="Times New Roman" w:hint="eastAsia"/>
              </w:rPr>
              <w:t>依我國法律</w:t>
            </w:r>
            <w:r w:rsidR="00236232" w:rsidRPr="001A07EC">
              <w:rPr>
                <w:rFonts w:ascii="Times New Roman" w:eastAsia="標楷體" w:hAnsi="Times New Roman" w:hint="eastAsia"/>
              </w:rPr>
              <w:t>規定</w:t>
            </w:r>
            <w:r w:rsidRPr="001A07EC">
              <w:rPr>
                <w:rFonts w:ascii="Times New Roman" w:eastAsia="標楷體" w:hAnsi="Times New Roman" w:hint="eastAsia"/>
              </w:rPr>
              <w:t>定其應執行之財</w:t>
            </w:r>
            <w:r w:rsidR="00C17517" w:rsidRPr="001A07EC">
              <w:rPr>
                <w:rFonts w:ascii="Times New Roman" w:eastAsia="標楷體" w:hAnsi="Times New Roman" w:hint="eastAsia"/>
              </w:rPr>
              <w:t>物</w:t>
            </w:r>
            <w:r w:rsidRPr="001A07EC">
              <w:rPr>
                <w:rFonts w:ascii="Times New Roman" w:eastAsia="標楷體" w:hAnsi="Times New Roman" w:hint="eastAsia"/>
              </w:rPr>
              <w:t>範圍</w:t>
            </w:r>
            <w:r w:rsidRPr="001A07EC">
              <w:rPr>
                <w:rFonts w:ascii="標楷體" w:eastAsia="標楷體" w:hAnsi="標楷體" w:hint="eastAsia"/>
              </w:rPr>
              <w:t>，爰為第二項</w:t>
            </w:r>
            <w:r w:rsidR="00236232" w:rsidRPr="001A07EC">
              <w:rPr>
                <w:rFonts w:ascii="標楷體" w:eastAsia="標楷體" w:hAnsi="標楷體" w:hint="eastAsia"/>
              </w:rPr>
              <w:t>規定</w:t>
            </w:r>
            <w:r w:rsidRPr="001A07EC">
              <w:rPr>
                <w:rFonts w:ascii="標楷體" w:eastAsia="標楷體" w:hAnsi="標楷體" w:hint="eastAsia"/>
              </w:rPr>
              <w:t>。</w:t>
            </w:r>
          </w:p>
          <w:p w14:paraId="1C886EE2" w14:textId="0B39D1F9" w:rsidR="00552000" w:rsidRPr="001A07EC" w:rsidRDefault="00552000" w:rsidP="00B60F81">
            <w:pPr>
              <w:widowControl/>
              <w:numPr>
                <w:ilvl w:val="0"/>
                <w:numId w:val="15"/>
              </w:numPr>
              <w:tabs>
                <w:tab w:val="left" w:pos="480"/>
              </w:tabs>
              <w:snapToGrid w:val="0"/>
              <w:ind w:left="459" w:hanging="459"/>
              <w:jc w:val="both"/>
              <w:rPr>
                <w:rFonts w:ascii="標楷體" w:eastAsia="標楷體" w:hAnsi="標楷體"/>
              </w:rPr>
            </w:pPr>
            <w:r w:rsidRPr="001A07EC">
              <w:rPr>
                <w:rFonts w:ascii="標楷體" w:eastAsia="標楷體" w:hAnsi="標楷體" w:hint="eastAsia"/>
              </w:rPr>
              <w:t>為使檢察官及對應執行財</w:t>
            </w:r>
            <w:r w:rsidR="0095213A" w:rsidRPr="001A07EC">
              <w:rPr>
                <w:rFonts w:ascii="標楷體" w:eastAsia="標楷體" w:hAnsi="標楷體" w:hint="eastAsia"/>
              </w:rPr>
              <w:t>物</w:t>
            </w:r>
            <w:r w:rsidRPr="001A07EC">
              <w:rPr>
                <w:rFonts w:ascii="標楷體" w:eastAsia="標楷體" w:hAnsi="標楷體" w:hint="eastAsia"/>
              </w:rPr>
              <w:t>主張權利之第三人，</w:t>
            </w:r>
            <w:r w:rsidR="001155D9">
              <w:rPr>
                <w:rFonts w:ascii="標楷體" w:eastAsia="標楷體" w:hAnsi="標楷體" w:hint="eastAsia"/>
              </w:rPr>
              <w:t>即第二十</w:t>
            </w:r>
            <w:r w:rsidR="00A108B1">
              <w:rPr>
                <w:rFonts w:ascii="標楷體" w:eastAsia="標楷體" w:hAnsi="標楷體" w:hint="eastAsia"/>
              </w:rPr>
              <w:t>三</w:t>
            </w:r>
            <w:r w:rsidR="00401451">
              <w:rPr>
                <w:rFonts w:ascii="標楷體" w:eastAsia="標楷體" w:hAnsi="標楷體" w:hint="eastAsia"/>
              </w:rPr>
              <w:t>條第二項第五款所定</w:t>
            </w:r>
            <w:r w:rsidR="001155D9">
              <w:rPr>
                <w:rFonts w:ascii="標楷體" w:eastAsia="標楷體" w:hAnsi="標楷體" w:hint="eastAsia"/>
              </w:rPr>
              <w:t>之人</w:t>
            </w:r>
            <w:r w:rsidR="00401451">
              <w:rPr>
                <w:rFonts w:ascii="標楷體" w:eastAsia="標楷體" w:hAnsi="標楷體" w:hint="eastAsia"/>
              </w:rPr>
              <w:t>，</w:t>
            </w:r>
            <w:r w:rsidRPr="001A07EC">
              <w:rPr>
                <w:rFonts w:ascii="標楷體" w:eastAsia="標楷體" w:hAnsi="標楷體" w:hint="eastAsia"/>
              </w:rPr>
              <w:t>對法院</w:t>
            </w:r>
            <w:r w:rsidR="0095213A" w:rsidRPr="001A07EC">
              <w:rPr>
                <w:rFonts w:ascii="標楷體" w:eastAsia="標楷體" w:hAnsi="標楷體" w:hint="eastAsia"/>
              </w:rPr>
              <w:t>所為之第一項、第</w:t>
            </w:r>
            <w:r w:rsidRPr="001A07EC">
              <w:rPr>
                <w:rFonts w:ascii="標楷體" w:eastAsia="標楷體" w:hAnsi="標楷體" w:hint="eastAsia"/>
              </w:rPr>
              <w:t>二項裁定有救濟之機會，於第三項、第四項規定其等得準用刑事訴訟法第四編關於抗告</w:t>
            </w:r>
            <w:r w:rsidR="00236232" w:rsidRPr="001A07EC">
              <w:rPr>
                <w:rFonts w:ascii="標楷體" w:eastAsia="標楷體" w:hAnsi="標楷體" w:hint="eastAsia"/>
              </w:rPr>
              <w:t>規定</w:t>
            </w:r>
            <w:r w:rsidRPr="001A07EC">
              <w:rPr>
                <w:rFonts w:ascii="標楷體" w:eastAsia="標楷體" w:hAnsi="標楷體" w:hint="eastAsia"/>
              </w:rPr>
              <w:t>提</w:t>
            </w:r>
            <w:r w:rsidR="00186B2D" w:rsidRPr="001A07EC">
              <w:rPr>
                <w:rFonts w:ascii="標楷體" w:eastAsia="標楷體" w:hAnsi="標楷體" w:hint="eastAsia"/>
              </w:rPr>
              <w:t>起</w:t>
            </w:r>
            <w:r w:rsidRPr="001A07EC">
              <w:rPr>
                <w:rFonts w:ascii="標楷體" w:eastAsia="標楷體" w:hAnsi="標楷體" w:hint="eastAsia"/>
              </w:rPr>
              <w:t>抗告。</w:t>
            </w:r>
          </w:p>
          <w:p w14:paraId="39128C99" w14:textId="77777777" w:rsidR="00552000" w:rsidRPr="001A07EC" w:rsidRDefault="00552000" w:rsidP="00B60F81">
            <w:pPr>
              <w:ind w:left="480" w:hangingChars="200" w:hanging="480"/>
              <w:jc w:val="both"/>
              <w:rPr>
                <w:rFonts w:ascii="標楷體" w:eastAsia="標楷體" w:hAnsi="標楷體"/>
              </w:rPr>
            </w:pPr>
            <w:r w:rsidRPr="001A07EC">
              <w:rPr>
                <w:rFonts w:eastAsia="標楷體" w:hint="eastAsia"/>
              </w:rPr>
              <w:t>四、法院裁定前若有對應執行財</w:t>
            </w:r>
            <w:r w:rsidR="0095213A" w:rsidRPr="001A07EC">
              <w:rPr>
                <w:rFonts w:eastAsia="標楷體" w:hint="eastAsia"/>
              </w:rPr>
              <w:t>物主張權利之第三人已提起民事訴訟，而裁定許可執行財物</w:t>
            </w:r>
            <w:r w:rsidRPr="001A07EC">
              <w:rPr>
                <w:rFonts w:eastAsia="標楷體" w:hint="eastAsia"/>
              </w:rPr>
              <w:t>之範圍，又以該民事法律關係為斷，法院於必要時得依職權或聲請，裁定停止許可執行沒收</w:t>
            </w:r>
            <w:r w:rsidR="0024256B">
              <w:rPr>
                <w:rFonts w:eastAsia="標楷體" w:hint="eastAsia"/>
                <w:snapToGrid w:val="0"/>
              </w:rPr>
              <w:t>或</w:t>
            </w:r>
            <w:r w:rsidRPr="001A07EC">
              <w:rPr>
                <w:rFonts w:eastAsia="標楷體" w:hint="eastAsia"/>
                <w:snapToGrid w:val="0"/>
              </w:rPr>
              <w:t>追徵裁判或命令</w:t>
            </w:r>
            <w:r w:rsidRPr="001A07EC">
              <w:rPr>
                <w:rFonts w:eastAsia="標楷體" w:hint="eastAsia"/>
              </w:rPr>
              <w:t>之程序，以保障第三人之權益，爰為第五項</w:t>
            </w:r>
            <w:r w:rsidR="00235D0E" w:rsidRPr="001A07EC">
              <w:rPr>
                <w:rFonts w:eastAsia="標楷體" w:hint="eastAsia"/>
              </w:rPr>
              <w:t>本文</w:t>
            </w:r>
            <w:r w:rsidR="00236232" w:rsidRPr="001A07EC">
              <w:rPr>
                <w:rFonts w:eastAsia="標楷體" w:hint="eastAsia"/>
              </w:rPr>
              <w:t>規定</w:t>
            </w:r>
            <w:r w:rsidRPr="001A07EC">
              <w:rPr>
                <w:rFonts w:eastAsia="標楷體" w:hint="eastAsia"/>
              </w:rPr>
              <w:t>。</w:t>
            </w:r>
          </w:p>
          <w:p w14:paraId="17A8A1C7" w14:textId="77777777" w:rsidR="00552000" w:rsidRPr="001A07EC" w:rsidRDefault="00552000" w:rsidP="0024256B">
            <w:pPr>
              <w:tabs>
                <w:tab w:val="left" w:pos="480"/>
              </w:tabs>
              <w:snapToGrid w:val="0"/>
              <w:ind w:left="458" w:hangingChars="191" w:hanging="458"/>
              <w:jc w:val="both"/>
              <w:rPr>
                <w:rFonts w:ascii="標楷體" w:eastAsia="標楷體" w:hAnsi="標楷體"/>
              </w:rPr>
            </w:pPr>
            <w:r w:rsidRPr="001A07EC">
              <w:rPr>
                <w:rFonts w:ascii="標楷體" w:eastAsia="標楷體" w:hAnsi="標楷體" w:hint="eastAsia"/>
              </w:rPr>
              <w:t>五、</w:t>
            </w:r>
            <w:r w:rsidRPr="001A07EC">
              <w:rPr>
                <w:rFonts w:eastAsia="標楷體" w:hint="eastAsia"/>
              </w:rPr>
              <w:t>提起前開民事訴訟之人，若為</w:t>
            </w:r>
            <w:r w:rsidRPr="001A07EC">
              <w:rPr>
                <w:rFonts w:eastAsia="標楷體" w:hint="eastAsia"/>
                <w:snapToGrid w:val="0"/>
                <w:kern w:val="0"/>
              </w:rPr>
              <w:t>請求方法院所為沒收</w:t>
            </w:r>
            <w:r w:rsidR="0024256B">
              <w:rPr>
                <w:rFonts w:eastAsia="標楷體" w:hint="eastAsia"/>
                <w:snapToGrid w:val="0"/>
                <w:kern w:val="0"/>
              </w:rPr>
              <w:t>或</w:t>
            </w:r>
            <w:r w:rsidRPr="001A07EC">
              <w:rPr>
                <w:rFonts w:eastAsia="標楷體" w:hint="eastAsia"/>
                <w:snapToGrid w:val="0"/>
                <w:kern w:val="0"/>
              </w:rPr>
              <w:t>追徵裁判或命令之</w:t>
            </w:r>
            <w:r w:rsidR="0095213A" w:rsidRPr="001A07EC">
              <w:rPr>
                <w:rFonts w:eastAsia="標楷體" w:hint="eastAsia"/>
                <w:snapToGrid w:val="0"/>
                <w:kern w:val="0"/>
              </w:rPr>
              <w:t>受裁判人</w:t>
            </w:r>
            <w:r w:rsidR="00186B2D" w:rsidRPr="001A07EC">
              <w:rPr>
                <w:rFonts w:eastAsia="標楷體" w:hint="eastAsia"/>
                <w:snapToGrid w:val="0"/>
                <w:kern w:val="0"/>
              </w:rPr>
              <w:t>或</w:t>
            </w:r>
            <w:r w:rsidR="0095213A" w:rsidRPr="001A07EC">
              <w:rPr>
                <w:rFonts w:eastAsia="標楷體" w:hint="eastAsia"/>
                <w:snapToGrid w:val="0"/>
                <w:kern w:val="0"/>
              </w:rPr>
              <w:t>命令之相對</w:t>
            </w:r>
            <w:r w:rsidRPr="001A07EC">
              <w:rPr>
                <w:rFonts w:eastAsia="標楷體" w:hint="eastAsia"/>
                <w:snapToGrid w:val="0"/>
                <w:kern w:val="0"/>
              </w:rPr>
              <w:t>人，或已在請求方法院作</w:t>
            </w:r>
            <w:r w:rsidR="0095213A" w:rsidRPr="001A07EC">
              <w:rPr>
                <w:rFonts w:eastAsia="標楷體" w:hint="eastAsia"/>
                <w:snapToGrid w:val="0"/>
                <w:kern w:val="0"/>
              </w:rPr>
              <w:t>成沒收之裁判或命令程序時，獲得充分機會主張其權利，因其對前開財物</w:t>
            </w:r>
            <w:r w:rsidRPr="001A07EC">
              <w:rPr>
                <w:rFonts w:eastAsia="標楷體" w:hint="eastAsia"/>
                <w:snapToGrid w:val="0"/>
                <w:kern w:val="0"/>
              </w:rPr>
              <w:t>權利之主張，已在請求方法院作成</w:t>
            </w:r>
            <w:r w:rsidRPr="001A07EC">
              <w:rPr>
                <w:rFonts w:eastAsia="標楷體" w:hint="eastAsia"/>
              </w:rPr>
              <w:t>裁判或命令前，經過請求方法院充分審酌，自不</w:t>
            </w:r>
            <w:r w:rsidR="0095213A" w:rsidRPr="001A07EC">
              <w:rPr>
                <w:rFonts w:eastAsia="標楷體" w:hint="eastAsia"/>
              </w:rPr>
              <w:t>應</w:t>
            </w:r>
            <w:r w:rsidRPr="001A07EC">
              <w:rPr>
                <w:rFonts w:eastAsia="標楷體" w:hint="eastAsia"/>
              </w:rPr>
              <w:t>於我國法院進行裁定許可執行程序中，再因其另提起民事訴訟程序而停止許可程序之進行，爰為第五項但書</w:t>
            </w:r>
            <w:r w:rsidR="00236232" w:rsidRPr="001A07EC">
              <w:rPr>
                <w:rFonts w:eastAsia="標楷體" w:hint="eastAsia"/>
              </w:rPr>
              <w:t>規定</w:t>
            </w:r>
            <w:r w:rsidRPr="001A07EC">
              <w:rPr>
                <w:rFonts w:eastAsia="標楷體" w:hint="eastAsia"/>
                <w:snapToGrid w:val="0"/>
                <w:kern w:val="0"/>
              </w:rPr>
              <w:t>。</w:t>
            </w:r>
          </w:p>
        </w:tc>
      </w:tr>
      <w:tr w:rsidR="00552000" w:rsidRPr="001A07EC" w14:paraId="7C6FABE6" w14:textId="77777777" w:rsidTr="001B5DA0">
        <w:tc>
          <w:tcPr>
            <w:tcW w:w="4394" w:type="dxa"/>
            <w:shd w:val="clear" w:color="auto" w:fill="auto"/>
          </w:tcPr>
          <w:p w14:paraId="796A7F13" w14:textId="4438F08F" w:rsidR="00552000" w:rsidRPr="001A07EC" w:rsidRDefault="00552000" w:rsidP="007D5147">
            <w:pPr>
              <w:ind w:left="240" w:hangingChars="100" w:hanging="240"/>
              <w:jc w:val="both"/>
              <w:rPr>
                <w:rFonts w:ascii="Times New Roman" w:eastAsia="標楷體" w:hAnsi="Times New Roman"/>
              </w:rPr>
            </w:pPr>
            <w:r w:rsidRPr="001A07EC">
              <w:rPr>
                <w:rFonts w:ascii="Times New Roman" w:eastAsia="標楷體" w:hAnsi="Times New Roman"/>
              </w:rPr>
              <w:t>第二十</w:t>
            </w:r>
            <w:r w:rsidR="007D5147">
              <w:rPr>
                <w:rFonts w:ascii="Times New Roman" w:eastAsia="標楷體" w:hAnsi="Times New Roman" w:hint="eastAsia"/>
              </w:rPr>
              <w:t>八</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執行</w:t>
            </w:r>
            <w:r w:rsidR="00C12989">
              <w:rPr>
                <w:rFonts w:ascii="Times New Roman" w:eastAsia="標楷體" w:hAnsi="Times New Roman" w:hint="eastAsia"/>
              </w:rPr>
              <w:t>前條第二項</w:t>
            </w:r>
            <w:r w:rsidRPr="001A07EC">
              <w:rPr>
                <w:rFonts w:ascii="Times New Roman" w:eastAsia="標楷體" w:hAnsi="Times New Roman"/>
              </w:rPr>
              <w:t>之裁</w:t>
            </w:r>
            <w:r w:rsidR="00C12989">
              <w:rPr>
                <w:rFonts w:ascii="Times New Roman" w:eastAsia="標楷體" w:hAnsi="Times New Roman" w:hint="eastAsia"/>
              </w:rPr>
              <w:t>定</w:t>
            </w:r>
            <w:r w:rsidRPr="001A07EC">
              <w:rPr>
                <w:rFonts w:ascii="Times New Roman" w:eastAsia="標楷體" w:hAnsi="Times New Roman"/>
              </w:rPr>
              <w:t>，準用刑事訴訟法第八編關於執行</w:t>
            </w:r>
            <w:r w:rsidR="0095213A" w:rsidRPr="001A07EC">
              <w:rPr>
                <w:rFonts w:ascii="Times New Roman" w:eastAsia="標楷體" w:hAnsi="Times New Roman" w:hint="eastAsia"/>
              </w:rPr>
              <w:t>之</w:t>
            </w:r>
            <w:r w:rsidRPr="001A07EC">
              <w:rPr>
                <w:rFonts w:ascii="Times New Roman" w:eastAsia="標楷體" w:hAnsi="Times New Roman"/>
              </w:rPr>
              <w:t>規定。</w:t>
            </w:r>
          </w:p>
        </w:tc>
        <w:tc>
          <w:tcPr>
            <w:tcW w:w="4395" w:type="dxa"/>
            <w:shd w:val="clear" w:color="auto" w:fill="auto"/>
          </w:tcPr>
          <w:p w14:paraId="0599E841" w14:textId="0C9021AD" w:rsidR="00552000" w:rsidRPr="001A07EC" w:rsidRDefault="00552000" w:rsidP="00C05957">
            <w:pPr>
              <w:snapToGrid w:val="0"/>
              <w:ind w:leftChars="-2" w:left="-5" w:firstLine="12"/>
              <w:jc w:val="both"/>
              <w:rPr>
                <w:rFonts w:ascii="標楷體" w:eastAsia="標楷體" w:hAnsi="標楷體"/>
              </w:rPr>
            </w:pPr>
            <w:r w:rsidRPr="001A07EC">
              <w:rPr>
                <w:rFonts w:ascii="標楷體" w:eastAsia="標楷體" w:hAnsi="標楷體" w:hint="eastAsia"/>
                <w:snapToGrid w:val="0"/>
              </w:rPr>
              <w:t>為求執行程序</w:t>
            </w:r>
            <w:r w:rsidR="00C05957">
              <w:rPr>
                <w:rFonts w:ascii="標楷體" w:eastAsia="標楷體" w:hAnsi="標楷體" w:hint="eastAsia"/>
                <w:snapToGrid w:val="0"/>
              </w:rPr>
              <w:t>周</w:t>
            </w:r>
            <w:r w:rsidRPr="001A07EC">
              <w:rPr>
                <w:rFonts w:ascii="標楷體" w:eastAsia="標楷體" w:hAnsi="標楷體" w:hint="eastAsia"/>
                <w:snapToGrid w:val="0"/>
              </w:rPr>
              <w:t>延，特規定</w:t>
            </w:r>
            <w:r w:rsidRPr="001A07EC">
              <w:rPr>
                <w:rFonts w:ascii="Times New Roman" w:eastAsia="標楷體" w:hAnsi="Times New Roman" w:hint="eastAsia"/>
              </w:rPr>
              <w:t>準用我國刑事訴訟法第八編關於執行</w:t>
            </w:r>
            <w:r w:rsidR="0095213A" w:rsidRPr="001A07EC">
              <w:rPr>
                <w:rFonts w:ascii="Times New Roman" w:eastAsia="標楷體" w:hAnsi="Times New Roman" w:hint="eastAsia"/>
              </w:rPr>
              <w:t>之</w:t>
            </w:r>
            <w:r w:rsidRPr="001A07EC">
              <w:rPr>
                <w:rFonts w:ascii="Times New Roman" w:eastAsia="標楷體" w:hAnsi="Times New Roman" w:hint="eastAsia"/>
              </w:rPr>
              <w:t>規定</w:t>
            </w:r>
            <w:r w:rsidRPr="001A07EC">
              <w:rPr>
                <w:rFonts w:ascii="標楷體" w:eastAsia="標楷體" w:hAnsi="標楷體" w:hint="eastAsia"/>
                <w:snapToGrid w:val="0"/>
              </w:rPr>
              <w:t>。</w:t>
            </w:r>
          </w:p>
        </w:tc>
      </w:tr>
      <w:tr w:rsidR="00552000" w:rsidRPr="001A07EC" w14:paraId="6A796D1A" w14:textId="77777777" w:rsidTr="001B5DA0">
        <w:tc>
          <w:tcPr>
            <w:tcW w:w="4394" w:type="dxa"/>
            <w:shd w:val="clear" w:color="auto" w:fill="auto"/>
          </w:tcPr>
          <w:p w14:paraId="63228FC9" w14:textId="77777777" w:rsidR="00552000" w:rsidRPr="001A07EC" w:rsidRDefault="00552000" w:rsidP="00B60F81">
            <w:pPr>
              <w:autoSpaceDE w:val="0"/>
              <w:autoSpaceDN w:val="0"/>
              <w:adjustRightInd w:val="0"/>
              <w:ind w:left="180" w:hangingChars="75" w:hanging="180"/>
              <w:jc w:val="both"/>
              <w:rPr>
                <w:rFonts w:ascii="Times New Roman" w:eastAsia="標楷體" w:hAnsi="Times New Roman"/>
              </w:rPr>
            </w:pPr>
            <w:r w:rsidRPr="001A07EC">
              <w:rPr>
                <w:rFonts w:ascii="Times New Roman" w:eastAsia="標楷體" w:hAnsi="Times New Roman"/>
              </w:rPr>
              <w:t>第三章</w:t>
            </w:r>
            <w:r w:rsidRPr="001A07EC">
              <w:rPr>
                <w:rFonts w:ascii="Times New Roman" w:eastAsia="標楷體" w:hAnsi="Times New Roman"/>
              </w:rPr>
              <w:t xml:space="preserve"> </w:t>
            </w:r>
            <w:r w:rsidRPr="001A07EC">
              <w:rPr>
                <w:rFonts w:ascii="Times New Roman" w:eastAsia="標楷體" w:hAnsi="Times New Roman"/>
              </w:rPr>
              <w:t>我國向外國</w:t>
            </w:r>
            <w:r w:rsidRPr="001A07EC">
              <w:rPr>
                <w:rFonts w:ascii="Times New Roman" w:eastAsia="標楷體" w:hAnsi="Times New Roman"/>
                <w:snapToGrid w:val="0"/>
                <w:kern w:val="0"/>
              </w:rPr>
              <w:t>政府、機構或國際組織</w:t>
            </w:r>
            <w:r w:rsidRPr="001A07EC">
              <w:rPr>
                <w:rFonts w:ascii="Times New Roman" w:eastAsia="標楷體" w:hAnsi="Times New Roman"/>
              </w:rPr>
              <w:t>請求協助</w:t>
            </w:r>
          </w:p>
        </w:tc>
        <w:tc>
          <w:tcPr>
            <w:tcW w:w="4395" w:type="dxa"/>
            <w:shd w:val="clear" w:color="auto" w:fill="auto"/>
          </w:tcPr>
          <w:p w14:paraId="3FF30E53" w14:textId="77777777" w:rsidR="00552000" w:rsidRPr="001A07EC" w:rsidRDefault="00552000" w:rsidP="00B60F81">
            <w:pPr>
              <w:snapToGrid w:val="0"/>
              <w:jc w:val="both"/>
              <w:rPr>
                <w:rFonts w:ascii="標楷體" w:eastAsia="標楷體" w:hAnsi="標楷體"/>
              </w:rPr>
            </w:pPr>
            <w:r w:rsidRPr="001A07EC">
              <w:rPr>
                <w:rFonts w:ascii="標楷體" w:eastAsia="標楷體" w:hAnsi="標楷體" w:hint="eastAsia"/>
              </w:rPr>
              <w:t>章名</w:t>
            </w:r>
            <w:r w:rsidR="000D01D4" w:rsidRPr="001A07EC">
              <w:rPr>
                <w:rFonts w:ascii="標楷體" w:eastAsia="標楷體" w:hAnsi="標楷體" w:hint="eastAsia"/>
              </w:rPr>
              <w:t>。</w:t>
            </w:r>
          </w:p>
        </w:tc>
      </w:tr>
      <w:tr w:rsidR="00552000" w:rsidRPr="001A07EC" w14:paraId="050F5F0D" w14:textId="77777777" w:rsidTr="001B5DA0">
        <w:tc>
          <w:tcPr>
            <w:tcW w:w="4394" w:type="dxa"/>
            <w:shd w:val="clear" w:color="auto" w:fill="auto"/>
          </w:tcPr>
          <w:p w14:paraId="4F5B6E50" w14:textId="57717324" w:rsidR="00552000" w:rsidRPr="001A07EC" w:rsidRDefault="00552000" w:rsidP="007D5147">
            <w:pPr>
              <w:ind w:left="240" w:hangingChars="100" w:hanging="240"/>
              <w:jc w:val="both"/>
              <w:rPr>
                <w:rFonts w:ascii="Times New Roman" w:eastAsia="標楷體" w:hAnsi="Times New Roman"/>
                <w:spacing w:val="52"/>
                <w:kern w:val="0"/>
                <w:szCs w:val="24"/>
              </w:rPr>
            </w:pPr>
            <w:r w:rsidRPr="001A07EC">
              <w:rPr>
                <w:rFonts w:ascii="Times New Roman" w:eastAsia="標楷體" w:hAnsi="Times New Roman"/>
              </w:rPr>
              <w:t>第二十</w:t>
            </w:r>
            <w:r w:rsidR="007D5147">
              <w:rPr>
                <w:rFonts w:ascii="Times New Roman" w:eastAsia="標楷體" w:hAnsi="Times New Roman" w:hint="eastAsia"/>
              </w:rPr>
              <w:t>九</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向受請求方提出刑事司法互助請求時，應檢附符合受請求方所要求之請求書及相關文件，經由法務部轉請外交部向受請求方提出。但條約另有約定，或有急迫</w:t>
            </w:r>
            <w:r w:rsidR="000D01D4" w:rsidRPr="001A07EC">
              <w:rPr>
                <w:rFonts w:ascii="Times New Roman" w:eastAsia="標楷體" w:hAnsi="Times New Roman" w:hint="eastAsia"/>
              </w:rPr>
              <w:t>、</w:t>
            </w:r>
            <w:r w:rsidRPr="001A07EC">
              <w:rPr>
                <w:rFonts w:ascii="Times New Roman" w:eastAsia="標楷體" w:hAnsi="Times New Roman"/>
              </w:rPr>
              <w:t>特</w:t>
            </w:r>
            <w:r w:rsidRPr="001A07EC">
              <w:rPr>
                <w:rFonts w:ascii="Times New Roman" w:eastAsia="標楷體" w:hAnsi="Times New Roman" w:hint="eastAsia"/>
              </w:rPr>
              <w:t>殊</w:t>
            </w:r>
            <w:r w:rsidRPr="001A07EC">
              <w:rPr>
                <w:rFonts w:ascii="Times New Roman" w:eastAsia="標楷體" w:hAnsi="Times New Roman"/>
              </w:rPr>
              <w:t>情況時，法務部得直接向受請求方提出請求。</w:t>
            </w:r>
          </w:p>
        </w:tc>
        <w:tc>
          <w:tcPr>
            <w:tcW w:w="4395" w:type="dxa"/>
            <w:shd w:val="clear" w:color="auto" w:fill="auto"/>
          </w:tcPr>
          <w:p w14:paraId="01A3D42C" w14:textId="77777777" w:rsidR="00552000" w:rsidRPr="001A07EC" w:rsidRDefault="00552000" w:rsidP="00B60F81">
            <w:pPr>
              <w:widowControl/>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rPr>
            </w:pPr>
            <w:r w:rsidRPr="001A07EC">
              <w:rPr>
                <w:rFonts w:ascii="標楷體" w:eastAsia="標楷體" w:hAnsi="標楷體" w:hint="eastAsia"/>
              </w:rPr>
              <w:t>對應本法第七條</w:t>
            </w:r>
            <w:r w:rsidR="00236232" w:rsidRPr="001A07EC">
              <w:rPr>
                <w:rFonts w:ascii="標楷體" w:eastAsia="標楷體" w:hAnsi="標楷體" w:hint="eastAsia"/>
              </w:rPr>
              <w:t>規定</w:t>
            </w:r>
            <w:r w:rsidRPr="001A07EC">
              <w:rPr>
                <w:rFonts w:ascii="標楷體" w:eastAsia="標楷體" w:hAnsi="標楷體" w:hint="eastAsia"/>
              </w:rPr>
              <w:t>，我國向外國提出刑事司法互助請求時，應</w:t>
            </w:r>
            <w:r w:rsidRPr="001A07EC">
              <w:rPr>
                <w:rFonts w:ascii="Times New Roman" w:eastAsia="標楷體" w:hAnsi="Times New Roman" w:hint="eastAsia"/>
              </w:rPr>
              <w:t>檢附符合受請求方所要求之請求書及相關文件，經由法務部轉請外交部向受請求方提出</w:t>
            </w:r>
            <w:r w:rsidRPr="001A07EC">
              <w:rPr>
                <w:rFonts w:ascii="標楷體" w:eastAsia="標楷體" w:hAnsi="標楷體" w:hint="eastAsia"/>
              </w:rPr>
              <w:t>。但我國與受請求方所簽署之司法互助</w:t>
            </w:r>
            <w:r w:rsidR="00D47002" w:rsidRPr="001A07EC">
              <w:rPr>
                <w:rFonts w:ascii="標楷體" w:eastAsia="標楷體" w:hAnsi="標楷體" w:hint="eastAsia"/>
              </w:rPr>
              <w:t>條約</w:t>
            </w:r>
            <w:r w:rsidRPr="001A07EC">
              <w:rPr>
                <w:rFonts w:ascii="標楷體" w:eastAsia="標楷體" w:hAnsi="標楷體" w:hint="eastAsia"/>
              </w:rPr>
              <w:t>，如於簽訂時即另有考量，而約定以法務部為</w:t>
            </w:r>
            <w:r w:rsidR="0039623E" w:rsidRPr="001A07EC">
              <w:rPr>
                <w:rFonts w:ascii="標楷體" w:eastAsia="標楷體" w:hAnsi="標楷體" w:hint="eastAsia"/>
              </w:rPr>
              <w:t>聯繫主體</w:t>
            </w:r>
            <w:r w:rsidRPr="001A07EC">
              <w:rPr>
                <w:rFonts w:ascii="標楷體" w:eastAsia="標楷體" w:hAnsi="標楷體" w:hint="eastAsia"/>
              </w:rPr>
              <w:t>，即以雙方另行約定之管道執行司法互助</w:t>
            </w:r>
            <w:r w:rsidR="0039623E" w:rsidRPr="001A07EC">
              <w:rPr>
                <w:rFonts w:ascii="標楷體" w:eastAsia="標楷體" w:hAnsi="標楷體" w:hint="eastAsia"/>
              </w:rPr>
              <w:t>。</w:t>
            </w:r>
            <w:r w:rsidRPr="001A07EC">
              <w:rPr>
                <w:rFonts w:ascii="標楷體" w:eastAsia="標楷體" w:hAnsi="標楷體" w:hint="eastAsia"/>
              </w:rPr>
              <w:t>又案件遇有急迫或特殊狀況時，恐有不及透過外交管道執行司法互助之情況，此時我國與受請求國雖無</w:t>
            </w:r>
            <w:r w:rsidR="00D47002" w:rsidRPr="001A07EC">
              <w:rPr>
                <w:rFonts w:ascii="標楷體" w:eastAsia="標楷體" w:hAnsi="標楷體" w:hint="eastAsia"/>
              </w:rPr>
              <w:t>條約</w:t>
            </w:r>
            <w:r w:rsidRPr="001A07EC">
              <w:rPr>
                <w:rFonts w:ascii="標楷體" w:eastAsia="標楷體" w:hAnsi="標楷體" w:hint="eastAsia"/>
              </w:rPr>
              <w:t>之</w:t>
            </w:r>
            <w:r w:rsidRPr="001A07EC">
              <w:rPr>
                <w:rFonts w:ascii="Times New Roman" w:eastAsia="標楷體" w:hAnsi="Times New Roman" w:hint="eastAsia"/>
                <w:kern w:val="0"/>
                <w:szCs w:val="24"/>
              </w:rPr>
              <w:t>特別約定，亦</w:t>
            </w:r>
            <w:r w:rsidR="0039623E" w:rsidRPr="001A07EC">
              <w:rPr>
                <w:rFonts w:ascii="Times New Roman" w:eastAsia="標楷體" w:hAnsi="Times New Roman" w:hint="eastAsia"/>
                <w:kern w:val="0"/>
                <w:szCs w:val="24"/>
              </w:rPr>
              <w:t>特別規定得由</w:t>
            </w:r>
            <w:r w:rsidRPr="001A07EC">
              <w:rPr>
                <w:rFonts w:ascii="Times New Roman" w:eastAsia="標楷體" w:hAnsi="Times New Roman" w:hint="eastAsia"/>
              </w:rPr>
              <w:t>法務部直接向受請求方提出</w:t>
            </w:r>
            <w:r w:rsidRPr="001A07EC">
              <w:rPr>
                <w:rFonts w:ascii="標楷體" w:eastAsia="標楷體" w:hAnsi="標楷體" w:hint="eastAsia"/>
              </w:rPr>
              <w:t>司法互助之請求。</w:t>
            </w:r>
          </w:p>
        </w:tc>
      </w:tr>
      <w:tr w:rsidR="00552000" w:rsidRPr="001A07EC" w14:paraId="1B8A3143" w14:textId="77777777" w:rsidTr="001B5DA0">
        <w:tc>
          <w:tcPr>
            <w:tcW w:w="4394" w:type="dxa"/>
            <w:shd w:val="clear" w:color="auto" w:fill="auto"/>
          </w:tcPr>
          <w:p w14:paraId="39BE18A4" w14:textId="60041741" w:rsidR="00552000" w:rsidRPr="001A07EC" w:rsidRDefault="00552000" w:rsidP="007D5147">
            <w:pPr>
              <w:ind w:left="240" w:hangingChars="100" w:hanging="240"/>
              <w:jc w:val="both"/>
              <w:rPr>
                <w:rFonts w:ascii="Times New Roman" w:eastAsia="標楷體" w:hAnsi="Times New Roman"/>
              </w:rPr>
            </w:pPr>
            <w:r w:rsidRPr="001A07EC">
              <w:rPr>
                <w:rFonts w:ascii="Times New Roman" w:eastAsia="標楷體" w:hAnsi="Times New Roman"/>
              </w:rPr>
              <w:t>第</w:t>
            </w:r>
            <w:r w:rsidR="007D5147">
              <w:rPr>
                <w:rFonts w:ascii="Times New Roman" w:eastAsia="標楷體" w:hAnsi="Times New Roman" w:hint="eastAsia"/>
              </w:rPr>
              <w:t>三</w:t>
            </w:r>
            <w:r w:rsidRPr="001A07EC">
              <w:rPr>
                <w:rFonts w:ascii="Times New Roman" w:eastAsia="標楷體" w:hAnsi="Times New Roman"/>
              </w:rPr>
              <w:t>十條</w:t>
            </w:r>
            <w:r w:rsidRPr="001A07EC">
              <w:rPr>
                <w:rFonts w:ascii="Times New Roman" w:eastAsia="標楷體" w:hAnsi="Times New Roman"/>
              </w:rPr>
              <w:t xml:space="preserve">  </w:t>
            </w:r>
            <w:r w:rsidRPr="001A07EC">
              <w:rPr>
                <w:rFonts w:ascii="Times New Roman" w:eastAsia="標楷體" w:hAnsi="Times New Roman"/>
                <w:kern w:val="0"/>
              </w:rPr>
              <w:t>向受請求方</w:t>
            </w:r>
            <w:r w:rsidRPr="001A07EC">
              <w:rPr>
                <w:rFonts w:ascii="Times New Roman" w:eastAsia="標楷體" w:hAnsi="Times New Roman"/>
              </w:rPr>
              <w:t>提出刑事司法互助請求</w:t>
            </w:r>
            <w:r w:rsidR="000D01D4" w:rsidRPr="001A07EC">
              <w:rPr>
                <w:rFonts w:ascii="Times New Roman" w:eastAsia="標楷體" w:hAnsi="Times New Roman"/>
                <w:kern w:val="0"/>
              </w:rPr>
              <w:t>，應具備其國家</w:t>
            </w:r>
            <w:r w:rsidR="00DA18EC" w:rsidRPr="001A07EC">
              <w:rPr>
                <w:rFonts w:ascii="Times New Roman" w:eastAsia="標楷體" w:hAnsi="Times New Roman" w:hint="eastAsia"/>
                <w:kern w:val="0"/>
              </w:rPr>
              <w:t>官方</w:t>
            </w:r>
            <w:r w:rsidR="000D01D4" w:rsidRPr="001A07EC">
              <w:rPr>
                <w:rFonts w:ascii="Times New Roman" w:eastAsia="標楷體" w:hAnsi="Times New Roman"/>
                <w:kern w:val="0"/>
              </w:rPr>
              <w:t>語言之請求書及相關文件之翻譯</w:t>
            </w:r>
            <w:r w:rsidR="000D01D4" w:rsidRPr="001A07EC">
              <w:rPr>
                <w:rFonts w:ascii="Times New Roman" w:eastAsia="標楷體" w:hAnsi="Times New Roman" w:hint="eastAsia"/>
                <w:kern w:val="0"/>
              </w:rPr>
              <w:t>。</w:t>
            </w:r>
            <w:r w:rsidRPr="001A07EC">
              <w:rPr>
                <w:rFonts w:ascii="Times New Roman" w:eastAsia="標楷體" w:hAnsi="Times New Roman"/>
                <w:kern w:val="0"/>
              </w:rPr>
              <w:t>但經受請求方</w:t>
            </w:r>
            <w:r w:rsidRPr="001A07EC">
              <w:rPr>
                <w:rFonts w:ascii="Times New Roman" w:eastAsia="標楷體" w:hAnsi="Times New Roman" w:hint="eastAsia"/>
                <w:kern w:val="0"/>
              </w:rPr>
              <w:t>同意者</w:t>
            </w:r>
            <w:r w:rsidRPr="001A07EC">
              <w:rPr>
                <w:rFonts w:ascii="Times New Roman" w:eastAsia="標楷體" w:hAnsi="Times New Roman"/>
                <w:kern w:val="0"/>
              </w:rPr>
              <w:t>，</w:t>
            </w:r>
            <w:r w:rsidRPr="001A07EC">
              <w:rPr>
                <w:rFonts w:ascii="Times New Roman" w:eastAsia="標楷體" w:hAnsi="Times New Roman" w:hint="eastAsia"/>
                <w:kern w:val="0"/>
              </w:rPr>
              <w:t>不在此限</w:t>
            </w:r>
            <w:r w:rsidRPr="001A07EC">
              <w:rPr>
                <w:rFonts w:ascii="Times New Roman" w:eastAsia="標楷體" w:hAnsi="Times New Roman"/>
                <w:kern w:val="0"/>
              </w:rPr>
              <w:t>。</w:t>
            </w:r>
          </w:p>
        </w:tc>
        <w:tc>
          <w:tcPr>
            <w:tcW w:w="4395" w:type="dxa"/>
            <w:shd w:val="clear" w:color="auto" w:fill="auto"/>
          </w:tcPr>
          <w:p w14:paraId="4CC42347" w14:textId="77777777" w:rsidR="00552000" w:rsidRPr="001A07EC" w:rsidRDefault="00552000" w:rsidP="00B60F81">
            <w:pPr>
              <w:pStyle w:val="a4"/>
              <w:snapToGrid w:val="0"/>
              <w:ind w:leftChars="0" w:left="35"/>
              <w:jc w:val="both"/>
              <w:rPr>
                <w:rFonts w:ascii="標楷體" w:eastAsia="標楷體" w:hAnsi="標楷體"/>
              </w:rPr>
            </w:pPr>
            <w:r w:rsidRPr="001A07EC">
              <w:rPr>
                <w:rFonts w:ascii="標楷體" w:eastAsia="標楷體" w:hAnsi="標楷體" w:hint="eastAsia"/>
              </w:rPr>
              <w:t>我國向受請求方提出司法互助請求時，原則上應以該國</w:t>
            </w:r>
            <w:r w:rsidR="00DA18EC" w:rsidRPr="001A07EC">
              <w:rPr>
                <w:rFonts w:ascii="標楷體" w:eastAsia="標楷體" w:hAnsi="標楷體" w:hint="eastAsia"/>
              </w:rPr>
              <w:t>官方</w:t>
            </w:r>
            <w:r w:rsidRPr="001A07EC">
              <w:rPr>
                <w:rFonts w:ascii="標楷體" w:eastAsia="標楷體" w:hAnsi="標楷體" w:hint="eastAsia"/>
              </w:rPr>
              <w:t>語言之請求書</w:t>
            </w:r>
            <w:r w:rsidR="000D01D4" w:rsidRPr="001A07EC">
              <w:rPr>
                <w:rFonts w:ascii="標楷體" w:eastAsia="標楷體" w:hAnsi="標楷體" w:hint="eastAsia"/>
              </w:rPr>
              <w:t>為之</w:t>
            </w:r>
            <w:r w:rsidRPr="001A07EC">
              <w:rPr>
                <w:rFonts w:ascii="標楷體" w:eastAsia="標楷體" w:hAnsi="標楷體" w:hint="eastAsia"/>
              </w:rPr>
              <w:t>，並將相關文件譯成該國文字，以為受請求方處理上之便利</w:t>
            </w:r>
            <w:r w:rsidR="0039623E" w:rsidRPr="001A07EC">
              <w:rPr>
                <w:rFonts w:ascii="標楷體" w:eastAsia="標楷體" w:hAnsi="標楷體" w:hint="eastAsia"/>
              </w:rPr>
              <w:t>。</w:t>
            </w:r>
            <w:r w:rsidRPr="001A07EC">
              <w:rPr>
                <w:rFonts w:ascii="標楷體" w:eastAsia="標楷體" w:hAnsi="標楷體" w:hint="eastAsia"/>
              </w:rPr>
              <w:t>但個案上如受請求方同意請求書或相關文件不須以該國</w:t>
            </w:r>
            <w:r w:rsidR="0095213A" w:rsidRPr="001A07EC">
              <w:rPr>
                <w:rFonts w:ascii="標楷體" w:eastAsia="標楷體" w:hAnsi="標楷體" w:hint="eastAsia"/>
              </w:rPr>
              <w:t>官方</w:t>
            </w:r>
            <w:r w:rsidRPr="001A07EC">
              <w:rPr>
                <w:rFonts w:ascii="標楷體" w:eastAsia="標楷體" w:hAnsi="標楷體" w:hint="eastAsia"/>
              </w:rPr>
              <w:t>語言為之或提供譯本時，仍得以中文或其他語言提出請求，爰為本條</w:t>
            </w:r>
            <w:r w:rsidR="00236232" w:rsidRPr="001A07EC">
              <w:rPr>
                <w:rFonts w:ascii="標楷體" w:eastAsia="標楷體" w:hAnsi="標楷體" w:hint="eastAsia"/>
              </w:rPr>
              <w:t>規定</w:t>
            </w:r>
            <w:r w:rsidRPr="001A07EC">
              <w:rPr>
                <w:rFonts w:ascii="標楷體" w:eastAsia="標楷體" w:hAnsi="標楷體" w:hint="eastAsia"/>
              </w:rPr>
              <w:t>。</w:t>
            </w:r>
          </w:p>
        </w:tc>
      </w:tr>
      <w:tr w:rsidR="00552000" w:rsidRPr="001A07EC" w14:paraId="3E1AB9A4" w14:textId="77777777" w:rsidTr="001B5DA0">
        <w:tc>
          <w:tcPr>
            <w:tcW w:w="4394" w:type="dxa"/>
            <w:shd w:val="clear" w:color="auto" w:fill="auto"/>
          </w:tcPr>
          <w:p w14:paraId="1F90A258" w14:textId="38E65EAD" w:rsidR="00552000" w:rsidRPr="001A07EC" w:rsidRDefault="00552000" w:rsidP="00B60F81">
            <w:pPr>
              <w:ind w:left="240" w:hangingChars="100" w:hanging="240"/>
              <w:jc w:val="both"/>
              <w:rPr>
                <w:rFonts w:ascii="Times New Roman" w:eastAsia="標楷體" w:hAnsi="Times New Roman"/>
              </w:rPr>
            </w:pPr>
            <w:r w:rsidRPr="001A07EC">
              <w:rPr>
                <w:rFonts w:ascii="Times New Roman" w:eastAsia="標楷體" w:hAnsi="Times New Roman"/>
              </w:rPr>
              <w:t>第三十</w:t>
            </w:r>
            <w:r w:rsidR="007D5147">
              <w:rPr>
                <w:rFonts w:ascii="Times New Roman" w:eastAsia="標楷體" w:hAnsi="Times New Roman" w:hint="eastAsia"/>
              </w:rPr>
              <w:t>一</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向受請求方提出</w:t>
            </w:r>
            <w:r w:rsidRPr="001A07EC">
              <w:rPr>
                <w:rFonts w:ascii="Times New Roman" w:eastAsia="標楷體" w:hAnsi="Times New Roman" w:hint="eastAsia"/>
              </w:rPr>
              <w:t>詢問或</w:t>
            </w:r>
            <w:r w:rsidRPr="001A07EC">
              <w:rPr>
                <w:rFonts w:ascii="Times New Roman" w:eastAsia="標楷體" w:hAnsi="Times New Roman"/>
              </w:rPr>
              <w:t>訊問之請求時，得請求以影音傳送設備，將詢問或訊問之聲音及影像傳送至我國。發現有請求書未記載之事項，得表明再請求之旨，經受請求方同意後補充詢問或訊問之。</w:t>
            </w:r>
          </w:p>
        </w:tc>
        <w:tc>
          <w:tcPr>
            <w:tcW w:w="4395" w:type="dxa"/>
            <w:shd w:val="clear" w:color="auto" w:fill="auto"/>
          </w:tcPr>
          <w:p w14:paraId="0AB0DCFE" w14:textId="5E7537BC" w:rsidR="00552000" w:rsidRPr="001A07EC" w:rsidRDefault="00552000" w:rsidP="00151723">
            <w:pPr>
              <w:snapToGrid w:val="0"/>
              <w:jc w:val="both"/>
              <w:rPr>
                <w:rFonts w:ascii="標楷體" w:eastAsia="標楷體" w:hAnsi="標楷體"/>
              </w:rPr>
            </w:pPr>
            <w:r w:rsidRPr="001A07EC">
              <w:rPr>
                <w:rFonts w:eastAsia="標楷體" w:hint="eastAsia"/>
              </w:rPr>
              <w:t>對應本法第十</w:t>
            </w:r>
            <w:r w:rsidR="00151723">
              <w:rPr>
                <w:rFonts w:eastAsia="標楷體" w:hint="eastAsia"/>
              </w:rPr>
              <w:t>七</w:t>
            </w:r>
            <w:r w:rsidRPr="001A07EC">
              <w:rPr>
                <w:rFonts w:eastAsia="標楷體" w:hint="eastAsia"/>
              </w:rPr>
              <w:t>條、第十</w:t>
            </w:r>
            <w:r w:rsidR="00151723">
              <w:rPr>
                <w:rFonts w:eastAsia="標楷體" w:hint="eastAsia"/>
              </w:rPr>
              <w:t>八</w:t>
            </w:r>
            <w:r w:rsidRPr="001A07EC">
              <w:rPr>
                <w:rFonts w:eastAsia="標楷體" w:hint="eastAsia"/>
              </w:rPr>
              <w:t>條</w:t>
            </w:r>
            <w:r w:rsidR="00236232" w:rsidRPr="001A07EC">
              <w:rPr>
                <w:rFonts w:eastAsia="標楷體" w:hint="eastAsia"/>
              </w:rPr>
              <w:t>規定</w:t>
            </w:r>
            <w:r w:rsidRPr="001A07EC">
              <w:rPr>
                <w:rFonts w:eastAsia="標楷體" w:hint="eastAsia"/>
              </w:rPr>
              <w:t>，我國向外國提出協助詢問或訊問之請求時，得請求使用影音傳送設備，</w:t>
            </w:r>
            <w:r w:rsidRPr="001A07EC">
              <w:rPr>
                <w:rFonts w:ascii="標楷體" w:eastAsia="標楷體" w:hAnsi="標楷體" w:hint="eastAsia"/>
              </w:rPr>
              <w:t>可大幅降低我國因跨國取證所需支出之費用，並增加進行國際司法互助之便利性。如我國人員</w:t>
            </w:r>
            <w:r w:rsidRPr="001A07EC">
              <w:rPr>
                <w:rFonts w:eastAsia="標楷體" w:hint="eastAsia"/>
              </w:rPr>
              <w:t>於受請求方詢問或訊問時，發現有請求書未記載之相關必要事項，自宜提出再為詢問、詢問之請求</w:t>
            </w:r>
            <w:r w:rsidR="00235D0E" w:rsidRPr="001A07EC">
              <w:rPr>
                <w:rFonts w:eastAsia="標楷體" w:hint="eastAsia"/>
              </w:rPr>
              <w:t>，</w:t>
            </w:r>
            <w:r w:rsidRPr="001A07EC">
              <w:rPr>
                <w:rFonts w:eastAsia="標楷體" w:hint="eastAsia"/>
              </w:rPr>
              <w:t>爰</w:t>
            </w:r>
            <w:r w:rsidRPr="001A07EC">
              <w:rPr>
                <w:rFonts w:ascii="標楷體" w:eastAsia="標楷體" w:hAnsi="標楷體" w:hint="eastAsia"/>
              </w:rPr>
              <w:t>為本條</w:t>
            </w:r>
            <w:r w:rsidR="00236232" w:rsidRPr="001A07EC">
              <w:rPr>
                <w:rFonts w:ascii="標楷體" w:eastAsia="標楷體" w:hAnsi="標楷體" w:hint="eastAsia"/>
              </w:rPr>
              <w:t>規定</w:t>
            </w:r>
            <w:r w:rsidRPr="001A07EC">
              <w:rPr>
                <w:rFonts w:ascii="標楷體" w:eastAsia="標楷體" w:hAnsi="標楷體" w:hint="eastAsia"/>
              </w:rPr>
              <w:t>。</w:t>
            </w:r>
          </w:p>
        </w:tc>
      </w:tr>
      <w:tr w:rsidR="00552000" w:rsidRPr="001A07EC" w14:paraId="576F33CD" w14:textId="77777777" w:rsidTr="001B5DA0">
        <w:tc>
          <w:tcPr>
            <w:tcW w:w="4394" w:type="dxa"/>
            <w:shd w:val="clear" w:color="auto" w:fill="auto"/>
          </w:tcPr>
          <w:p w14:paraId="2250995A" w14:textId="51E7FED0" w:rsidR="00552000" w:rsidRPr="001A07EC" w:rsidRDefault="00552000" w:rsidP="00B60F81">
            <w:pPr>
              <w:ind w:left="240" w:hangingChars="100" w:hanging="240"/>
              <w:jc w:val="both"/>
              <w:rPr>
                <w:rFonts w:ascii="Times New Roman" w:eastAsia="標楷體" w:hAnsi="Times New Roman"/>
              </w:rPr>
            </w:pPr>
            <w:r w:rsidRPr="001A07EC">
              <w:rPr>
                <w:rFonts w:ascii="Times New Roman" w:eastAsia="標楷體" w:hAnsi="Times New Roman"/>
              </w:rPr>
              <w:t>第三十</w:t>
            </w:r>
            <w:r w:rsidR="007D5147">
              <w:rPr>
                <w:rFonts w:ascii="Times New Roman" w:eastAsia="標楷體" w:hAnsi="Times New Roman" w:hint="eastAsia"/>
              </w:rPr>
              <w:t>二</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法務部得應受請求方之要求，為下列事項之保證：</w:t>
            </w:r>
          </w:p>
          <w:p w14:paraId="0917E432" w14:textId="77777777" w:rsidR="00552000" w:rsidRPr="001A07EC" w:rsidRDefault="00552000" w:rsidP="00B60F81">
            <w:pPr>
              <w:numPr>
                <w:ilvl w:val="0"/>
                <w:numId w:val="1"/>
              </w:numPr>
              <w:ind w:left="851" w:hanging="568"/>
              <w:jc w:val="both"/>
              <w:rPr>
                <w:rFonts w:ascii="Times New Roman" w:eastAsia="標楷體" w:hAnsi="Times New Roman"/>
              </w:rPr>
            </w:pPr>
            <w:r w:rsidRPr="001A07EC">
              <w:rPr>
                <w:rFonts w:ascii="Times New Roman" w:eastAsia="標楷體" w:hAnsi="Times New Roman" w:hint="eastAsia"/>
              </w:rPr>
              <w:t>互惠原則。</w:t>
            </w:r>
          </w:p>
          <w:p w14:paraId="749A051D" w14:textId="77777777" w:rsidR="00552000" w:rsidRPr="001A07EC" w:rsidRDefault="00552000" w:rsidP="00B60F81">
            <w:pPr>
              <w:numPr>
                <w:ilvl w:val="0"/>
                <w:numId w:val="1"/>
              </w:numPr>
              <w:ind w:left="851" w:hanging="568"/>
              <w:jc w:val="both"/>
              <w:rPr>
                <w:rFonts w:ascii="Times New Roman" w:eastAsia="標楷體" w:hAnsi="Times New Roman"/>
              </w:rPr>
            </w:pPr>
            <w:r w:rsidRPr="001A07EC">
              <w:rPr>
                <w:rFonts w:ascii="Times New Roman" w:eastAsia="標楷體" w:hAnsi="Times New Roman"/>
              </w:rPr>
              <w:t>未經受請求方之同意，不將取得之證據或資料，使用於請求書所載用途以外之任何調查或其他訴訟程序。</w:t>
            </w:r>
          </w:p>
          <w:p w14:paraId="53C31728" w14:textId="77777777" w:rsidR="00552000" w:rsidRPr="001A07EC" w:rsidRDefault="00552000" w:rsidP="00B60F81">
            <w:pPr>
              <w:numPr>
                <w:ilvl w:val="0"/>
                <w:numId w:val="1"/>
              </w:numPr>
              <w:ind w:left="851" w:hanging="568"/>
              <w:jc w:val="both"/>
              <w:rPr>
                <w:rFonts w:ascii="Times New Roman" w:eastAsia="標楷體" w:hAnsi="Times New Roman"/>
              </w:rPr>
            </w:pPr>
            <w:r w:rsidRPr="001A07EC">
              <w:rPr>
                <w:rFonts w:ascii="Times New Roman" w:eastAsia="標楷體" w:hAnsi="Times New Roman" w:hint="eastAsia"/>
              </w:rPr>
              <w:t>其他不違反我國法律規定之事項。</w:t>
            </w:r>
          </w:p>
          <w:p w14:paraId="7E5C297A" w14:textId="77777777" w:rsidR="00E02882" w:rsidRPr="001A07EC" w:rsidRDefault="00E02882" w:rsidP="00B60F81">
            <w:pPr>
              <w:ind w:leftChars="105" w:left="252" w:firstLineChars="210" w:firstLine="504"/>
              <w:jc w:val="both"/>
              <w:rPr>
                <w:rFonts w:ascii="Times New Roman" w:eastAsia="標楷體" w:hAnsi="Times New Roman"/>
              </w:rPr>
            </w:pPr>
            <w:r w:rsidRPr="001A07EC">
              <w:rPr>
                <w:rFonts w:ascii="Times New Roman" w:eastAsia="標楷體" w:hAnsi="Times New Roman" w:hint="eastAsia"/>
              </w:rPr>
              <w:t>我國相關機關</w:t>
            </w:r>
            <w:r w:rsidR="00C30E40" w:rsidRPr="001A07EC">
              <w:rPr>
                <w:rFonts w:ascii="Times New Roman" w:eastAsia="標楷體" w:hAnsi="Times New Roman" w:hint="eastAsia"/>
              </w:rPr>
              <w:t>應</w:t>
            </w:r>
            <w:r w:rsidRPr="001A07EC">
              <w:rPr>
                <w:rFonts w:ascii="Times New Roman" w:eastAsia="標楷體" w:hAnsi="Times New Roman" w:hint="eastAsia"/>
              </w:rPr>
              <w:t>受前項保證效力</w:t>
            </w:r>
            <w:r w:rsidR="00C30E40" w:rsidRPr="001A07EC">
              <w:rPr>
                <w:rFonts w:ascii="Times New Roman" w:eastAsia="標楷體" w:hAnsi="Times New Roman" w:hint="eastAsia"/>
              </w:rPr>
              <w:t>之</w:t>
            </w:r>
            <w:r w:rsidRPr="001A07EC">
              <w:rPr>
                <w:rFonts w:ascii="Times New Roman" w:eastAsia="標楷體" w:hAnsi="Times New Roman" w:hint="eastAsia"/>
              </w:rPr>
              <w:t>拘束</w:t>
            </w:r>
            <w:r w:rsidR="00C30E40" w:rsidRPr="001A07EC">
              <w:rPr>
                <w:rFonts w:ascii="Times New Roman" w:eastAsia="標楷體" w:hAnsi="Times New Roman" w:hint="eastAsia"/>
              </w:rPr>
              <w:t>，不得違反保證之內容。</w:t>
            </w:r>
          </w:p>
          <w:p w14:paraId="30B02641" w14:textId="77777777" w:rsidR="00552000" w:rsidRPr="001A07EC" w:rsidRDefault="00552000" w:rsidP="00B60F81">
            <w:pPr>
              <w:ind w:leftChars="105" w:left="252" w:firstLineChars="210" w:firstLine="504"/>
              <w:jc w:val="both"/>
              <w:rPr>
                <w:rFonts w:ascii="Times New Roman" w:eastAsia="標楷體" w:hAnsi="Times New Roman"/>
              </w:rPr>
            </w:pPr>
            <w:r w:rsidRPr="001A07EC">
              <w:rPr>
                <w:rFonts w:ascii="Times New Roman" w:eastAsia="標楷體" w:hAnsi="Times New Roman"/>
              </w:rPr>
              <w:t>法務部得應受請求方之請求，對於前來我國提供證言、陳述或其他協助之人員，豁免下列義務或責任：</w:t>
            </w:r>
          </w:p>
          <w:p w14:paraId="70B86C0B" w14:textId="77777777" w:rsidR="00552000" w:rsidRPr="001A07EC" w:rsidRDefault="00552000" w:rsidP="00B60F81">
            <w:pPr>
              <w:snapToGrid w:val="0"/>
              <w:ind w:leftChars="95" w:left="686" w:hangingChars="191" w:hanging="458"/>
              <w:jc w:val="both"/>
              <w:rPr>
                <w:rFonts w:ascii="Times New Roman" w:eastAsia="標楷體" w:hAnsi="Times New Roman"/>
                <w:snapToGrid w:val="0"/>
              </w:rPr>
            </w:pPr>
            <w:r w:rsidRPr="001A07EC">
              <w:rPr>
                <w:rFonts w:ascii="Times New Roman" w:eastAsia="標楷體" w:hAnsi="Times New Roman"/>
              </w:rPr>
              <w:t>一、</w:t>
            </w:r>
            <w:r w:rsidRPr="001A07EC">
              <w:rPr>
                <w:rFonts w:ascii="Times New Roman" w:eastAsia="標楷體" w:hAnsi="Times New Roman"/>
                <w:snapToGrid w:val="0"/>
              </w:rPr>
              <w:t>因拒絕出庭或到庭後拒絕陳述</w:t>
            </w:r>
            <w:r w:rsidR="000D01D4" w:rsidRPr="001A07EC">
              <w:rPr>
                <w:rFonts w:ascii="Times New Roman" w:eastAsia="標楷體" w:hAnsi="Times New Roman" w:hint="eastAsia"/>
                <w:snapToGrid w:val="0"/>
              </w:rPr>
              <w:t>，</w:t>
            </w:r>
            <w:r w:rsidRPr="001A07EC">
              <w:rPr>
                <w:rFonts w:ascii="Times New Roman" w:eastAsia="標楷體" w:hAnsi="Times New Roman"/>
                <w:snapToGrid w:val="0"/>
              </w:rPr>
              <w:t>而予以</w:t>
            </w:r>
            <w:r w:rsidRPr="001A07EC">
              <w:rPr>
                <w:rFonts w:ascii="Times New Roman" w:eastAsia="標楷體" w:hAnsi="Times New Roman"/>
                <w:snapToGrid w:val="0"/>
                <w:kern w:val="0"/>
              </w:rPr>
              <w:t>起訴、羈押、</w:t>
            </w:r>
            <w:r w:rsidRPr="001A07EC">
              <w:rPr>
                <w:rFonts w:ascii="Times New Roman" w:eastAsia="標楷體" w:hAnsi="Times New Roman"/>
                <w:snapToGrid w:val="0"/>
              </w:rPr>
              <w:t>處罰</w:t>
            </w:r>
            <w:r w:rsidRPr="001A07EC">
              <w:rPr>
                <w:rFonts w:ascii="Times New Roman" w:eastAsia="標楷體" w:hAnsi="Times New Roman" w:hint="eastAsia"/>
                <w:snapToGrid w:val="0"/>
              </w:rPr>
              <w:t>、</w:t>
            </w:r>
            <w:r w:rsidRPr="001A07EC">
              <w:rPr>
                <w:rFonts w:ascii="Times New Roman" w:eastAsia="標楷體" w:hAnsi="Times New Roman" w:hint="eastAsia"/>
                <w:snapToGrid w:val="0"/>
                <w:kern w:val="0"/>
              </w:rPr>
              <w:t>限制出國</w:t>
            </w:r>
            <w:r w:rsidRPr="001A07EC">
              <w:rPr>
                <w:rFonts w:ascii="Times New Roman" w:eastAsia="標楷體" w:hAnsi="Times New Roman"/>
                <w:snapToGrid w:val="0"/>
                <w:kern w:val="0"/>
              </w:rPr>
              <w:t>或</w:t>
            </w:r>
            <w:r w:rsidRPr="001A07EC">
              <w:rPr>
                <w:rFonts w:ascii="Times New Roman" w:eastAsia="標楷體" w:hAnsi="Times New Roman" w:hint="eastAsia"/>
                <w:snapToGrid w:val="0"/>
                <w:kern w:val="0"/>
              </w:rPr>
              <w:t>為其他不利於該人之處置</w:t>
            </w:r>
            <w:r w:rsidRPr="001A07EC">
              <w:rPr>
                <w:rFonts w:ascii="Times New Roman" w:eastAsia="標楷體" w:hAnsi="Times New Roman"/>
                <w:snapToGrid w:val="0"/>
              </w:rPr>
              <w:t>。</w:t>
            </w:r>
          </w:p>
          <w:p w14:paraId="6E15D96E" w14:textId="77777777" w:rsidR="00552000" w:rsidRPr="001A07EC" w:rsidRDefault="00552000" w:rsidP="00B60F81">
            <w:pPr>
              <w:snapToGrid w:val="0"/>
              <w:ind w:leftChars="95" w:left="686" w:hangingChars="191" w:hanging="458"/>
              <w:jc w:val="both"/>
              <w:rPr>
                <w:rFonts w:ascii="Times New Roman" w:eastAsia="標楷體" w:hAnsi="Times New Roman"/>
                <w:snapToGrid w:val="0"/>
              </w:rPr>
            </w:pPr>
            <w:r w:rsidRPr="001A07EC">
              <w:rPr>
                <w:rFonts w:ascii="Times New Roman" w:eastAsia="標楷體" w:hAnsi="Times New Roman"/>
                <w:snapToGrid w:val="0"/>
              </w:rPr>
              <w:t>二、對於請求書所載以外之事項提供證言、陳述或協助調查。</w:t>
            </w:r>
          </w:p>
          <w:p w14:paraId="57433F7B" w14:textId="77777777" w:rsidR="00552000" w:rsidRPr="001A07EC" w:rsidRDefault="00552000" w:rsidP="00B60F81">
            <w:pPr>
              <w:snapToGrid w:val="0"/>
              <w:ind w:leftChars="95" w:left="686" w:hangingChars="191" w:hanging="458"/>
              <w:jc w:val="both"/>
              <w:rPr>
                <w:rFonts w:ascii="Times New Roman" w:eastAsia="標楷體" w:hAnsi="Times New Roman"/>
                <w:snapToGrid w:val="0"/>
              </w:rPr>
            </w:pPr>
            <w:r w:rsidRPr="001A07EC">
              <w:rPr>
                <w:rFonts w:ascii="Times New Roman" w:eastAsia="標楷體" w:hAnsi="Times New Roman"/>
                <w:snapToGrid w:val="0"/>
              </w:rPr>
              <w:t>三、</w:t>
            </w:r>
            <w:r w:rsidR="000D01D4" w:rsidRPr="001A07EC">
              <w:rPr>
                <w:rFonts w:ascii="Times New Roman" w:eastAsia="標楷體" w:hAnsi="Times New Roman" w:hint="eastAsia"/>
                <w:snapToGrid w:val="0"/>
              </w:rPr>
              <w:t>因</w:t>
            </w:r>
            <w:r w:rsidRPr="001A07EC">
              <w:rPr>
                <w:rFonts w:ascii="Times New Roman" w:eastAsia="標楷體" w:hAnsi="Times New Roman"/>
                <w:snapToGrid w:val="0"/>
              </w:rPr>
              <w:t>該人員於進入我國前之任何犯行而受起訴、羈押、處罰</w:t>
            </w:r>
            <w:r w:rsidRPr="001A07EC">
              <w:rPr>
                <w:rFonts w:ascii="Times New Roman" w:eastAsia="標楷體" w:hAnsi="Times New Roman" w:hint="eastAsia"/>
                <w:snapToGrid w:val="0"/>
              </w:rPr>
              <w:t>、</w:t>
            </w:r>
            <w:r w:rsidRPr="001A07EC">
              <w:rPr>
                <w:rFonts w:ascii="Times New Roman" w:eastAsia="標楷體" w:hAnsi="Times New Roman"/>
                <w:snapToGrid w:val="0"/>
                <w:kern w:val="0"/>
              </w:rPr>
              <w:t>傳喚</w:t>
            </w:r>
            <w:r w:rsidRPr="001A07EC">
              <w:rPr>
                <w:rFonts w:ascii="Times New Roman" w:eastAsia="標楷體" w:hAnsi="Times New Roman" w:hint="eastAsia"/>
                <w:snapToGrid w:val="0"/>
                <w:kern w:val="0"/>
              </w:rPr>
              <w:t>、</w:t>
            </w:r>
            <w:r w:rsidRPr="001A07EC">
              <w:rPr>
                <w:rFonts w:ascii="Times New Roman" w:eastAsia="標楷體" w:hAnsi="Times New Roman" w:hint="eastAsia"/>
                <w:snapToGrid w:val="0"/>
              </w:rPr>
              <w:t>限制出國</w:t>
            </w:r>
            <w:r w:rsidRPr="001A07EC">
              <w:rPr>
                <w:rFonts w:ascii="Times New Roman" w:eastAsia="標楷體" w:hAnsi="Times New Roman"/>
                <w:snapToGrid w:val="0"/>
              </w:rPr>
              <w:t>或</w:t>
            </w:r>
            <w:r w:rsidRPr="001A07EC">
              <w:rPr>
                <w:rFonts w:ascii="Times New Roman" w:eastAsia="標楷體" w:hAnsi="Times New Roman"/>
                <w:snapToGrid w:val="0"/>
                <w:kern w:val="0"/>
              </w:rPr>
              <w:t>以其他形式限制其</w:t>
            </w:r>
            <w:r w:rsidRPr="001A07EC">
              <w:rPr>
                <w:rFonts w:ascii="Times New Roman" w:eastAsia="標楷體" w:hAnsi="Times New Roman" w:hint="eastAsia"/>
                <w:snapToGrid w:val="0"/>
                <w:kern w:val="0"/>
              </w:rPr>
              <w:t>行動</w:t>
            </w:r>
            <w:r w:rsidRPr="001A07EC">
              <w:rPr>
                <w:rFonts w:ascii="Times New Roman" w:eastAsia="標楷體" w:hAnsi="Times New Roman"/>
                <w:snapToGrid w:val="0"/>
                <w:kern w:val="0"/>
              </w:rPr>
              <w:t>自由</w:t>
            </w:r>
            <w:r w:rsidRPr="001A07EC">
              <w:rPr>
                <w:rFonts w:ascii="Times New Roman" w:eastAsia="標楷體" w:hAnsi="Times New Roman"/>
                <w:snapToGrid w:val="0"/>
              </w:rPr>
              <w:t>。</w:t>
            </w:r>
          </w:p>
          <w:p w14:paraId="49E72886" w14:textId="77777777" w:rsidR="00552000" w:rsidRPr="001A07EC" w:rsidRDefault="00552000" w:rsidP="00B60F81">
            <w:pPr>
              <w:ind w:leftChars="105" w:left="252" w:firstLineChars="210" w:firstLine="504"/>
              <w:jc w:val="both"/>
              <w:rPr>
                <w:rFonts w:ascii="Times New Roman" w:eastAsia="標楷體" w:hAnsi="Times New Roman"/>
              </w:rPr>
            </w:pPr>
            <w:r w:rsidRPr="001A07EC">
              <w:rPr>
                <w:rFonts w:ascii="Times New Roman" w:eastAsia="標楷體" w:hAnsi="Times New Roman"/>
              </w:rPr>
              <w:t>第</w:t>
            </w:r>
            <w:r w:rsidR="00235D0E" w:rsidRPr="001A07EC">
              <w:rPr>
                <w:rFonts w:ascii="Times New Roman" w:eastAsia="標楷體" w:hAnsi="Times New Roman" w:hint="eastAsia"/>
              </w:rPr>
              <w:t>三</w:t>
            </w:r>
            <w:r w:rsidRPr="001A07EC">
              <w:rPr>
                <w:rFonts w:ascii="Times New Roman" w:eastAsia="標楷體" w:hAnsi="Times New Roman"/>
              </w:rPr>
              <w:t>項豁免之效力於我國</w:t>
            </w:r>
            <w:r w:rsidR="0095213A" w:rsidRPr="001A07EC">
              <w:rPr>
                <w:rFonts w:ascii="Times New Roman" w:eastAsia="標楷體" w:hAnsi="Times New Roman"/>
              </w:rPr>
              <w:t>通知受請求方及該人員已毋需應訊十五日後，或於該人離開我國後終止</w:t>
            </w:r>
            <w:r w:rsidRPr="001A07EC">
              <w:rPr>
                <w:rFonts w:ascii="Times New Roman" w:eastAsia="標楷體" w:hAnsi="Times New Roman"/>
              </w:rPr>
              <w:t>。</w:t>
            </w:r>
          </w:p>
        </w:tc>
        <w:tc>
          <w:tcPr>
            <w:tcW w:w="4395" w:type="dxa"/>
            <w:shd w:val="clear" w:color="auto" w:fill="auto"/>
          </w:tcPr>
          <w:p w14:paraId="440A8A86" w14:textId="77777777" w:rsidR="00552000" w:rsidRPr="001A07EC" w:rsidRDefault="00552000" w:rsidP="00B60F81">
            <w:pPr>
              <w:pStyle w:val="a4"/>
              <w:numPr>
                <w:ilvl w:val="0"/>
                <w:numId w:val="17"/>
              </w:numPr>
              <w:ind w:leftChars="0"/>
              <w:jc w:val="both"/>
              <w:rPr>
                <w:rFonts w:eastAsia="標楷體"/>
              </w:rPr>
            </w:pPr>
            <w:r w:rsidRPr="001A07EC">
              <w:rPr>
                <w:rFonts w:eastAsia="標楷體" w:hint="eastAsia"/>
              </w:rPr>
              <w:t>國際司法互助</w:t>
            </w:r>
            <w:r w:rsidR="00104D89" w:rsidRPr="001A07EC">
              <w:rPr>
                <w:rFonts w:eastAsia="標楷體" w:hint="eastAsia"/>
              </w:rPr>
              <w:t>之進行，時有</w:t>
            </w:r>
            <w:r w:rsidR="00637008" w:rsidRPr="001A07EC">
              <w:rPr>
                <w:rFonts w:eastAsia="標楷體" w:hint="eastAsia"/>
              </w:rPr>
              <w:t>需由</w:t>
            </w:r>
            <w:r w:rsidR="00104D89" w:rsidRPr="001A07EC">
              <w:rPr>
                <w:rFonts w:eastAsia="標楷體" w:hint="eastAsia"/>
              </w:rPr>
              <w:t>請求方出具互惠保證、特定性保證</w:t>
            </w:r>
            <w:r w:rsidR="00637008" w:rsidRPr="001A07EC">
              <w:rPr>
                <w:rFonts w:eastAsia="標楷體" w:hint="eastAsia"/>
              </w:rPr>
              <w:t>之要求</w:t>
            </w:r>
            <w:r w:rsidRPr="001A07EC">
              <w:rPr>
                <w:rFonts w:eastAsia="標楷體" w:hint="eastAsia"/>
              </w:rPr>
              <w:t>，</w:t>
            </w:r>
            <w:r w:rsidR="00104D89" w:rsidRPr="001A07EC">
              <w:rPr>
                <w:rFonts w:eastAsia="標楷體" w:hint="eastAsia"/>
              </w:rPr>
              <w:t>爰於第一項明定</w:t>
            </w:r>
            <w:r w:rsidR="00637008" w:rsidRPr="001A07EC">
              <w:rPr>
                <w:rFonts w:eastAsia="標楷體" w:hint="eastAsia"/>
              </w:rPr>
              <w:t>得</w:t>
            </w:r>
            <w:r w:rsidRPr="001A07EC">
              <w:rPr>
                <w:rFonts w:eastAsia="標楷體" w:hint="eastAsia"/>
              </w:rPr>
              <w:t>由法務部提出保證。又</w:t>
            </w:r>
            <w:r w:rsidR="00104D89" w:rsidRPr="001A07EC">
              <w:rPr>
                <w:rFonts w:eastAsia="標楷體" w:hint="eastAsia"/>
              </w:rPr>
              <w:t>除互惠及特定性等常見保證事項外，為免掛一漏萬，倘</w:t>
            </w:r>
            <w:r w:rsidRPr="001A07EC">
              <w:rPr>
                <w:rFonts w:eastAsia="標楷體" w:hint="eastAsia"/>
              </w:rPr>
              <w:t>受請求方要求我國提出其他</w:t>
            </w:r>
            <w:r w:rsidR="00104D89" w:rsidRPr="001A07EC">
              <w:rPr>
                <w:rFonts w:eastAsia="標楷體" w:hint="eastAsia"/>
              </w:rPr>
              <w:t>事項之</w:t>
            </w:r>
            <w:r w:rsidRPr="001A07EC">
              <w:rPr>
                <w:rFonts w:eastAsia="標楷體" w:hint="eastAsia"/>
              </w:rPr>
              <w:t>保證，如該保證之提出並不違反我國法律規定，為使受請求方順利、迅速同意協助我國，亦</w:t>
            </w:r>
            <w:r w:rsidR="0095213A" w:rsidRPr="001A07EC">
              <w:rPr>
                <w:rFonts w:eastAsia="標楷體" w:hint="eastAsia"/>
              </w:rPr>
              <w:t>應</w:t>
            </w:r>
            <w:r w:rsidRPr="001A07EC">
              <w:rPr>
                <w:rFonts w:eastAsia="標楷體" w:hint="eastAsia"/>
              </w:rPr>
              <w:t>由法務部</w:t>
            </w:r>
            <w:r w:rsidR="00C233DF">
              <w:rPr>
                <w:rFonts w:eastAsia="標楷體" w:hint="eastAsia"/>
              </w:rPr>
              <w:t>代表我國</w:t>
            </w:r>
            <w:r w:rsidRPr="001A07EC">
              <w:rPr>
                <w:rFonts w:eastAsia="標楷體" w:hint="eastAsia"/>
              </w:rPr>
              <w:t>提出該項保證，爰為第一項規定。</w:t>
            </w:r>
          </w:p>
          <w:p w14:paraId="63711B75" w14:textId="77777777" w:rsidR="00C30E40" w:rsidRPr="001A07EC" w:rsidRDefault="00C30E40" w:rsidP="00B60F81">
            <w:pPr>
              <w:pStyle w:val="a4"/>
              <w:numPr>
                <w:ilvl w:val="0"/>
                <w:numId w:val="17"/>
              </w:numPr>
              <w:ind w:leftChars="0"/>
              <w:jc w:val="both"/>
              <w:rPr>
                <w:rFonts w:eastAsia="標楷體"/>
              </w:rPr>
            </w:pPr>
            <w:r w:rsidRPr="001A07EC">
              <w:rPr>
                <w:rFonts w:eastAsia="標楷體" w:hint="eastAsia"/>
              </w:rPr>
              <w:t>為使我國為第一項保證後不失信於受請求方，乃明定我國相關機關應受前述保證效力之拘束，不得為違反保證內容之行為，爰為第二項規定。</w:t>
            </w:r>
          </w:p>
          <w:p w14:paraId="05373D1C" w14:textId="77777777" w:rsidR="00552000" w:rsidRPr="001A07EC" w:rsidRDefault="00104D89" w:rsidP="00B60F81">
            <w:pPr>
              <w:pStyle w:val="a4"/>
              <w:numPr>
                <w:ilvl w:val="0"/>
                <w:numId w:val="17"/>
              </w:numPr>
              <w:ind w:leftChars="0"/>
              <w:jc w:val="both"/>
              <w:rPr>
                <w:rFonts w:eastAsia="標楷體"/>
              </w:rPr>
            </w:pPr>
            <w:r w:rsidRPr="001A07EC">
              <w:rPr>
                <w:rFonts w:eastAsia="標楷體" w:hint="eastAsia"/>
              </w:rPr>
              <w:t>為順利促使受請求方安排</w:t>
            </w:r>
            <w:r w:rsidR="00236232" w:rsidRPr="001A07EC">
              <w:rPr>
                <w:rFonts w:eastAsia="標楷體" w:hint="eastAsia"/>
              </w:rPr>
              <w:t>提供證言、陳述或其他協助之人員前來我國進行上開協助，並遵守</w:t>
            </w:r>
            <w:r w:rsidR="00552000" w:rsidRPr="001A07EC">
              <w:rPr>
                <w:rFonts w:eastAsia="標楷體" w:hint="eastAsia"/>
              </w:rPr>
              <w:t>特定性原則，我國對於</w:t>
            </w:r>
            <w:r w:rsidR="00236232" w:rsidRPr="001A07EC">
              <w:rPr>
                <w:rFonts w:eastAsia="標楷體" w:hint="eastAsia"/>
              </w:rPr>
              <w:t>上開</w:t>
            </w:r>
            <w:r w:rsidR="00552000" w:rsidRPr="001A07EC">
              <w:rPr>
                <w:rFonts w:eastAsia="標楷體" w:hint="eastAsia"/>
              </w:rPr>
              <w:t>人員，</w:t>
            </w:r>
            <w:r w:rsidR="00637008" w:rsidRPr="001A07EC">
              <w:rPr>
                <w:rFonts w:eastAsia="標楷體" w:hint="eastAsia"/>
              </w:rPr>
              <w:t>本不</w:t>
            </w:r>
            <w:r w:rsidR="00236232" w:rsidRPr="001A07EC">
              <w:rPr>
                <w:rFonts w:eastAsia="標楷體" w:hint="eastAsia"/>
              </w:rPr>
              <w:t>宜</w:t>
            </w:r>
            <w:r w:rsidR="00552000" w:rsidRPr="001A07EC">
              <w:rPr>
                <w:rFonts w:eastAsia="標楷體" w:hint="eastAsia"/>
              </w:rPr>
              <w:t>因其</w:t>
            </w:r>
            <w:r w:rsidR="00552000" w:rsidRPr="001A07EC">
              <w:rPr>
                <w:rFonts w:eastAsia="標楷體" w:hint="eastAsia"/>
                <w:snapToGrid w:val="0"/>
              </w:rPr>
              <w:t>拒絕出庭或到庭後拒絕陳述</w:t>
            </w:r>
            <w:r w:rsidR="000D01D4" w:rsidRPr="001A07EC">
              <w:rPr>
                <w:rFonts w:eastAsia="標楷體" w:hint="eastAsia"/>
                <w:snapToGrid w:val="0"/>
              </w:rPr>
              <w:t>，</w:t>
            </w:r>
            <w:r w:rsidR="00552000" w:rsidRPr="001A07EC">
              <w:rPr>
                <w:rFonts w:eastAsia="標楷體" w:hint="eastAsia"/>
                <w:snapToGrid w:val="0"/>
              </w:rPr>
              <w:t>而予以處罰、限制其人身自由或限制出國；或對於請求書所載以外之事項要求其提供證言、陳述或協助調查；或對其於進入我國前之任何犯行，而對其起訴、羈押、處罰、限制出國或其他不利該人之處置。是受請求方如要求我國</w:t>
            </w:r>
            <w:r w:rsidR="00552000" w:rsidRPr="001A07EC">
              <w:rPr>
                <w:rFonts w:eastAsia="標楷體" w:hint="eastAsia"/>
              </w:rPr>
              <w:t>豁免</w:t>
            </w:r>
            <w:r w:rsidR="00236232" w:rsidRPr="001A07EC">
              <w:rPr>
                <w:rFonts w:eastAsia="標楷體" w:hint="eastAsia"/>
              </w:rPr>
              <w:t>上述</w:t>
            </w:r>
            <w:r w:rsidR="00552000" w:rsidRPr="001A07EC">
              <w:rPr>
                <w:rFonts w:eastAsia="標楷體" w:hint="eastAsia"/>
              </w:rPr>
              <w:t>人員之</w:t>
            </w:r>
            <w:r w:rsidR="00236232" w:rsidRPr="001A07EC">
              <w:rPr>
                <w:rFonts w:eastAsia="標楷體" w:hint="eastAsia"/>
              </w:rPr>
              <w:t>前揭</w:t>
            </w:r>
            <w:r w:rsidR="00552000" w:rsidRPr="001A07EC">
              <w:rPr>
                <w:rFonts w:eastAsia="標楷體" w:hint="eastAsia"/>
              </w:rPr>
              <w:t>義務或責任時，自得由法務部以適當之形式</w:t>
            </w:r>
            <w:r w:rsidR="00236232" w:rsidRPr="001A07EC">
              <w:rPr>
                <w:rFonts w:eastAsia="標楷體" w:hint="eastAsia"/>
              </w:rPr>
              <w:t>為之，爰為第</w:t>
            </w:r>
            <w:r w:rsidR="00C30E40" w:rsidRPr="001A07EC">
              <w:rPr>
                <w:rFonts w:eastAsia="標楷體" w:hint="eastAsia"/>
              </w:rPr>
              <w:t>三</w:t>
            </w:r>
            <w:r w:rsidR="00236232" w:rsidRPr="001A07EC">
              <w:rPr>
                <w:rFonts w:eastAsia="標楷體" w:hint="eastAsia"/>
              </w:rPr>
              <w:t>項規定。</w:t>
            </w:r>
            <w:r w:rsidR="00401451">
              <w:rPr>
                <w:rFonts w:eastAsia="標楷體" w:hint="eastAsia"/>
              </w:rPr>
              <w:t>惟本項第一款並未豁免到庭虛偽陳述之責任，併此敘明。</w:t>
            </w:r>
          </w:p>
          <w:p w14:paraId="33301A56" w14:textId="77777777" w:rsidR="00552000" w:rsidRPr="001A07EC" w:rsidRDefault="00235D0E" w:rsidP="00B60F81">
            <w:pPr>
              <w:pStyle w:val="a4"/>
              <w:numPr>
                <w:ilvl w:val="0"/>
                <w:numId w:val="17"/>
              </w:numPr>
              <w:ind w:leftChars="0"/>
              <w:jc w:val="both"/>
              <w:rPr>
                <w:rFonts w:ascii="標楷體" w:eastAsia="標楷體" w:hAnsi="標楷體"/>
              </w:rPr>
            </w:pPr>
            <w:r w:rsidRPr="001A07EC">
              <w:rPr>
                <w:rFonts w:eastAsia="標楷體" w:hint="eastAsia"/>
              </w:rPr>
              <w:t>第三</w:t>
            </w:r>
            <w:r w:rsidR="00552000" w:rsidRPr="001A07EC">
              <w:rPr>
                <w:rFonts w:eastAsia="標楷體" w:hint="eastAsia"/>
              </w:rPr>
              <w:t>項豁免之效力應非永久有效，否則即有礙其他案件日後之處理，故當</w:t>
            </w:r>
            <w:r w:rsidRPr="001A07EC">
              <w:rPr>
                <w:rFonts w:eastAsia="標楷體" w:hint="eastAsia"/>
              </w:rPr>
              <w:t>第三</w:t>
            </w:r>
            <w:r w:rsidR="00552000" w:rsidRPr="001A07EC">
              <w:rPr>
                <w:rFonts w:eastAsia="標楷體" w:hint="eastAsia"/>
              </w:rPr>
              <w:t>項人員已有充裕時間離開我國，或於離開我國後，前項豁免之效力即應終止，日後我國仍得對該人施以符合我國法律規定之處置，爰為第</w:t>
            </w:r>
            <w:r w:rsidR="00C30E40" w:rsidRPr="001A07EC">
              <w:rPr>
                <w:rFonts w:eastAsia="標楷體" w:hint="eastAsia"/>
              </w:rPr>
              <w:t>四</w:t>
            </w:r>
            <w:r w:rsidR="00552000" w:rsidRPr="001A07EC">
              <w:rPr>
                <w:rFonts w:eastAsia="標楷體" w:hint="eastAsia"/>
              </w:rPr>
              <w:t>項</w:t>
            </w:r>
            <w:r w:rsidR="00236232" w:rsidRPr="001A07EC">
              <w:rPr>
                <w:rFonts w:eastAsia="標楷體" w:hint="eastAsia"/>
              </w:rPr>
              <w:t>規定</w:t>
            </w:r>
            <w:r w:rsidR="00552000" w:rsidRPr="001A07EC">
              <w:rPr>
                <w:rFonts w:eastAsia="標楷體" w:hint="eastAsia"/>
              </w:rPr>
              <w:t>。</w:t>
            </w:r>
          </w:p>
        </w:tc>
      </w:tr>
      <w:tr w:rsidR="00552000" w:rsidRPr="001A07EC" w14:paraId="02384BCA" w14:textId="77777777" w:rsidTr="001B5DA0">
        <w:tc>
          <w:tcPr>
            <w:tcW w:w="4394" w:type="dxa"/>
            <w:shd w:val="clear" w:color="auto" w:fill="auto"/>
          </w:tcPr>
          <w:p w14:paraId="60232227" w14:textId="77777777" w:rsidR="00552000" w:rsidRPr="001A07EC" w:rsidRDefault="00552000" w:rsidP="00B60F81">
            <w:pPr>
              <w:jc w:val="both"/>
              <w:rPr>
                <w:rFonts w:ascii="Times New Roman" w:eastAsia="標楷體" w:hAnsi="Times New Roman"/>
              </w:rPr>
            </w:pPr>
            <w:r w:rsidRPr="001A07EC">
              <w:rPr>
                <w:rFonts w:ascii="Times New Roman" w:eastAsia="標楷體" w:hAnsi="Times New Roman"/>
              </w:rPr>
              <w:t>第四章</w:t>
            </w:r>
            <w:r w:rsidRPr="001A07EC">
              <w:rPr>
                <w:rFonts w:ascii="Times New Roman" w:eastAsia="標楷體" w:hAnsi="Times New Roman"/>
              </w:rPr>
              <w:t xml:space="preserve">  </w:t>
            </w:r>
            <w:r w:rsidRPr="001A07EC">
              <w:rPr>
                <w:rFonts w:ascii="Times New Roman" w:eastAsia="標楷體" w:hAnsi="Times New Roman"/>
              </w:rPr>
              <w:t>附則</w:t>
            </w:r>
          </w:p>
        </w:tc>
        <w:tc>
          <w:tcPr>
            <w:tcW w:w="4395" w:type="dxa"/>
            <w:shd w:val="clear" w:color="auto" w:fill="auto"/>
          </w:tcPr>
          <w:p w14:paraId="3EE21479" w14:textId="77777777" w:rsidR="00552000" w:rsidRPr="001A07EC" w:rsidRDefault="00552000" w:rsidP="00B60F81">
            <w:pPr>
              <w:pStyle w:val="HTML"/>
              <w:snapToGrid w:val="0"/>
              <w:jc w:val="both"/>
              <w:rPr>
                <w:rFonts w:ascii="標楷體" w:eastAsia="標楷體" w:hAnsi="標楷體"/>
                <w:snapToGrid w:val="0"/>
              </w:rPr>
            </w:pPr>
            <w:r w:rsidRPr="001A07EC">
              <w:rPr>
                <w:rFonts w:ascii="標楷體" w:eastAsia="標楷體" w:hAnsi="標楷體" w:hint="eastAsia"/>
                <w:snapToGrid w:val="0"/>
              </w:rPr>
              <w:t>章名</w:t>
            </w:r>
            <w:r w:rsidR="000D01D4" w:rsidRPr="001A07EC">
              <w:rPr>
                <w:rFonts w:ascii="標楷體" w:eastAsia="標楷體" w:hAnsi="標楷體" w:hint="eastAsia"/>
                <w:snapToGrid w:val="0"/>
              </w:rPr>
              <w:t>。</w:t>
            </w:r>
          </w:p>
        </w:tc>
      </w:tr>
      <w:tr w:rsidR="00552000" w:rsidRPr="001A07EC" w14:paraId="52EBB71E" w14:textId="77777777" w:rsidTr="001B5DA0">
        <w:tc>
          <w:tcPr>
            <w:tcW w:w="4394" w:type="dxa"/>
            <w:shd w:val="clear" w:color="auto" w:fill="auto"/>
          </w:tcPr>
          <w:p w14:paraId="44C03217" w14:textId="4C275165" w:rsidR="00552000" w:rsidRPr="001A07EC" w:rsidRDefault="00552000" w:rsidP="00B60F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Chars="75" w:hanging="180"/>
              <w:jc w:val="both"/>
              <w:rPr>
                <w:rFonts w:ascii="標楷體" w:eastAsia="標楷體" w:hAnsi="標楷體" w:cs="細明體"/>
                <w:kern w:val="0"/>
              </w:rPr>
            </w:pPr>
            <w:r w:rsidRPr="001A07EC">
              <w:rPr>
                <w:rFonts w:ascii="標楷體" w:eastAsia="標楷體" w:hAnsi="標楷體" w:hint="eastAsia"/>
              </w:rPr>
              <w:t>第三十</w:t>
            </w:r>
            <w:r w:rsidR="007D5147">
              <w:rPr>
                <w:rFonts w:ascii="標楷體" w:eastAsia="標楷體" w:hAnsi="標楷體" w:hint="eastAsia"/>
              </w:rPr>
              <w:t>三</w:t>
            </w:r>
            <w:r w:rsidRPr="001A07EC">
              <w:rPr>
                <w:rFonts w:ascii="標楷體" w:eastAsia="標楷體" w:hAnsi="標楷體" w:hint="eastAsia"/>
              </w:rPr>
              <w:t>條  外國</w:t>
            </w:r>
            <w:r w:rsidR="00D257CA" w:rsidRPr="001A07EC">
              <w:rPr>
                <w:rFonts w:ascii="標楷體" w:eastAsia="標楷體" w:hAnsi="標楷體" w:hint="eastAsia"/>
              </w:rPr>
              <w:t>政府、機構或國際組織</w:t>
            </w:r>
            <w:r w:rsidR="0095213A" w:rsidRPr="001A07EC">
              <w:rPr>
                <w:rFonts w:ascii="標楷體" w:eastAsia="標楷體" w:hAnsi="標楷體" w:hint="eastAsia"/>
              </w:rPr>
              <w:t>提供協助，實質上有助於我國沒收</w:t>
            </w:r>
            <w:r w:rsidR="0024256B">
              <w:rPr>
                <w:rFonts w:ascii="標楷體" w:eastAsia="標楷體" w:hAnsi="標楷體" w:hint="eastAsia"/>
              </w:rPr>
              <w:t>或</w:t>
            </w:r>
            <w:r w:rsidR="0095213A" w:rsidRPr="001A07EC">
              <w:rPr>
                <w:rFonts w:ascii="標楷體" w:eastAsia="標楷體" w:hAnsi="標楷體" w:hint="eastAsia"/>
              </w:rPr>
              <w:t>追徵與犯罪有關之財物</w:t>
            </w:r>
            <w:r w:rsidRPr="001A07EC">
              <w:rPr>
                <w:rFonts w:ascii="標楷體" w:eastAsia="標楷體" w:hAnsi="標楷體" w:hint="eastAsia"/>
              </w:rPr>
              <w:t>，或我國協助外國</w:t>
            </w:r>
            <w:r w:rsidR="00AC4CF3" w:rsidRPr="001A07EC">
              <w:rPr>
                <w:rFonts w:ascii="標楷體" w:eastAsia="標楷體" w:hAnsi="標楷體" w:hint="eastAsia"/>
              </w:rPr>
              <w:t>政府、機構或國際組織</w:t>
            </w:r>
            <w:r w:rsidR="0095213A" w:rsidRPr="001A07EC">
              <w:rPr>
                <w:rFonts w:ascii="標楷體" w:eastAsia="標楷體" w:hAnsi="標楷體" w:hint="eastAsia"/>
              </w:rPr>
              <w:t>沒收</w:t>
            </w:r>
            <w:r w:rsidR="0024256B">
              <w:rPr>
                <w:rFonts w:ascii="標楷體" w:eastAsia="標楷體" w:hAnsi="標楷體" w:hint="eastAsia"/>
              </w:rPr>
              <w:t>或</w:t>
            </w:r>
            <w:r w:rsidR="0095213A" w:rsidRPr="001A07EC">
              <w:rPr>
                <w:rFonts w:ascii="標楷體" w:eastAsia="標楷體" w:hAnsi="標楷體" w:hint="eastAsia"/>
              </w:rPr>
              <w:t>追徵與犯罪有關之財物</w:t>
            </w:r>
            <w:r w:rsidRPr="001A07EC">
              <w:rPr>
                <w:rFonts w:ascii="標楷體" w:eastAsia="標楷體" w:hAnsi="標楷體" w:hint="eastAsia"/>
              </w:rPr>
              <w:t>者，法務部得與</w:t>
            </w:r>
            <w:r w:rsidR="0039623E" w:rsidRPr="001A07EC">
              <w:rPr>
                <w:rFonts w:ascii="標楷體" w:eastAsia="標楷體" w:hAnsi="標楷體" w:hint="eastAsia"/>
              </w:rPr>
              <w:t>其</w:t>
            </w:r>
            <w:r w:rsidR="0095213A" w:rsidRPr="001A07EC">
              <w:rPr>
                <w:rFonts w:ascii="標楷體" w:eastAsia="標楷體" w:hAnsi="標楷體" w:hint="eastAsia"/>
              </w:rPr>
              <w:t>協商移轉或撥交該財物</w:t>
            </w:r>
            <w:r w:rsidRPr="001A07EC">
              <w:rPr>
                <w:rFonts w:ascii="標楷體" w:eastAsia="標楷體" w:hAnsi="標楷體" w:hint="eastAsia"/>
              </w:rPr>
              <w:t>之全部或一部。</w:t>
            </w:r>
          </w:p>
          <w:p w14:paraId="1C4E6E8F" w14:textId="77777777" w:rsidR="00552000" w:rsidRPr="001A07EC" w:rsidRDefault="0095213A" w:rsidP="00B60F81">
            <w:pPr>
              <w:ind w:leftChars="105" w:left="252" w:firstLineChars="210" w:firstLine="504"/>
              <w:jc w:val="both"/>
              <w:rPr>
                <w:rFonts w:ascii="標楷體" w:eastAsia="標楷體" w:hAnsi="標楷體"/>
              </w:rPr>
            </w:pPr>
            <w:r w:rsidRPr="001A07EC">
              <w:rPr>
                <w:rFonts w:ascii="標楷體" w:eastAsia="標楷體" w:hAnsi="標楷體" w:hint="eastAsia"/>
              </w:rPr>
              <w:t>移轉或撥交財物與</w:t>
            </w:r>
            <w:r w:rsidR="00552000" w:rsidRPr="001A07EC">
              <w:rPr>
                <w:rFonts w:ascii="標楷體" w:eastAsia="標楷體" w:hAnsi="標楷體" w:hint="eastAsia"/>
              </w:rPr>
              <w:t>外國</w:t>
            </w:r>
            <w:r w:rsidR="00AC4CF3" w:rsidRPr="001A07EC">
              <w:rPr>
                <w:rFonts w:ascii="標楷體" w:eastAsia="標楷體" w:hAnsi="標楷體" w:hint="eastAsia"/>
              </w:rPr>
              <w:t>政府、機構或國際組織</w:t>
            </w:r>
            <w:r w:rsidR="00552000" w:rsidRPr="001A07EC">
              <w:rPr>
                <w:rFonts w:ascii="標楷體" w:eastAsia="標楷體" w:hAnsi="標楷體" w:hint="eastAsia"/>
              </w:rPr>
              <w:t>前，應扣除我國因提供外國</w:t>
            </w:r>
            <w:r w:rsidR="00AC4CF3" w:rsidRPr="001A07EC">
              <w:rPr>
                <w:rFonts w:ascii="標楷體" w:eastAsia="標楷體" w:hAnsi="標楷體" w:hint="eastAsia"/>
              </w:rPr>
              <w:t>政府、機構或國際組織</w:t>
            </w:r>
            <w:r w:rsidR="00552000" w:rsidRPr="001A07EC">
              <w:rPr>
                <w:rFonts w:ascii="標楷體" w:eastAsia="標楷體" w:hAnsi="標楷體" w:hint="eastAsia"/>
              </w:rPr>
              <w:t>協助而支出之費用，並尊重原合法權利人及犯罪被害人之權益。</w:t>
            </w:r>
          </w:p>
          <w:p w14:paraId="07F41209" w14:textId="77777777" w:rsidR="00552000" w:rsidRPr="001A07EC" w:rsidRDefault="00552000" w:rsidP="00B60F81">
            <w:pPr>
              <w:ind w:leftChars="105" w:left="252" w:firstLineChars="210" w:firstLine="504"/>
              <w:jc w:val="both"/>
              <w:rPr>
                <w:rFonts w:ascii="Times New Roman" w:eastAsia="標楷體" w:hAnsi="Times New Roman"/>
              </w:rPr>
            </w:pPr>
            <w:r w:rsidRPr="001A07EC">
              <w:rPr>
                <w:rFonts w:ascii="標楷體" w:eastAsia="標楷體" w:hAnsi="標楷體" w:hint="eastAsia"/>
              </w:rPr>
              <w:t>第一項移轉</w:t>
            </w:r>
            <w:r w:rsidR="0095213A" w:rsidRPr="001A07EC">
              <w:rPr>
                <w:rFonts w:ascii="標楷體" w:eastAsia="標楷體" w:hAnsi="標楷體" w:hint="eastAsia"/>
              </w:rPr>
              <w:t>或</w:t>
            </w:r>
            <w:r w:rsidRPr="001A07EC">
              <w:rPr>
                <w:rFonts w:ascii="標楷體" w:eastAsia="標楷體" w:hAnsi="標楷體" w:hint="eastAsia"/>
              </w:rPr>
              <w:t>撥交財</w:t>
            </w:r>
            <w:r w:rsidR="0095213A" w:rsidRPr="001A07EC">
              <w:rPr>
                <w:rFonts w:ascii="標楷體" w:eastAsia="標楷體" w:hAnsi="標楷體" w:hint="eastAsia"/>
              </w:rPr>
              <w:t>物</w:t>
            </w:r>
            <w:r w:rsidRPr="001A07EC">
              <w:rPr>
                <w:rFonts w:ascii="標楷體" w:eastAsia="標楷體" w:hAnsi="標楷體" w:hint="eastAsia"/>
              </w:rPr>
              <w:t>比例及其管理辦法，由</w:t>
            </w:r>
            <w:r w:rsidR="0039623E" w:rsidRPr="001A07EC">
              <w:rPr>
                <w:rFonts w:ascii="標楷體" w:eastAsia="標楷體" w:hAnsi="標楷體" w:hint="eastAsia"/>
              </w:rPr>
              <w:t>行政院</w:t>
            </w:r>
            <w:r w:rsidR="000D01D4" w:rsidRPr="001A07EC">
              <w:rPr>
                <w:rFonts w:ascii="標楷體" w:eastAsia="標楷體" w:hAnsi="標楷體" w:hint="eastAsia"/>
              </w:rPr>
              <w:t>定</w:t>
            </w:r>
            <w:r w:rsidRPr="001A07EC">
              <w:rPr>
                <w:rFonts w:ascii="標楷體" w:eastAsia="標楷體" w:hAnsi="標楷體" w:hint="eastAsia"/>
              </w:rPr>
              <w:t>之。</w:t>
            </w:r>
          </w:p>
        </w:tc>
        <w:tc>
          <w:tcPr>
            <w:tcW w:w="4395" w:type="dxa"/>
            <w:shd w:val="clear" w:color="auto" w:fill="auto"/>
          </w:tcPr>
          <w:p w14:paraId="39648B95" w14:textId="77777777" w:rsidR="00552000" w:rsidRPr="001A07EC" w:rsidRDefault="00552000" w:rsidP="00B60F81">
            <w:pPr>
              <w:pStyle w:val="a4"/>
              <w:widowControl/>
              <w:numPr>
                <w:ilvl w:val="0"/>
                <w:numId w:val="19"/>
              </w:num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both"/>
              <w:rPr>
                <w:rFonts w:ascii="標楷體" w:eastAsia="標楷體" w:hAnsi="標楷體"/>
                <w:snapToGrid w:val="0"/>
              </w:rPr>
            </w:pPr>
            <w:r w:rsidRPr="001A07EC">
              <w:rPr>
                <w:rFonts w:ascii="標楷體" w:eastAsia="標楷體" w:hAnsi="標楷體" w:hint="eastAsia"/>
              </w:rPr>
              <w:t>跨國追討不法犯罪所得，常須多國共同協力始得完成。國際間常藉由分享追討所得，以提</w:t>
            </w:r>
            <w:r w:rsidR="0095213A" w:rsidRPr="001A07EC">
              <w:rPr>
                <w:rFonts w:ascii="標楷體" w:eastAsia="標楷體" w:hAnsi="標楷體" w:hint="eastAsia"/>
              </w:rPr>
              <w:t>高</w:t>
            </w:r>
            <w:r w:rsidRPr="001A07EC">
              <w:rPr>
                <w:rFonts w:ascii="標楷體" w:eastAsia="標楷體" w:hAnsi="標楷體" w:hint="eastAsia"/>
              </w:rPr>
              <w:t>各國之間的合作意願。故</w:t>
            </w:r>
            <w:r w:rsidR="0095213A" w:rsidRPr="001A07EC">
              <w:rPr>
                <w:rFonts w:ascii="標楷體" w:eastAsia="標楷體" w:hAnsi="標楷體" w:hint="eastAsia"/>
              </w:rPr>
              <w:t>參考臺美刑事司法互助協定第十七條規定，</w:t>
            </w:r>
            <w:r w:rsidRPr="001A07EC">
              <w:rPr>
                <w:rFonts w:ascii="標楷體" w:eastAsia="標楷體" w:hAnsi="標楷體" w:hint="eastAsia"/>
              </w:rPr>
              <w:t>當外國</w:t>
            </w:r>
            <w:r w:rsidR="00AC4CF3" w:rsidRPr="001A07EC">
              <w:rPr>
                <w:rFonts w:ascii="標楷體" w:eastAsia="標楷體" w:hAnsi="標楷體" w:hint="eastAsia"/>
              </w:rPr>
              <w:t>政府、機構或國際組織</w:t>
            </w:r>
            <w:r w:rsidRPr="001A07EC">
              <w:rPr>
                <w:rFonts w:ascii="標楷體" w:eastAsia="標楷體" w:hAnsi="標楷體" w:hint="eastAsia"/>
              </w:rPr>
              <w:t>提供之協助，實質上有助於我國沒收</w:t>
            </w:r>
            <w:r w:rsidR="0024256B">
              <w:rPr>
                <w:rFonts w:ascii="標楷體" w:eastAsia="標楷體" w:hAnsi="標楷體" w:hint="eastAsia"/>
              </w:rPr>
              <w:t>或</w:t>
            </w:r>
            <w:r w:rsidRPr="001A07EC">
              <w:rPr>
                <w:rFonts w:ascii="標楷體" w:eastAsia="標楷體" w:hAnsi="標楷體" w:hint="eastAsia"/>
              </w:rPr>
              <w:t>追徵與犯罪有關之財</w:t>
            </w:r>
            <w:r w:rsidR="0095213A" w:rsidRPr="001A07EC">
              <w:rPr>
                <w:rFonts w:ascii="標楷體" w:eastAsia="標楷體" w:hAnsi="標楷體" w:hint="eastAsia"/>
              </w:rPr>
              <w:t>物</w:t>
            </w:r>
            <w:r w:rsidRPr="001A07EC">
              <w:rPr>
                <w:rFonts w:ascii="標楷體" w:eastAsia="標楷體" w:hAnsi="標楷體" w:hint="eastAsia"/>
              </w:rPr>
              <w:t>，或我國協助外國</w:t>
            </w:r>
            <w:r w:rsidR="00AC4CF3" w:rsidRPr="001A07EC">
              <w:rPr>
                <w:rFonts w:ascii="標楷體" w:eastAsia="標楷體" w:hAnsi="標楷體" w:hint="eastAsia"/>
              </w:rPr>
              <w:t>政府、機構或國際組織</w:t>
            </w:r>
            <w:r w:rsidRPr="001A07EC">
              <w:rPr>
                <w:rFonts w:ascii="標楷體" w:eastAsia="標楷體" w:hAnsi="標楷體" w:hint="eastAsia"/>
              </w:rPr>
              <w:t>沒收、追徵或追繳與犯罪有關之財</w:t>
            </w:r>
            <w:r w:rsidR="0095213A" w:rsidRPr="001A07EC">
              <w:rPr>
                <w:rFonts w:ascii="標楷體" w:eastAsia="標楷體" w:hAnsi="標楷體" w:hint="eastAsia"/>
              </w:rPr>
              <w:t>物時</w:t>
            </w:r>
            <w:r w:rsidRPr="001A07EC">
              <w:rPr>
                <w:rFonts w:ascii="標楷體" w:eastAsia="標楷體" w:hAnsi="標楷體" w:hint="eastAsia"/>
              </w:rPr>
              <w:t>，於本條明定我國與外國</w:t>
            </w:r>
            <w:r w:rsidR="00AC4CF3" w:rsidRPr="001A07EC">
              <w:rPr>
                <w:rFonts w:ascii="標楷體" w:eastAsia="標楷體" w:hAnsi="標楷體" w:hint="eastAsia"/>
              </w:rPr>
              <w:t>政府、機構或國際組織</w:t>
            </w:r>
            <w:r w:rsidRPr="001A07EC">
              <w:rPr>
                <w:rFonts w:ascii="標楷體" w:eastAsia="標楷體" w:hAnsi="標楷體" w:hint="eastAsia"/>
              </w:rPr>
              <w:t>共同分享(移轉或撥交該財</w:t>
            </w:r>
            <w:r w:rsidR="0095213A" w:rsidRPr="001A07EC">
              <w:rPr>
                <w:rFonts w:ascii="標楷體" w:eastAsia="標楷體" w:hAnsi="標楷體" w:hint="eastAsia"/>
              </w:rPr>
              <w:t>物</w:t>
            </w:r>
            <w:r w:rsidRPr="001A07EC">
              <w:rPr>
                <w:rFonts w:ascii="標楷體" w:eastAsia="標楷體" w:hAnsi="標楷體" w:hint="eastAsia"/>
              </w:rPr>
              <w:t>之全部或一部予該國或我國)該等沒收</w:t>
            </w:r>
            <w:r w:rsidR="0024256B">
              <w:rPr>
                <w:rFonts w:ascii="標楷體" w:eastAsia="標楷體" w:hAnsi="標楷體" w:hint="eastAsia"/>
              </w:rPr>
              <w:t>或</w:t>
            </w:r>
            <w:r w:rsidRPr="001A07EC">
              <w:rPr>
                <w:rFonts w:ascii="標楷體" w:eastAsia="標楷體" w:hAnsi="標楷體" w:hint="eastAsia"/>
              </w:rPr>
              <w:t>追徵之不法財</w:t>
            </w:r>
            <w:r w:rsidR="0095213A" w:rsidRPr="001A07EC">
              <w:rPr>
                <w:rFonts w:ascii="標楷體" w:eastAsia="標楷體" w:hAnsi="標楷體" w:hint="eastAsia"/>
              </w:rPr>
              <w:t>物</w:t>
            </w:r>
            <w:r w:rsidR="00FE0BAF" w:rsidRPr="001A07EC">
              <w:rPr>
                <w:rFonts w:ascii="標楷體" w:eastAsia="標楷體" w:hAnsi="標楷體" w:hint="eastAsia"/>
              </w:rPr>
              <w:t>之依據，及與外國</w:t>
            </w:r>
            <w:r w:rsidR="00AC4CF3" w:rsidRPr="001A07EC">
              <w:rPr>
                <w:rFonts w:ascii="標楷體" w:eastAsia="標楷體" w:hAnsi="標楷體" w:hint="eastAsia"/>
              </w:rPr>
              <w:t>政府、機構或國際組織</w:t>
            </w:r>
            <w:r w:rsidR="00FE0BAF" w:rsidRPr="001A07EC">
              <w:rPr>
                <w:rFonts w:ascii="標楷體" w:eastAsia="標楷體" w:hAnsi="標楷體" w:hint="eastAsia"/>
              </w:rPr>
              <w:t>協商之機關</w:t>
            </w:r>
            <w:r w:rsidR="0095213A" w:rsidRPr="001A07EC">
              <w:rPr>
                <w:rFonts w:ascii="標楷體" w:eastAsia="標楷體" w:hAnsi="標楷體" w:hint="eastAsia"/>
              </w:rPr>
              <w:t>，</w:t>
            </w:r>
            <w:r w:rsidR="00FE0BAF" w:rsidRPr="001A07EC">
              <w:rPr>
                <w:rFonts w:ascii="標楷體" w:eastAsia="標楷體" w:hAnsi="標楷體" w:hint="eastAsia"/>
              </w:rPr>
              <w:t>爰於第一項規定法務部得與該國協商</w:t>
            </w:r>
            <w:r w:rsidRPr="001A07EC">
              <w:rPr>
                <w:rFonts w:ascii="標楷體" w:eastAsia="標楷體" w:hAnsi="標楷體" w:hint="eastAsia"/>
              </w:rPr>
              <w:t>。</w:t>
            </w:r>
          </w:p>
          <w:p w14:paraId="614BA254" w14:textId="77777777" w:rsidR="00552000" w:rsidRPr="001A07EC" w:rsidRDefault="0095213A" w:rsidP="00B60F81">
            <w:pPr>
              <w:pStyle w:val="a4"/>
              <w:widowControl/>
              <w:numPr>
                <w:ilvl w:val="0"/>
                <w:numId w:val="19"/>
              </w:num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both"/>
              <w:rPr>
                <w:rFonts w:ascii="標楷體" w:eastAsia="標楷體" w:hAnsi="標楷體"/>
                <w:snapToGrid w:val="0"/>
              </w:rPr>
            </w:pPr>
            <w:r w:rsidRPr="001A07EC">
              <w:rPr>
                <w:rFonts w:ascii="標楷體" w:eastAsia="標楷體" w:hAnsi="標楷體" w:hint="eastAsia"/>
                <w:snapToGrid w:val="0"/>
              </w:rPr>
              <w:t>第一</w:t>
            </w:r>
            <w:r w:rsidR="00552000" w:rsidRPr="001A07EC">
              <w:rPr>
                <w:rFonts w:ascii="標楷體" w:eastAsia="標楷體" w:hAnsi="標楷體" w:hint="eastAsia"/>
                <w:snapToGrid w:val="0"/>
              </w:rPr>
              <w:t>項犯罪所得之沒收</w:t>
            </w:r>
            <w:r w:rsidR="0024256B">
              <w:rPr>
                <w:rFonts w:ascii="標楷體" w:eastAsia="標楷體" w:hAnsi="標楷體" w:hint="eastAsia"/>
                <w:snapToGrid w:val="0"/>
              </w:rPr>
              <w:t>或</w:t>
            </w:r>
            <w:r w:rsidR="00552000" w:rsidRPr="001A07EC">
              <w:rPr>
                <w:rFonts w:ascii="標楷體" w:eastAsia="標楷體" w:hAnsi="標楷體" w:hint="eastAsia"/>
                <w:snapToGrid w:val="0"/>
              </w:rPr>
              <w:t>追徵，於執行後既得視雙方提供協助之情況，計算分配我國與外國</w:t>
            </w:r>
            <w:r w:rsidR="00AC4CF3" w:rsidRPr="001A07EC">
              <w:rPr>
                <w:rFonts w:ascii="標楷體" w:eastAsia="標楷體" w:hAnsi="標楷體" w:hint="eastAsia"/>
                <w:snapToGrid w:val="0"/>
              </w:rPr>
              <w:t>政府、機構或國際組織</w:t>
            </w:r>
            <w:r w:rsidR="00552000" w:rsidRPr="001A07EC">
              <w:rPr>
                <w:rFonts w:ascii="標楷體" w:eastAsia="標楷體" w:hAnsi="標楷體" w:hint="eastAsia"/>
                <w:snapToGrid w:val="0"/>
              </w:rPr>
              <w:t>應分得之財</w:t>
            </w:r>
            <w:r w:rsidRPr="001A07EC">
              <w:rPr>
                <w:rFonts w:ascii="標楷體" w:eastAsia="標楷體" w:hAnsi="標楷體" w:hint="eastAsia"/>
                <w:snapToGrid w:val="0"/>
              </w:rPr>
              <w:t>物</w:t>
            </w:r>
            <w:r w:rsidR="00552000" w:rsidRPr="001A07EC">
              <w:rPr>
                <w:rFonts w:ascii="標楷體" w:eastAsia="標楷體" w:hAnsi="標楷體" w:hint="eastAsia"/>
                <w:snapToGrid w:val="0"/>
              </w:rPr>
              <w:t>比例，則於計算分配前，自應先將我國因提供外國</w:t>
            </w:r>
            <w:r w:rsidR="00AC4CF3" w:rsidRPr="001A07EC">
              <w:rPr>
                <w:rFonts w:ascii="標楷體" w:eastAsia="標楷體" w:hAnsi="標楷體" w:hint="eastAsia"/>
                <w:snapToGrid w:val="0"/>
              </w:rPr>
              <w:t>政府、機構或國際組織</w:t>
            </w:r>
            <w:r w:rsidR="00552000" w:rsidRPr="001A07EC">
              <w:rPr>
                <w:rFonts w:ascii="標楷體" w:eastAsia="標楷體" w:hAnsi="標楷體" w:hint="eastAsia"/>
                <w:snapToGrid w:val="0"/>
              </w:rPr>
              <w:t>協助所支出之費用予以扣除，且該等財</w:t>
            </w:r>
            <w:r w:rsidRPr="001A07EC">
              <w:rPr>
                <w:rFonts w:ascii="標楷體" w:eastAsia="標楷體" w:hAnsi="標楷體" w:hint="eastAsia"/>
                <w:snapToGrid w:val="0"/>
              </w:rPr>
              <w:t>物</w:t>
            </w:r>
            <w:r w:rsidR="00552000" w:rsidRPr="001A07EC">
              <w:rPr>
                <w:rFonts w:ascii="標楷體" w:eastAsia="標楷體" w:hAnsi="標楷體" w:hint="eastAsia"/>
                <w:snapToGrid w:val="0"/>
              </w:rPr>
              <w:t>如包含</w:t>
            </w:r>
            <w:r w:rsidR="00552000" w:rsidRPr="001A07EC">
              <w:rPr>
                <w:rFonts w:ascii="標楷體" w:eastAsia="標楷體" w:hAnsi="標楷體" w:hint="eastAsia"/>
              </w:rPr>
              <w:t>合法權利人之財</w:t>
            </w:r>
            <w:r w:rsidRPr="001A07EC">
              <w:rPr>
                <w:rFonts w:ascii="標楷體" w:eastAsia="標楷體" w:hAnsi="標楷體" w:hint="eastAsia"/>
              </w:rPr>
              <w:t>物</w:t>
            </w:r>
            <w:r w:rsidR="00552000" w:rsidRPr="001A07EC">
              <w:rPr>
                <w:rFonts w:ascii="標楷體" w:eastAsia="標楷體" w:hAnsi="標楷體" w:hint="eastAsia"/>
              </w:rPr>
              <w:t>，或屬犯罪被害人之財</w:t>
            </w:r>
            <w:r w:rsidRPr="001A07EC">
              <w:rPr>
                <w:rFonts w:ascii="標楷體" w:eastAsia="標楷體" w:hAnsi="標楷體" w:hint="eastAsia"/>
              </w:rPr>
              <w:t>物</w:t>
            </w:r>
            <w:r w:rsidR="00552000" w:rsidRPr="001A07EC">
              <w:rPr>
                <w:rFonts w:ascii="標楷體" w:eastAsia="標楷體" w:hAnsi="標楷體" w:hint="eastAsia"/>
              </w:rPr>
              <w:t>，亦應先將其等發還</w:t>
            </w:r>
            <w:r w:rsidR="00552000" w:rsidRPr="001A07EC">
              <w:rPr>
                <w:rFonts w:ascii="標楷體" w:eastAsia="標楷體" w:hAnsi="標楷體" w:hint="eastAsia"/>
                <w:snapToGrid w:val="0"/>
              </w:rPr>
              <w:t>合法權利人及犯罪被害人後，再計算我國與外國</w:t>
            </w:r>
            <w:r w:rsidR="00AC4CF3" w:rsidRPr="001A07EC">
              <w:rPr>
                <w:rFonts w:ascii="標楷體" w:eastAsia="標楷體" w:hAnsi="標楷體" w:hint="eastAsia"/>
                <w:snapToGrid w:val="0"/>
              </w:rPr>
              <w:t>政府、機構或國際組織</w:t>
            </w:r>
            <w:r w:rsidRPr="001A07EC">
              <w:rPr>
                <w:rFonts w:ascii="標楷體" w:eastAsia="標楷體" w:hAnsi="標楷體" w:hint="eastAsia"/>
                <w:snapToGrid w:val="0"/>
              </w:rPr>
              <w:t>應分配之財物</w:t>
            </w:r>
            <w:r w:rsidR="00552000" w:rsidRPr="001A07EC">
              <w:rPr>
                <w:rFonts w:ascii="標楷體" w:eastAsia="標楷體" w:hAnsi="標楷體" w:hint="eastAsia"/>
                <w:snapToGrid w:val="0"/>
              </w:rPr>
              <w:t>比例，爰為第二項規定。</w:t>
            </w:r>
          </w:p>
          <w:p w14:paraId="2D9F4A22" w14:textId="77777777" w:rsidR="00552000" w:rsidRPr="001A07EC" w:rsidRDefault="00552000" w:rsidP="00B60F81">
            <w:pPr>
              <w:pStyle w:val="a4"/>
              <w:widowControl/>
              <w:numPr>
                <w:ilvl w:val="0"/>
                <w:numId w:val="19"/>
              </w:num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both"/>
              <w:rPr>
                <w:rFonts w:ascii="標楷體" w:eastAsia="標楷體" w:hAnsi="標楷體"/>
                <w:snapToGrid w:val="0"/>
              </w:rPr>
            </w:pPr>
            <w:r w:rsidRPr="001A07EC">
              <w:rPr>
                <w:rFonts w:ascii="標楷體" w:eastAsia="標楷體" w:hAnsi="標楷體" w:hint="eastAsia"/>
              </w:rPr>
              <w:t>我國與外國</w:t>
            </w:r>
            <w:r w:rsidR="00AC4CF3" w:rsidRPr="001A07EC">
              <w:rPr>
                <w:rFonts w:ascii="標楷體" w:eastAsia="標楷體" w:hAnsi="標楷體" w:hint="eastAsia"/>
              </w:rPr>
              <w:t>政府、機構或國際組織</w:t>
            </w:r>
            <w:r w:rsidRPr="001A07EC">
              <w:rPr>
                <w:rFonts w:ascii="標楷體" w:eastAsia="標楷體" w:hAnsi="標楷體" w:hint="eastAsia"/>
              </w:rPr>
              <w:t>依第一項</w:t>
            </w:r>
            <w:r w:rsidR="00236232" w:rsidRPr="001A07EC">
              <w:rPr>
                <w:rFonts w:ascii="標楷體" w:eastAsia="標楷體" w:hAnsi="標楷體" w:hint="eastAsia"/>
              </w:rPr>
              <w:t>規定</w:t>
            </w:r>
            <w:r w:rsidR="0095213A" w:rsidRPr="001A07EC">
              <w:rPr>
                <w:rFonts w:ascii="標楷體" w:eastAsia="標楷體" w:hAnsi="標楷體" w:hint="eastAsia"/>
              </w:rPr>
              <w:t>，協商移轉或撥交財物</w:t>
            </w:r>
            <w:r w:rsidRPr="001A07EC">
              <w:rPr>
                <w:rFonts w:ascii="標楷體" w:eastAsia="標楷體" w:hAnsi="標楷體" w:hint="eastAsia"/>
              </w:rPr>
              <w:t>之比例時，須考量雙方提</w:t>
            </w:r>
            <w:r w:rsidR="0095213A" w:rsidRPr="001A07EC">
              <w:rPr>
                <w:rFonts w:ascii="標楷體" w:eastAsia="標楷體" w:hAnsi="標楷體" w:hint="eastAsia"/>
              </w:rPr>
              <w:t>供協助之程度、所提供資訊或協助之重要性等情形定其分配比例，該財物</w:t>
            </w:r>
            <w:r w:rsidRPr="001A07EC">
              <w:rPr>
                <w:rFonts w:ascii="標楷體" w:eastAsia="標楷體" w:hAnsi="標楷體" w:hint="eastAsia"/>
              </w:rPr>
              <w:t>之</w:t>
            </w:r>
            <w:r w:rsidR="000D01D4" w:rsidRPr="001A07EC">
              <w:rPr>
                <w:rFonts w:ascii="標楷體" w:eastAsia="標楷體" w:hAnsi="標楷體" w:hint="eastAsia"/>
              </w:rPr>
              <w:t>處</w:t>
            </w:r>
            <w:r w:rsidRPr="001A07EC">
              <w:rPr>
                <w:rFonts w:ascii="標楷體" w:eastAsia="標楷體" w:hAnsi="標楷體" w:hint="eastAsia"/>
              </w:rPr>
              <w:t>理</w:t>
            </w:r>
            <w:r w:rsidR="0095213A" w:rsidRPr="001A07EC">
              <w:rPr>
                <w:rFonts w:ascii="標楷體" w:eastAsia="標楷體" w:hAnsi="標楷體" w:hint="eastAsia"/>
              </w:rPr>
              <w:t>程序</w:t>
            </w:r>
            <w:r w:rsidRPr="001A07EC">
              <w:rPr>
                <w:rFonts w:ascii="標楷體" w:eastAsia="標楷體" w:hAnsi="標楷體" w:hint="eastAsia"/>
              </w:rPr>
              <w:t>亦繁複，</w:t>
            </w:r>
            <w:r w:rsidR="0095213A" w:rsidRPr="001A07EC">
              <w:rPr>
                <w:rFonts w:ascii="標楷體" w:eastAsia="標楷體" w:hAnsi="標楷體" w:hint="eastAsia"/>
              </w:rPr>
              <w:t>爰</w:t>
            </w:r>
            <w:r w:rsidR="0039623E" w:rsidRPr="001A07EC">
              <w:rPr>
                <w:rFonts w:ascii="標楷體" w:eastAsia="標楷體" w:hAnsi="標楷體" w:hint="eastAsia"/>
              </w:rPr>
              <w:t>參照洗錢防制法第十五條第三項規定，</w:t>
            </w:r>
            <w:r w:rsidRPr="001A07EC">
              <w:rPr>
                <w:rFonts w:ascii="標楷體" w:eastAsia="標楷體" w:hAnsi="標楷體" w:hint="eastAsia"/>
              </w:rPr>
              <w:t>於第三項規定其移轉</w:t>
            </w:r>
            <w:r w:rsidR="0095213A" w:rsidRPr="001A07EC">
              <w:rPr>
                <w:rFonts w:ascii="標楷體" w:eastAsia="標楷體" w:hAnsi="標楷體" w:hint="eastAsia"/>
              </w:rPr>
              <w:t>或</w:t>
            </w:r>
            <w:r w:rsidRPr="001A07EC">
              <w:rPr>
                <w:rFonts w:ascii="標楷體" w:eastAsia="標楷體" w:hAnsi="標楷體" w:hint="eastAsia"/>
              </w:rPr>
              <w:t>撥交之財</w:t>
            </w:r>
            <w:r w:rsidR="0095213A" w:rsidRPr="001A07EC">
              <w:rPr>
                <w:rFonts w:ascii="標楷體" w:eastAsia="標楷體" w:hAnsi="標楷體" w:hint="eastAsia"/>
              </w:rPr>
              <w:t>物</w:t>
            </w:r>
            <w:r w:rsidRPr="001A07EC">
              <w:rPr>
                <w:rFonts w:ascii="標楷體" w:eastAsia="標楷體" w:hAnsi="標楷體" w:hint="eastAsia"/>
              </w:rPr>
              <w:t>比例及其管理辦法，另由</w:t>
            </w:r>
            <w:r w:rsidR="0039623E" w:rsidRPr="001A07EC">
              <w:rPr>
                <w:rFonts w:ascii="標楷體" w:eastAsia="標楷體" w:hAnsi="標楷體" w:hint="eastAsia"/>
              </w:rPr>
              <w:t>行政院</w:t>
            </w:r>
            <w:r w:rsidR="000D01D4" w:rsidRPr="001A07EC">
              <w:rPr>
                <w:rFonts w:ascii="標楷體" w:eastAsia="標楷體" w:hAnsi="標楷體" w:hint="eastAsia"/>
              </w:rPr>
              <w:t>定</w:t>
            </w:r>
            <w:r w:rsidRPr="001A07EC">
              <w:rPr>
                <w:rFonts w:ascii="標楷體" w:eastAsia="標楷體" w:hAnsi="標楷體" w:hint="eastAsia"/>
              </w:rPr>
              <w:t>之。</w:t>
            </w:r>
          </w:p>
        </w:tc>
      </w:tr>
      <w:tr w:rsidR="00552000" w:rsidRPr="001A07EC" w14:paraId="634819E2" w14:textId="77777777" w:rsidTr="001B5DA0">
        <w:tc>
          <w:tcPr>
            <w:tcW w:w="4394" w:type="dxa"/>
            <w:shd w:val="clear" w:color="auto" w:fill="auto"/>
          </w:tcPr>
          <w:p w14:paraId="37DCDFA7" w14:textId="1B6A75BF" w:rsidR="00552000" w:rsidRPr="001A07EC" w:rsidRDefault="00552000" w:rsidP="00B60F81">
            <w:pPr>
              <w:ind w:left="240" w:hangingChars="100" w:hanging="240"/>
              <w:jc w:val="both"/>
              <w:rPr>
                <w:rFonts w:ascii="Times New Roman" w:eastAsia="標楷體" w:hAnsi="Times New Roman"/>
                <w:snapToGrid w:val="0"/>
              </w:rPr>
            </w:pPr>
            <w:r w:rsidRPr="001A07EC">
              <w:rPr>
                <w:rFonts w:ascii="Times New Roman" w:eastAsia="標楷體" w:hAnsi="Times New Roman"/>
              </w:rPr>
              <w:t>第三十</w:t>
            </w:r>
            <w:r w:rsidR="007D5147">
              <w:rPr>
                <w:rFonts w:ascii="Times New Roman" w:eastAsia="標楷體" w:hAnsi="Times New Roman" w:hint="eastAsia"/>
              </w:rPr>
              <w:t>四</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臺灣地區與大陸地區間之刑事司法互助請求，準用本法規定，並由法務部與大陸地區權責機關相互為之。</w:t>
            </w:r>
          </w:p>
        </w:tc>
        <w:tc>
          <w:tcPr>
            <w:tcW w:w="4395" w:type="dxa"/>
            <w:shd w:val="clear" w:color="auto" w:fill="auto"/>
          </w:tcPr>
          <w:p w14:paraId="2F7CD6C5" w14:textId="77777777" w:rsidR="00552000" w:rsidRPr="001A07EC" w:rsidRDefault="00552000" w:rsidP="00B60F81">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 w:left="-5" w:firstLine="12"/>
              <w:jc w:val="both"/>
              <w:rPr>
                <w:rFonts w:ascii="標楷體" w:eastAsia="標楷體" w:hAnsi="標楷體"/>
              </w:rPr>
            </w:pPr>
            <w:r w:rsidRPr="001A07EC">
              <w:rPr>
                <w:rFonts w:ascii="標楷體" w:eastAsia="標楷體" w:hAnsi="標楷體" w:hint="eastAsia"/>
              </w:rPr>
              <w:t>本法第三條第一項所定義之</w:t>
            </w:r>
            <w:r w:rsidRPr="001A07EC">
              <w:rPr>
                <w:rFonts w:ascii="Times New Roman" w:eastAsia="標楷體" w:hAnsi="Times New Roman" w:hint="eastAsia"/>
                <w:snapToGrid w:val="0"/>
                <w:kern w:val="0"/>
              </w:rPr>
              <w:t>國際刑事司法互助，指我國與外國政府、機構或國際組織間提供或接受因偵查、審判與執行等相關刑事司法程序所需之協助。但</w:t>
            </w:r>
            <w:r w:rsidRPr="001A07EC">
              <w:rPr>
                <w:rFonts w:ascii="標楷體" w:eastAsia="標楷體" w:hAnsi="標楷體" w:hint="eastAsia"/>
              </w:rPr>
              <w:t>在我國現行法制架構下</w:t>
            </w:r>
            <w:r w:rsidR="00F000D2" w:rsidRPr="001A07EC">
              <w:rPr>
                <w:rFonts w:ascii="標楷體" w:eastAsia="標楷體" w:hAnsi="標楷體" w:hint="eastAsia"/>
              </w:rPr>
              <w:t>，</w:t>
            </w:r>
            <w:r w:rsidRPr="001A07EC">
              <w:rPr>
                <w:rFonts w:ascii="Times New Roman" w:eastAsia="標楷體" w:hAnsi="Times New Roman" w:hint="eastAsia"/>
              </w:rPr>
              <w:t>大陸地區並非前開所指之</w:t>
            </w:r>
            <w:r w:rsidRPr="001A07EC">
              <w:rPr>
                <w:rFonts w:ascii="Times New Roman" w:eastAsia="標楷體" w:hAnsi="Times New Roman" w:hint="eastAsia"/>
                <w:snapToGrid w:val="0"/>
                <w:kern w:val="0"/>
              </w:rPr>
              <w:t>外國政府、機構或國際組織，則為杜我國與大陸地區進行刑事司法互助之爭議並符合實際之需要，爰在現行兩岸關係之法制架構下及</w:t>
            </w:r>
            <w:r w:rsidRPr="001A07EC">
              <w:rPr>
                <w:rFonts w:ascii="Times New Roman" w:eastAsia="標楷體" w:hAnsi="Times New Roman" w:hint="eastAsia"/>
              </w:rPr>
              <w:t>配合海峽兩岸共同打擊犯罪及司法互助協議第三條有關聯繫主體</w:t>
            </w:r>
            <w:r w:rsidR="00236232" w:rsidRPr="001A07EC">
              <w:rPr>
                <w:rFonts w:ascii="Times New Roman" w:eastAsia="標楷體" w:hAnsi="Times New Roman" w:hint="eastAsia"/>
              </w:rPr>
              <w:t>規定</w:t>
            </w:r>
            <w:r w:rsidRPr="001A07EC">
              <w:rPr>
                <w:rFonts w:ascii="Times New Roman" w:eastAsia="標楷體" w:hAnsi="Times New Roman" w:hint="eastAsia"/>
              </w:rPr>
              <w:t>，</w:t>
            </w:r>
            <w:r w:rsidRPr="001A07EC">
              <w:rPr>
                <w:rFonts w:ascii="Times New Roman" w:eastAsia="標楷體" w:hAnsi="Times New Roman" w:hint="eastAsia"/>
                <w:snapToGrid w:val="0"/>
                <w:kern w:val="0"/>
              </w:rPr>
              <w:t>於本條規定</w:t>
            </w:r>
            <w:r w:rsidRPr="001A07EC">
              <w:rPr>
                <w:rFonts w:ascii="Times New Roman" w:eastAsia="標楷體" w:hAnsi="Times New Roman" w:hint="eastAsia"/>
              </w:rPr>
              <w:t>臺灣地區與大陸地區間之刑事司法互助請求，準用本法規定，</w:t>
            </w:r>
            <w:r w:rsidR="000D01D4" w:rsidRPr="001A07EC">
              <w:rPr>
                <w:rFonts w:ascii="Times New Roman" w:eastAsia="標楷體" w:hAnsi="Times New Roman" w:hint="eastAsia"/>
              </w:rPr>
              <w:t>並</w:t>
            </w:r>
            <w:r w:rsidRPr="001A07EC">
              <w:rPr>
                <w:rFonts w:ascii="Times New Roman" w:eastAsia="標楷體" w:hAnsi="Times New Roman" w:hint="eastAsia"/>
              </w:rPr>
              <w:t>由法務部與大陸地區權責機關相互為之。</w:t>
            </w:r>
          </w:p>
        </w:tc>
      </w:tr>
      <w:tr w:rsidR="00552000" w:rsidRPr="001A07EC" w14:paraId="1F44551B" w14:textId="77777777" w:rsidTr="001B5DA0">
        <w:tc>
          <w:tcPr>
            <w:tcW w:w="4394" w:type="dxa"/>
            <w:shd w:val="clear" w:color="auto" w:fill="auto"/>
          </w:tcPr>
          <w:p w14:paraId="6015D688" w14:textId="5E33E2FF" w:rsidR="00552000" w:rsidRPr="001A07EC" w:rsidRDefault="00552000" w:rsidP="00B60F81">
            <w:pPr>
              <w:ind w:left="240" w:hangingChars="100" w:hanging="240"/>
              <w:jc w:val="both"/>
              <w:rPr>
                <w:rFonts w:ascii="Times New Roman" w:eastAsia="標楷體" w:hAnsi="Times New Roman"/>
              </w:rPr>
            </w:pPr>
            <w:r w:rsidRPr="001A07EC">
              <w:rPr>
                <w:rFonts w:ascii="Times New Roman" w:eastAsia="標楷體" w:hAnsi="Times New Roman"/>
              </w:rPr>
              <w:t>第三十</w:t>
            </w:r>
            <w:r w:rsidR="007D5147">
              <w:rPr>
                <w:rFonts w:ascii="Times New Roman" w:eastAsia="標楷體" w:hAnsi="Times New Roman" w:hint="eastAsia"/>
              </w:rPr>
              <w:t>五</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臺灣地區與香港及澳門間之刑事司法互助請求，準用本法規定，並由法務部</w:t>
            </w:r>
            <w:r w:rsidR="00235D0E" w:rsidRPr="001A07EC">
              <w:rPr>
                <w:rFonts w:ascii="Times New Roman" w:eastAsia="標楷體" w:hAnsi="Times New Roman" w:hint="eastAsia"/>
              </w:rPr>
              <w:t>經行政院大陸委員會</w:t>
            </w:r>
            <w:r w:rsidRPr="001A07EC">
              <w:rPr>
                <w:rFonts w:ascii="Times New Roman" w:eastAsia="標楷體" w:hAnsi="Times New Roman"/>
              </w:rPr>
              <w:t>與香港、澳門之權責機關相互為之。</w:t>
            </w:r>
          </w:p>
        </w:tc>
        <w:tc>
          <w:tcPr>
            <w:tcW w:w="4395" w:type="dxa"/>
            <w:shd w:val="clear" w:color="auto" w:fill="auto"/>
          </w:tcPr>
          <w:p w14:paraId="40D3FAAB" w14:textId="77777777" w:rsidR="00552000" w:rsidRPr="001A07EC" w:rsidRDefault="00552000" w:rsidP="00B60F81">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 w:left="-5" w:firstLine="11"/>
              <w:jc w:val="both"/>
              <w:rPr>
                <w:rFonts w:ascii="標楷體" w:eastAsia="標楷體" w:hAnsi="標楷體"/>
              </w:rPr>
            </w:pPr>
            <w:r w:rsidRPr="001A07EC">
              <w:rPr>
                <w:rFonts w:ascii="標楷體" w:eastAsia="標楷體" w:hAnsi="標楷體" w:hint="eastAsia"/>
              </w:rPr>
              <w:t>本法第三條第一項所定義之</w:t>
            </w:r>
            <w:r w:rsidRPr="001A07EC">
              <w:rPr>
                <w:rFonts w:ascii="Times New Roman" w:eastAsia="標楷體" w:hAnsi="Times New Roman" w:hint="eastAsia"/>
                <w:snapToGrid w:val="0"/>
                <w:kern w:val="0"/>
              </w:rPr>
              <w:t>國際刑事司法互助，指我國與外國政府、機構或國際組織間提供或接受因偵查、審判與執行等相關刑事司法程序所需之協助。但</w:t>
            </w:r>
            <w:r w:rsidRPr="001A07EC">
              <w:rPr>
                <w:rFonts w:ascii="標楷體" w:eastAsia="標楷體" w:hAnsi="標楷體" w:hint="eastAsia"/>
              </w:rPr>
              <w:t>在我國現行法制架構下，</w:t>
            </w:r>
            <w:r w:rsidR="0039623E" w:rsidRPr="001A07EC">
              <w:rPr>
                <w:rFonts w:ascii="標楷體" w:eastAsia="標楷體" w:hAnsi="標楷體" w:hint="eastAsia"/>
              </w:rPr>
              <w:t>與</w:t>
            </w:r>
            <w:r w:rsidRPr="001A07EC">
              <w:rPr>
                <w:rFonts w:ascii="Times New Roman" w:eastAsia="標楷體" w:hAnsi="Times New Roman" w:hint="eastAsia"/>
              </w:rPr>
              <w:t>香港及澳門</w:t>
            </w:r>
            <w:r w:rsidR="0039623E" w:rsidRPr="001A07EC">
              <w:rPr>
                <w:rFonts w:ascii="Times New Roman" w:eastAsia="標楷體" w:hAnsi="Times New Roman" w:hint="eastAsia"/>
              </w:rPr>
              <w:t>之關係另有香港澳門關係條例規範。故</w:t>
            </w:r>
            <w:r w:rsidRPr="001A07EC">
              <w:rPr>
                <w:rFonts w:ascii="Times New Roman" w:eastAsia="標楷體" w:hAnsi="Times New Roman" w:hint="eastAsia"/>
                <w:snapToGrid w:val="0"/>
                <w:kern w:val="0"/>
              </w:rPr>
              <w:t>為杜爭議並符合實際之需要，爰在現行與港澳關係之法制架構下，於本條規定</w:t>
            </w:r>
            <w:r w:rsidRPr="001A07EC">
              <w:rPr>
                <w:rFonts w:ascii="Times New Roman" w:eastAsia="標楷體" w:hAnsi="Times New Roman" w:hint="eastAsia"/>
              </w:rPr>
              <w:t>臺灣地區與香港、澳門間之刑事司法互助請求，準用本法規定，並由法務部</w:t>
            </w:r>
            <w:r w:rsidR="00235D0E" w:rsidRPr="001A07EC">
              <w:rPr>
                <w:rFonts w:ascii="Times New Roman" w:eastAsia="標楷體" w:hAnsi="Times New Roman" w:hint="eastAsia"/>
              </w:rPr>
              <w:t>經行政院大陸委員會</w:t>
            </w:r>
            <w:r w:rsidRPr="001A07EC">
              <w:rPr>
                <w:rFonts w:ascii="Times New Roman" w:eastAsia="標楷體" w:hAnsi="Times New Roman" w:hint="eastAsia"/>
              </w:rPr>
              <w:t>與香港、澳門之權責機關相互為之</w:t>
            </w:r>
            <w:r w:rsidR="00F000D2" w:rsidRPr="001A07EC">
              <w:rPr>
                <w:rFonts w:ascii="Times New Roman" w:eastAsia="標楷體" w:hAnsi="Times New Roman" w:hint="eastAsia"/>
              </w:rPr>
              <w:t>。</w:t>
            </w:r>
          </w:p>
        </w:tc>
      </w:tr>
      <w:tr w:rsidR="005250E5" w:rsidRPr="001A07EC" w14:paraId="03FB2025" w14:textId="77777777" w:rsidTr="001B5DA0">
        <w:tc>
          <w:tcPr>
            <w:tcW w:w="4394" w:type="dxa"/>
            <w:shd w:val="clear" w:color="auto" w:fill="auto"/>
          </w:tcPr>
          <w:p w14:paraId="1B819E44" w14:textId="07983CD6" w:rsidR="005250E5" w:rsidRPr="001A07EC" w:rsidRDefault="00186B2D" w:rsidP="00B60F81">
            <w:pPr>
              <w:ind w:left="240" w:hangingChars="100" w:hanging="240"/>
              <w:jc w:val="both"/>
              <w:rPr>
                <w:rFonts w:ascii="Times New Roman" w:eastAsia="標楷體" w:hAnsi="Times New Roman"/>
                <w:snapToGrid w:val="0"/>
              </w:rPr>
            </w:pPr>
            <w:r w:rsidRPr="001A07EC">
              <w:rPr>
                <w:rFonts w:ascii="Times New Roman" w:eastAsia="標楷體" w:hAnsi="Times New Roman" w:hint="eastAsia"/>
                <w:snapToGrid w:val="0"/>
              </w:rPr>
              <w:t>第三十</w:t>
            </w:r>
            <w:r w:rsidR="007D5147">
              <w:rPr>
                <w:rFonts w:ascii="Times New Roman" w:eastAsia="標楷體" w:hAnsi="Times New Roman" w:hint="eastAsia"/>
                <w:snapToGrid w:val="0"/>
              </w:rPr>
              <w:t>六</w:t>
            </w:r>
            <w:r w:rsidRPr="001A07EC">
              <w:rPr>
                <w:rFonts w:ascii="Times New Roman" w:eastAsia="標楷體" w:hAnsi="Times New Roman" w:hint="eastAsia"/>
                <w:snapToGrid w:val="0"/>
              </w:rPr>
              <w:t>條</w:t>
            </w:r>
            <w:r w:rsidRPr="001A07EC">
              <w:rPr>
                <w:rFonts w:ascii="Times New Roman" w:eastAsia="標楷體" w:hAnsi="Times New Roman" w:hint="eastAsia"/>
                <w:snapToGrid w:val="0"/>
              </w:rPr>
              <w:t xml:space="preserve">  </w:t>
            </w:r>
            <w:r w:rsidRPr="001A07EC">
              <w:rPr>
                <w:rFonts w:ascii="Times New Roman" w:eastAsia="標楷體" w:hAnsi="Times New Roman" w:hint="eastAsia"/>
                <w:snapToGrid w:val="0"/>
              </w:rPr>
              <w:t>本法施行前已開始提供協助之案件，其以後之協助程序，適用本法規定。</w:t>
            </w:r>
          </w:p>
        </w:tc>
        <w:tc>
          <w:tcPr>
            <w:tcW w:w="4395" w:type="dxa"/>
            <w:shd w:val="clear" w:color="auto" w:fill="auto"/>
          </w:tcPr>
          <w:p w14:paraId="56A145AF" w14:textId="77777777" w:rsidR="005250E5" w:rsidRPr="001A07EC" w:rsidRDefault="00186B2D" w:rsidP="00B60F81">
            <w:pPr>
              <w:snapToGrid w:val="0"/>
              <w:jc w:val="both"/>
              <w:rPr>
                <w:rFonts w:ascii="標楷體" w:eastAsia="標楷體" w:hAnsi="標楷體"/>
              </w:rPr>
            </w:pPr>
            <w:r w:rsidRPr="001A07EC">
              <w:rPr>
                <w:rFonts w:ascii="標楷體" w:eastAsia="標楷體" w:hAnsi="標楷體" w:hint="eastAsia"/>
              </w:rPr>
              <w:t>本法施行前我國與各國間業已進行之司法互助案件，為符合程序從新原則，爰為本條規定。</w:t>
            </w:r>
          </w:p>
        </w:tc>
      </w:tr>
      <w:tr w:rsidR="00186B2D" w:rsidRPr="001A07EC" w14:paraId="5DE7E61C" w14:textId="77777777" w:rsidTr="001B5DA0">
        <w:tc>
          <w:tcPr>
            <w:tcW w:w="4394" w:type="dxa"/>
            <w:shd w:val="clear" w:color="auto" w:fill="auto"/>
          </w:tcPr>
          <w:p w14:paraId="540CEF8D" w14:textId="76629C4E" w:rsidR="00186B2D" w:rsidRPr="001A07EC" w:rsidRDefault="00186B2D" w:rsidP="00C12989">
            <w:pPr>
              <w:ind w:left="240" w:hangingChars="100" w:hanging="240"/>
              <w:jc w:val="both"/>
              <w:rPr>
                <w:rFonts w:ascii="Times New Roman" w:eastAsia="標楷體" w:hAnsi="Times New Roman"/>
                <w:snapToGrid w:val="0"/>
              </w:rPr>
            </w:pPr>
            <w:r w:rsidRPr="001A07EC">
              <w:rPr>
                <w:rFonts w:ascii="Times New Roman" w:eastAsia="標楷體" w:hAnsi="Times New Roman"/>
              </w:rPr>
              <w:t>第三十</w:t>
            </w:r>
            <w:r w:rsidR="007D5147">
              <w:rPr>
                <w:rFonts w:ascii="Times New Roman" w:eastAsia="標楷體" w:hAnsi="Times New Roman" w:hint="eastAsia"/>
              </w:rPr>
              <w:t>七</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本法施行細則，由</w:t>
            </w:r>
            <w:r w:rsidR="00C12989" w:rsidRPr="00C12989">
              <w:rPr>
                <w:rFonts w:ascii="Times New Roman" w:eastAsia="標楷體" w:hAnsi="Times New Roman" w:hint="eastAsia"/>
              </w:rPr>
              <w:t>行政院會同司法院</w:t>
            </w:r>
            <w:r w:rsidRPr="001A07EC">
              <w:rPr>
                <w:rFonts w:ascii="Times New Roman" w:eastAsia="標楷體" w:hAnsi="Times New Roman" w:hint="eastAsia"/>
              </w:rPr>
              <w:t>定</w:t>
            </w:r>
            <w:r w:rsidRPr="001A07EC">
              <w:rPr>
                <w:rFonts w:ascii="Times New Roman" w:eastAsia="標楷體" w:hAnsi="Times New Roman"/>
              </w:rPr>
              <w:t>之。</w:t>
            </w:r>
          </w:p>
        </w:tc>
        <w:tc>
          <w:tcPr>
            <w:tcW w:w="4395" w:type="dxa"/>
            <w:shd w:val="clear" w:color="auto" w:fill="auto"/>
          </w:tcPr>
          <w:p w14:paraId="0F4ED256" w14:textId="77777777" w:rsidR="00186B2D" w:rsidRPr="001A07EC" w:rsidRDefault="00186B2D" w:rsidP="00C12989">
            <w:pPr>
              <w:snapToGrid w:val="0"/>
              <w:jc w:val="both"/>
              <w:rPr>
                <w:rFonts w:ascii="標楷體" w:eastAsia="標楷體" w:hAnsi="標楷體"/>
              </w:rPr>
            </w:pPr>
            <w:r w:rsidRPr="001A07EC">
              <w:rPr>
                <w:rFonts w:ascii="標楷體" w:eastAsia="標楷體" w:hAnsi="標楷體" w:hint="eastAsia"/>
              </w:rPr>
              <w:t>明定施行細則由</w:t>
            </w:r>
            <w:r w:rsidR="00C12989" w:rsidRPr="00C12989">
              <w:rPr>
                <w:rFonts w:ascii="標楷體" w:eastAsia="標楷體" w:hAnsi="標楷體" w:hint="eastAsia"/>
              </w:rPr>
              <w:t>行政院會同司法院</w:t>
            </w:r>
            <w:r w:rsidRPr="001A07EC">
              <w:rPr>
                <w:rFonts w:ascii="標楷體" w:eastAsia="標楷體" w:hAnsi="標楷體" w:hint="eastAsia"/>
              </w:rPr>
              <w:t>定之。</w:t>
            </w:r>
          </w:p>
        </w:tc>
      </w:tr>
      <w:tr w:rsidR="00186B2D" w:rsidRPr="001A07EC" w14:paraId="1862EDCC" w14:textId="77777777" w:rsidTr="001B5DA0">
        <w:tc>
          <w:tcPr>
            <w:tcW w:w="4394" w:type="dxa"/>
            <w:shd w:val="clear" w:color="auto" w:fill="auto"/>
          </w:tcPr>
          <w:p w14:paraId="2473BB35" w14:textId="40134FE0" w:rsidR="00186B2D" w:rsidRPr="001A07EC" w:rsidRDefault="00186B2D" w:rsidP="00B60F81">
            <w:pPr>
              <w:ind w:left="240" w:hangingChars="100" w:hanging="240"/>
              <w:jc w:val="both"/>
              <w:rPr>
                <w:rFonts w:ascii="Times New Roman" w:eastAsia="標楷體" w:hAnsi="Times New Roman"/>
              </w:rPr>
            </w:pPr>
            <w:r w:rsidRPr="001A07EC">
              <w:rPr>
                <w:rFonts w:ascii="Times New Roman" w:eastAsia="標楷體" w:hAnsi="Times New Roman"/>
              </w:rPr>
              <w:t>第三十</w:t>
            </w:r>
            <w:r w:rsidR="007D5147">
              <w:rPr>
                <w:rFonts w:ascii="Times New Roman" w:eastAsia="標楷體" w:hAnsi="Times New Roman" w:hint="eastAsia"/>
              </w:rPr>
              <w:t>八</w:t>
            </w:r>
            <w:r w:rsidRPr="001A07EC">
              <w:rPr>
                <w:rFonts w:ascii="Times New Roman" w:eastAsia="標楷體" w:hAnsi="Times New Roman"/>
              </w:rPr>
              <w:t>條</w:t>
            </w:r>
            <w:r w:rsidRPr="001A07EC">
              <w:rPr>
                <w:rFonts w:ascii="Times New Roman" w:eastAsia="標楷體" w:hAnsi="Times New Roman"/>
              </w:rPr>
              <w:t xml:space="preserve">  </w:t>
            </w:r>
            <w:r w:rsidRPr="001A07EC">
              <w:rPr>
                <w:rFonts w:ascii="Times New Roman" w:eastAsia="標楷體" w:hAnsi="Times New Roman"/>
              </w:rPr>
              <w:t>本法自公布日施行。</w:t>
            </w:r>
          </w:p>
        </w:tc>
        <w:tc>
          <w:tcPr>
            <w:tcW w:w="4395" w:type="dxa"/>
            <w:shd w:val="clear" w:color="auto" w:fill="auto"/>
          </w:tcPr>
          <w:p w14:paraId="06E19D79" w14:textId="77777777" w:rsidR="00186B2D" w:rsidRPr="001A07EC" w:rsidRDefault="00186B2D" w:rsidP="00B60F81">
            <w:pPr>
              <w:tabs>
                <w:tab w:val="left" w:pos="480"/>
              </w:tabs>
              <w:snapToGrid w:val="0"/>
              <w:ind w:left="459" w:hanging="459"/>
              <w:jc w:val="both"/>
              <w:rPr>
                <w:rFonts w:ascii="標楷體" w:eastAsia="標楷體" w:hAnsi="標楷體"/>
              </w:rPr>
            </w:pPr>
            <w:r w:rsidRPr="001A07EC">
              <w:rPr>
                <w:rFonts w:ascii="標楷體" w:eastAsia="標楷體" w:hAnsi="標楷體" w:hint="eastAsia"/>
              </w:rPr>
              <w:t>本法施行日期。</w:t>
            </w:r>
          </w:p>
        </w:tc>
      </w:tr>
    </w:tbl>
    <w:p w14:paraId="26495F7C" w14:textId="77777777" w:rsidR="00C26299" w:rsidRPr="001A07EC" w:rsidRDefault="00C26299" w:rsidP="00B60F81">
      <w:pPr>
        <w:jc w:val="both"/>
        <w:rPr>
          <w:rFonts w:ascii="標楷體" w:eastAsia="標楷體" w:hAnsi="標楷體"/>
        </w:rPr>
      </w:pPr>
    </w:p>
    <w:p w14:paraId="67E0F09C" w14:textId="77777777" w:rsidR="00B60F81" w:rsidRPr="001A07EC" w:rsidRDefault="00B60F81" w:rsidP="00B60F81">
      <w:pPr>
        <w:jc w:val="both"/>
        <w:rPr>
          <w:rFonts w:ascii="標楷體" w:eastAsia="標楷體" w:hAnsi="標楷體"/>
        </w:rPr>
      </w:pPr>
    </w:p>
    <w:sectPr w:rsidR="00B60F81" w:rsidRPr="001A07EC" w:rsidSect="00265399">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1095A" w14:textId="77777777" w:rsidR="00837166" w:rsidRDefault="00837166" w:rsidP="009E05C8">
      <w:r>
        <w:separator/>
      </w:r>
    </w:p>
  </w:endnote>
  <w:endnote w:type="continuationSeparator" w:id="0">
    <w:p w14:paraId="7B3AD50A" w14:textId="77777777" w:rsidR="00837166" w:rsidRDefault="00837166" w:rsidP="009E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13E65" w14:textId="77777777" w:rsidR="00695935" w:rsidRDefault="00695935">
    <w:pPr>
      <w:pStyle w:val="a7"/>
      <w:jc w:val="center"/>
    </w:pPr>
    <w:r>
      <w:fldChar w:fldCharType="begin"/>
    </w:r>
    <w:r>
      <w:instrText>PAGE   \* MERGEFORMAT</w:instrText>
    </w:r>
    <w:r>
      <w:fldChar w:fldCharType="separate"/>
    </w:r>
    <w:r w:rsidR="00837166" w:rsidRPr="00837166">
      <w:rPr>
        <w:noProof/>
        <w:lang w:val="zh-TW"/>
      </w:rPr>
      <w:t>1</w:t>
    </w:r>
    <w:r>
      <w:fldChar w:fldCharType="end"/>
    </w:r>
  </w:p>
  <w:p w14:paraId="3F13A24D" w14:textId="77777777" w:rsidR="00695935" w:rsidRDefault="006959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D3C97" w14:textId="77777777" w:rsidR="00837166" w:rsidRDefault="00837166" w:rsidP="009E05C8">
      <w:r>
        <w:separator/>
      </w:r>
    </w:p>
  </w:footnote>
  <w:footnote w:type="continuationSeparator" w:id="0">
    <w:p w14:paraId="0A66D789" w14:textId="77777777" w:rsidR="00837166" w:rsidRDefault="00837166" w:rsidP="009E0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CEDE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ED64E4"/>
    <w:multiLevelType w:val="hybridMultilevel"/>
    <w:tmpl w:val="7FF69A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D23822"/>
    <w:multiLevelType w:val="hybridMultilevel"/>
    <w:tmpl w:val="CA325636"/>
    <w:lvl w:ilvl="0" w:tplc="B4C8D922">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3C06C5"/>
    <w:multiLevelType w:val="hybridMultilevel"/>
    <w:tmpl w:val="A6C425BA"/>
    <w:lvl w:ilvl="0" w:tplc="B762BF0C">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CF40247"/>
    <w:multiLevelType w:val="hybridMultilevel"/>
    <w:tmpl w:val="0A025448"/>
    <w:lvl w:ilvl="0" w:tplc="5012594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301D82"/>
    <w:multiLevelType w:val="hybridMultilevel"/>
    <w:tmpl w:val="5AB0822A"/>
    <w:lvl w:ilvl="0" w:tplc="E3A61386">
      <w:start w:val="1"/>
      <w:numFmt w:val="taiwaneseCountingThousand"/>
      <w:lvlText w:val="%1、"/>
      <w:lvlJc w:val="left"/>
      <w:pPr>
        <w:ind w:left="958" w:hanging="504"/>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6">
    <w:nsid w:val="21963E42"/>
    <w:multiLevelType w:val="hybridMultilevel"/>
    <w:tmpl w:val="44B0639C"/>
    <w:lvl w:ilvl="0" w:tplc="998E515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1E79B1"/>
    <w:multiLevelType w:val="hybridMultilevel"/>
    <w:tmpl w:val="ACC81BDC"/>
    <w:lvl w:ilvl="0" w:tplc="BADE8F6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CA7848"/>
    <w:multiLevelType w:val="hybridMultilevel"/>
    <w:tmpl w:val="7534C4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E268E8"/>
    <w:multiLevelType w:val="hybridMultilevel"/>
    <w:tmpl w:val="4F9ED1F0"/>
    <w:lvl w:ilvl="0" w:tplc="553A2AF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BF63A0"/>
    <w:multiLevelType w:val="hybridMultilevel"/>
    <w:tmpl w:val="754420E6"/>
    <w:lvl w:ilvl="0" w:tplc="CA10608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053951"/>
    <w:multiLevelType w:val="hybridMultilevel"/>
    <w:tmpl w:val="003ECABA"/>
    <w:lvl w:ilvl="0" w:tplc="1CF65EC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4C7027"/>
    <w:multiLevelType w:val="hybridMultilevel"/>
    <w:tmpl w:val="EFECD398"/>
    <w:lvl w:ilvl="0" w:tplc="00CE2BC0">
      <w:start w:val="1"/>
      <w:numFmt w:val="taiwaneseCountingThousand"/>
      <w:lvlText w:val="%1、"/>
      <w:lvlJc w:val="left"/>
      <w:pPr>
        <w:ind w:left="517" w:hanging="51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3">
    <w:nsid w:val="34377059"/>
    <w:multiLevelType w:val="hybridMultilevel"/>
    <w:tmpl w:val="BBB6AD60"/>
    <w:lvl w:ilvl="0" w:tplc="417E085A">
      <w:start w:val="1"/>
      <w:numFmt w:val="taiwaneseCountingThousand"/>
      <w:lvlText w:val="%1、"/>
      <w:lvlJc w:val="left"/>
      <w:pPr>
        <w:ind w:left="517" w:hanging="51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4">
    <w:nsid w:val="38BF4716"/>
    <w:multiLevelType w:val="hybridMultilevel"/>
    <w:tmpl w:val="79B699CA"/>
    <w:lvl w:ilvl="0" w:tplc="B02612D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6543F07"/>
    <w:multiLevelType w:val="hybridMultilevel"/>
    <w:tmpl w:val="A1A8388A"/>
    <w:lvl w:ilvl="0" w:tplc="F6AA73D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AE3198"/>
    <w:multiLevelType w:val="hybridMultilevel"/>
    <w:tmpl w:val="58D0A0AE"/>
    <w:lvl w:ilvl="0" w:tplc="CB9CAA7A">
      <w:start w:val="1"/>
      <w:numFmt w:val="taiwaneseCountingThousand"/>
      <w:lvlText w:val="%1、"/>
      <w:lvlJc w:val="left"/>
      <w:pPr>
        <w:tabs>
          <w:tab w:val="num" w:pos="1001"/>
        </w:tabs>
        <w:ind w:left="1001" w:hanging="720"/>
      </w:pPr>
      <w:rPr>
        <w:rFonts w:ascii="Times New Roman" w:hint="eastAsia"/>
        <w:lang w:val="en-US"/>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7">
    <w:nsid w:val="4E014959"/>
    <w:multiLevelType w:val="hybridMultilevel"/>
    <w:tmpl w:val="327ADA04"/>
    <w:lvl w:ilvl="0" w:tplc="04090015">
      <w:start w:val="1"/>
      <w:numFmt w:val="taiwaneseCountingThousand"/>
      <w:lvlText w:val="%1、"/>
      <w:lvlJc w:val="left"/>
      <w:pPr>
        <w:ind w:left="487" w:hanging="480"/>
      </w:p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8">
    <w:nsid w:val="4E1A0767"/>
    <w:multiLevelType w:val="hybridMultilevel"/>
    <w:tmpl w:val="3960AA28"/>
    <w:lvl w:ilvl="0" w:tplc="CA10608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A31391"/>
    <w:multiLevelType w:val="hybridMultilevel"/>
    <w:tmpl w:val="B8923A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4668B4"/>
    <w:multiLevelType w:val="hybridMultilevel"/>
    <w:tmpl w:val="DDDCE8D2"/>
    <w:lvl w:ilvl="0" w:tplc="DBFCDFB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4550131"/>
    <w:multiLevelType w:val="hybridMultilevel"/>
    <w:tmpl w:val="41140CB8"/>
    <w:lvl w:ilvl="0" w:tplc="7D0CB4B0">
      <w:start w:val="1"/>
      <w:numFmt w:val="taiwaneseCountingThousand"/>
      <w:lvlText w:val="%1、"/>
      <w:lvlJc w:val="left"/>
      <w:pPr>
        <w:ind w:left="497" w:hanging="48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2">
    <w:nsid w:val="54905F4B"/>
    <w:multiLevelType w:val="hybridMultilevel"/>
    <w:tmpl w:val="1FA096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E863FB"/>
    <w:multiLevelType w:val="hybridMultilevel"/>
    <w:tmpl w:val="B2202A0E"/>
    <w:lvl w:ilvl="0" w:tplc="C7A82E1C">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nsid w:val="589F2221"/>
    <w:multiLevelType w:val="hybridMultilevel"/>
    <w:tmpl w:val="26644760"/>
    <w:lvl w:ilvl="0" w:tplc="F6384AF6">
      <w:start w:val="1"/>
      <w:numFmt w:val="taiwaneseCountingThousand"/>
      <w:lvlText w:val="%1、"/>
      <w:lvlJc w:val="left"/>
      <w:pPr>
        <w:ind w:left="517" w:hanging="51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25">
    <w:nsid w:val="5EF0673D"/>
    <w:multiLevelType w:val="hybridMultilevel"/>
    <w:tmpl w:val="2DE86E16"/>
    <w:lvl w:ilvl="0" w:tplc="6BEE29E8">
      <w:start w:val="1"/>
      <w:numFmt w:val="taiwaneseCountingThousand"/>
      <w:lvlText w:val="%1、"/>
      <w:lvlJc w:val="left"/>
      <w:pPr>
        <w:ind w:left="517" w:hanging="51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26">
    <w:nsid w:val="63A3225A"/>
    <w:multiLevelType w:val="hybridMultilevel"/>
    <w:tmpl w:val="A63A85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6C673F7"/>
    <w:multiLevelType w:val="hybridMultilevel"/>
    <w:tmpl w:val="3BD4953E"/>
    <w:lvl w:ilvl="0" w:tplc="EF2AE4D4">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8C05C0A"/>
    <w:multiLevelType w:val="hybridMultilevel"/>
    <w:tmpl w:val="EB48B91A"/>
    <w:lvl w:ilvl="0" w:tplc="890E76CC">
      <w:start w:val="1"/>
      <w:numFmt w:val="taiwaneseCountingThousand"/>
      <w:lvlText w:val="%1、"/>
      <w:lvlJc w:val="left"/>
      <w:pPr>
        <w:ind w:left="517" w:hanging="51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29">
    <w:nsid w:val="6C2E7652"/>
    <w:multiLevelType w:val="hybridMultilevel"/>
    <w:tmpl w:val="41140CB8"/>
    <w:lvl w:ilvl="0" w:tplc="7D0CB4B0">
      <w:start w:val="1"/>
      <w:numFmt w:val="taiwaneseCountingThousand"/>
      <w:lvlText w:val="%1、"/>
      <w:lvlJc w:val="left"/>
      <w:pPr>
        <w:ind w:left="497" w:hanging="48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6C56624C"/>
    <w:multiLevelType w:val="hybridMultilevel"/>
    <w:tmpl w:val="793EC98C"/>
    <w:lvl w:ilvl="0" w:tplc="E3A6138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DC33024"/>
    <w:multiLevelType w:val="hybridMultilevel"/>
    <w:tmpl w:val="6454611A"/>
    <w:lvl w:ilvl="0" w:tplc="B762BF0C">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70C7569C"/>
    <w:multiLevelType w:val="hybridMultilevel"/>
    <w:tmpl w:val="D8FCBC1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CE48BD"/>
    <w:multiLevelType w:val="hybridMultilevel"/>
    <w:tmpl w:val="8250C2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A056854"/>
    <w:multiLevelType w:val="hybridMultilevel"/>
    <w:tmpl w:val="2FBA43DA"/>
    <w:lvl w:ilvl="0" w:tplc="74FEAE3E">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DE2233D"/>
    <w:multiLevelType w:val="hybridMultilevel"/>
    <w:tmpl w:val="160C1E98"/>
    <w:lvl w:ilvl="0" w:tplc="CA10608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
  </w:num>
  <w:num w:numId="22">
    <w:abstractNumId w:val="26"/>
  </w:num>
  <w:num w:numId="23">
    <w:abstractNumId w:val="1"/>
  </w:num>
  <w:num w:numId="24">
    <w:abstractNumId w:val="32"/>
  </w:num>
  <w:num w:numId="25">
    <w:abstractNumId w:val="22"/>
  </w:num>
  <w:num w:numId="26">
    <w:abstractNumId w:val="35"/>
  </w:num>
  <w:num w:numId="27">
    <w:abstractNumId w:val="10"/>
  </w:num>
  <w:num w:numId="28">
    <w:abstractNumId w:val="8"/>
  </w:num>
  <w:num w:numId="29">
    <w:abstractNumId w:val="18"/>
  </w:num>
  <w:num w:numId="30">
    <w:abstractNumId w:val="27"/>
  </w:num>
  <w:num w:numId="31">
    <w:abstractNumId w:val="0"/>
  </w:num>
  <w:num w:numId="32">
    <w:abstractNumId w:val="16"/>
  </w:num>
  <w:num w:numId="33">
    <w:abstractNumId w:val="21"/>
  </w:num>
  <w:num w:numId="34">
    <w:abstractNumId w:val="17"/>
  </w:num>
  <w:num w:numId="35">
    <w:abstractNumId w:val="19"/>
  </w:num>
  <w:num w:numId="36">
    <w:abstractNumId w:val="33"/>
  </w:num>
  <w:num w:numId="37">
    <w:abstractNumId w:val="30"/>
  </w:num>
  <w:num w:numId="3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18"/>
    <w:rsid w:val="000037A5"/>
    <w:rsid w:val="00011395"/>
    <w:rsid w:val="00020042"/>
    <w:rsid w:val="0002403F"/>
    <w:rsid w:val="00026790"/>
    <w:rsid w:val="000311E5"/>
    <w:rsid w:val="0003383D"/>
    <w:rsid w:val="00043A58"/>
    <w:rsid w:val="0005426B"/>
    <w:rsid w:val="00060C08"/>
    <w:rsid w:val="00094504"/>
    <w:rsid w:val="00094D3C"/>
    <w:rsid w:val="000950E2"/>
    <w:rsid w:val="00095B23"/>
    <w:rsid w:val="000A0B24"/>
    <w:rsid w:val="000A0D7A"/>
    <w:rsid w:val="000A6C56"/>
    <w:rsid w:val="000B61B8"/>
    <w:rsid w:val="000C12C4"/>
    <w:rsid w:val="000C1430"/>
    <w:rsid w:val="000C1C0D"/>
    <w:rsid w:val="000C3324"/>
    <w:rsid w:val="000C4550"/>
    <w:rsid w:val="000D01D4"/>
    <w:rsid w:val="000D290B"/>
    <w:rsid w:val="000D2920"/>
    <w:rsid w:val="000E4A38"/>
    <w:rsid w:val="000F38E8"/>
    <w:rsid w:val="000F5C53"/>
    <w:rsid w:val="000F6F55"/>
    <w:rsid w:val="00102ED3"/>
    <w:rsid w:val="00104324"/>
    <w:rsid w:val="00104D89"/>
    <w:rsid w:val="0010529C"/>
    <w:rsid w:val="00111EB2"/>
    <w:rsid w:val="0011356D"/>
    <w:rsid w:val="001155D9"/>
    <w:rsid w:val="0012097F"/>
    <w:rsid w:val="0012420F"/>
    <w:rsid w:val="00124E75"/>
    <w:rsid w:val="00134C07"/>
    <w:rsid w:val="00137C4E"/>
    <w:rsid w:val="00141E1E"/>
    <w:rsid w:val="00151723"/>
    <w:rsid w:val="00160E5E"/>
    <w:rsid w:val="00162FD4"/>
    <w:rsid w:val="00163D2F"/>
    <w:rsid w:val="001700E0"/>
    <w:rsid w:val="0017377E"/>
    <w:rsid w:val="00174223"/>
    <w:rsid w:val="00186B2D"/>
    <w:rsid w:val="001933B3"/>
    <w:rsid w:val="001945AC"/>
    <w:rsid w:val="001967CD"/>
    <w:rsid w:val="001A07EC"/>
    <w:rsid w:val="001B27DA"/>
    <w:rsid w:val="001B5B2F"/>
    <w:rsid w:val="001B5DA0"/>
    <w:rsid w:val="001B6591"/>
    <w:rsid w:val="001B70A5"/>
    <w:rsid w:val="001E02BC"/>
    <w:rsid w:val="001E5DEC"/>
    <w:rsid w:val="001F08EA"/>
    <w:rsid w:val="001F54D4"/>
    <w:rsid w:val="002013CA"/>
    <w:rsid w:val="0020295A"/>
    <w:rsid w:val="00207688"/>
    <w:rsid w:val="00213304"/>
    <w:rsid w:val="0022781F"/>
    <w:rsid w:val="002309B3"/>
    <w:rsid w:val="00230EAF"/>
    <w:rsid w:val="00232B25"/>
    <w:rsid w:val="00235D0E"/>
    <w:rsid w:val="00236232"/>
    <w:rsid w:val="0023682F"/>
    <w:rsid w:val="00236B0E"/>
    <w:rsid w:val="0024256B"/>
    <w:rsid w:val="00254BAF"/>
    <w:rsid w:val="00263C10"/>
    <w:rsid w:val="00265399"/>
    <w:rsid w:val="00265D9F"/>
    <w:rsid w:val="00267AD6"/>
    <w:rsid w:val="0027037A"/>
    <w:rsid w:val="00275F5D"/>
    <w:rsid w:val="002823E1"/>
    <w:rsid w:val="00290B2D"/>
    <w:rsid w:val="00296A17"/>
    <w:rsid w:val="002B44A6"/>
    <w:rsid w:val="002B7277"/>
    <w:rsid w:val="002D484F"/>
    <w:rsid w:val="002E71F1"/>
    <w:rsid w:val="002F033F"/>
    <w:rsid w:val="002F0C94"/>
    <w:rsid w:val="00303869"/>
    <w:rsid w:val="0031352A"/>
    <w:rsid w:val="003176BF"/>
    <w:rsid w:val="00335279"/>
    <w:rsid w:val="0035546D"/>
    <w:rsid w:val="0035740F"/>
    <w:rsid w:val="003631FC"/>
    <w:rsid w:val="003709F1"/>
    <w:rsid w:val="003746F0"/>
    <w:rsid w:val="00382708"/>
    <w:rsid w:val="00382E12"/>
    <w:rsid w:val="003832A1"/>
    <w:rsid w:val="0039036D"/>
    <w:rsid w:val="0039623E"/>
    <w:rsid w:val="003A54F3"/>
    <w:rsid w:val="003A626E"/>
    <w:rsid w:val="003A6947"/>
    <w:rsid w:val="003A6FE7"/>
    <w:rsid w:val="003A7E2C"/>
    <w:rsid w:val="003C2A69"/>
    <w:rsid w:val="003E5C99"/>
    <w:rsid w:val="00401451"/>
    <w:rsid w:val="004025C8"/>
    <w:rsid w:val="00416534"/>
    <w:rsid w:val="004174A9"/>
    <w:rsid w:val="004322D5"/>
    <w:rsid w:val="00437C0D"/>
    <w:rsid w:val="004418D6"/>
    <w:rsid w:val="00454D51"/>
    <w:rsid w:val="00473390"/>
    <w:rsid w:val="00490A2D"/>
    <w:rsid w:val="00496846"/>
    <w:rsid w:val="004A0153"/>
    <w:rsid w:val="004A03F8"/>
    <w:rsid w:val="004A0CC8"/>
    <w:rsid w:val="004A24E2"/>
    <w:rsid w:val="004A3E37"/>
    <w:rsid w:val="004A6F96"/>
    <w:rsid w:val="004B7DFA"/>
    <w:rsid w:val="004C7B8F"/>
    <w:rsid w:val="004D1B79"/>
    <w:rsid w:val="004D1DA0"/>
    <w:rsid w:val="004E01E0"/>
    <w:rsid w:val="004E3400"/>
    <w:rsid w:val="004E3A36"/>
    <w:rsid w:val="004E4103"/>
    <w:rsid w:val="004F7BAE"/>
    <w:rsid w:val="00506253"/>
    <w:rsid w:val="00513326"/>
    <w:rsid w:val="00516C0D"/>
    <w:rsid w:val="005250E5"/>
    <w:rsid w:val="005349B6"/>
    <w:rsid w:val="005402D4"/>
    <w:rsid w:val="00552000"/>
    <w:rsid w:val="00564295"/>
    <w:rsid w:val="0057413D"/>
    <w:rsid w:val="0059322D"/>
    <w:rsid w:val="00596381"/>
    <w:rsid w:val="005966D6"/>
    <w:rsid w:val="005A3163"/>
    <w:rsid w:val="005C1047"/>
    <w:rsid w:val="005C1F18"/>
    <w:rsid w:val="005C69F3"/>
    <w:rsid w:val="005D5118"/>
    <w:rsid w:val="005D62BB"/>
    <w:rsid w:val="005E1B66"/>
    <w:rsid w:val="005E4F01"/>
    <w:rsid w:val="005E57C6"/>
    <w:rsid w:val="005F3ED8"/>
    <w:rsid w:val="00605639"/>
    <w:rsid w:val="0061619D"/>
    <w:rsid w:val="006218C7"/>
    <w:rsid w:val="00622604"/>
    <w:rsid w:val="006245C3"/>
    <w:rsid w:val="006250FB"/>
    <w:rsid w:val="00626401"/>
    <w:rsid w:val="00635DAD"/>
    <w:rsid w:val="00636E31"/>
    <w:rsid w:val="00637008"/>
    <w:rsid w:val="00642F91"/>
    <w:rsid w:val="00643E17"/>
    <w:rsid w:val="00647AD6"/>
    <w:rsid w:val="00650A08"/>
    <w:rsid w:val="00653DB1"/>
    <w:rsid w:val="00654853"/>
    <w:rsid w:val="00655EC0"/>
    <w:rsid w:val="006824CC"/>
    <w:rsid w:val="006910E5"/>
    <w:rsid w:val="00695935"/>
    <w:rsid w:val="00696587"/>
    <w:rsid w:val="0069715D"/>
    <w:rsid w:val="006A6F9D"/>
    <w:rsid w:val="006C2D32"/>
    <w:rsid w:val="006D3557"/>
    <w:rsid w:val="006D61C0"/>
    <w:rsid w:val="006D6FFA"/>
    <w:rsid w:val="006E10F6"/>
    <w:rsid w:val="007117CB"/>
    <w:rsid w:val="007141D1"/>
    <w:rsid w:val="00722AA0"/>
    <w:rsid w:val="007379A4"/>
    <w:rsid w:val="0074475D"/>
    <w:rsid w:val="0074547A"/>
    <w:rsid w:val="00745AA7"/>
    <w:rsid w:val="00747D31"/>
    <w:rsid w:val="00747DBA"/>
    <w:rsid w:val="0075334E"/>
    <w:rsid w:val="007558D3"/>
    <w:rsid w:val="00756AF3"/>
    <w:rsid w:val="00764C32"/>
    <w:rsid w:val="00794EBC"/>
    <w:rsid w:val="007A2D87"/>
    <w:rsid w:val="007A6427"/>
    <w:rsid w:val="007B2272"/>
    <w:rsid w:val="007B46E5"/>
    <w:rsid w:val="007B66B6"/>
    <w:rsid w:val="007C0166"/>
    <w:rsid w:val="007C52F3"/>
    <w:rsid w:val="007C62C3"/>
    <w:rsid w:val="007C6393"/>
    <w:rsid w:val="007D0B92"/>
    <w:rsid w:val="007D5147"/>
    <w:rsid w:val="007E4AB7"/>
    <w:rsid w:val="007F5F83"/>
    <w:rsid w:val="008030C7"/>
    <w:rsid w:val="00820331"/>
    <w:rsid w:val="00824FEC"/>
    <w:rsid w:val="00837166"/>
    <w:rsid w:val="0084411A"/>
    <w:rsid w:val="00855295"/>
    <w:rsid w:val="00860ED7"/>
    <w:rsid w:val="008613B4"/>
    <w:rsid w:val="00861D6C"/>
    <w:rsid w:val="00862751"/>
    <w:rsid w:val="00865ECA"/>
    <w:rsid w:val="00881A92"/>
    <w:rsid w:val="00882780"/>
    <w:rsid w:val="00883143"/>
    <w:rsid w:val="00883EF0"/>
    <w:rsid w:val="00884649"/>
    <w:rsid w:val="00886642"/>
    <w:rsid w:val="00891C68"/>
    <w:rsid w:val="00896364"/>
    <w:rsid w:val="008A3FE5"/>
    <w:rsid w:val="008C4054"/>
    <w:rsid w:val="008C7934"/>
    <w:rsid w:val="008F3434"/>
    <w:rsid w:val="008F76BE"/>
    <w:rsid w:val="00906742"/>
    <w:rsid w:val="00913A12"/>
    <w:rsid w:val="00937334"/>
    <w:rsid w:val="0093736E"/>
    <w:rsid w:val="0095213A"/>
    <w:rsid w:val="009706F0"/>
    <w:rsid w:val="009965E4"/>
    <w:rsid w:val="009978DE"/>
    <w:rsid w:val="009A3DF6"/>
    <w:rsid w:val="009B0512"/>
    <w:rsid w:val="009B3590"/>
    <w:rsid w:val="009B44C9"/>
    <w:rsid w:val="009B5CD5"/>
    <w:rsid w:val="009C3CB5"/>
    <w:rsid w:val="009E05C8"/>
    <w:rsid w:val="009E1590"/>
    <w:rsid w:val="009E3CA8"/>
    <w:rsid w:val="009E7F51"/>
    <w:rsid w:val="009F15DA"/>
    <w:rsid w:val="009F3584"/>
    <w:rsid w:val="009F5CC4"/>
    <w:rsid w:val="009F60C4"/>
    <w:rsid w:val="009F7F4D"/>
    <w:rsid w:val="00A01D54"/>
    <w:rsid w:val="00A03192"/>
    <w:rsid w:val="00A107A9"/>
    <w:rsid w:val="00A108B1"/>
    <w:rsid w:val="00A10A0D"/>
    <w:rsid w:val="00A128AB"/>
    <w:rsid w:val="00A15995"/>
    <w:rsid w:val="00A232F6"/>
    <w:rsid w:val="00A27752"/>
    <w:rsid w:val="00A377C8"/>
    <w:rsid w:val="00A42618"/>
    <w:rsid w:val="00A50782"/>
    <w:rsid w:val="00A64D64"/>
    <w:rsid w:val="00A66EF5"/>
    <w:rsid w:val="00A97316"/>
    <w:rsid w:val="00AA184B"/>
    <w:rsid w:val="00AB1F9B"/>
    <w:rsid w:val="00AC00BA"/>
    <w:rsid w:val="00AC4CF3"/>
    <w:rsid w:val="00AD11DD"/>
    <w:rsid w:val="00AF187C"/>
    <w:rsid w:val="00B15522"/>
    <w:rsid w:val="00B15C10"/>
    <w:rsid w:val="00B24D17"/>
    <w:rsid w:val="00B26ED9"/>
    <w:rsid w:val="00B34198"/>
    <w:rsid w:val="00B5193E"/>
    <w:rsid w:val="00B544B7"/>
    <w:rsid w:val="00B6003C"/>
    <w:rsid w:val="00B60F81"/>
    <w:rsid w:val="00B61B6B"/>
    <w:rsid w:val="00B634BF"/>
    <w:rsid w:val="00B74DD4"/>
    <w:rsid w:val="00B755CC"/>
    <w:rsid w:val="00B823AA"/>
    <w:rsid w:val="00B872DB"/>
    <w:rsid w:val="00B90443"/>
    <w:rsid w:val="00B90DFC"/>
    <w:rsid w:val="00B9412E"/>
    <w:rsid w:val="00BA44FB"/>
    <w:rsid w:val="00BB29BC"/>
    <w:rsid w:val="00BE07B8"/>
    <w:rsid w:val="00BE261E"/>
    <w:rsid w:val="00BE26F8"/>
    <w:rsid w:val="00BF0759"/>
    <w:rsid w:val="00BF419A"/>
    <w:rsid w:val="00C0174A"/>
    <w:rsid w:val="00C04129"/>
    <w:rsid w:val="00C04793"/>
    <w:rsid w:val="00C05957"/>
    <w:rsid w:val="00C1151E"/>
    <w:rsid w:val="00C12989"/>
    <w:rsid w:val="00C16B4D"/>
    <w:rsid w:val="00C17517"/>
    <w:rsid w:val="00C175AF"/>
    <w:rsid w:val="00C20A82"/>
    <w:rsid w:val="00C23143"/>
    <w:rsid w:val="00C233DF"/>
    <w:rsid w:val="00C24024"/>
    <w:rsid w:val="00C26299"/>
    <w:rsid w:val="00C30E40"/>
    <w:rsid w:val="00C37297"/>
    <w:rsid w:val="00C37E6E"/>
    <w:rsid w:val="00C4032C"/>
    <w:rsid w:val="00C43A40"/>
    <w:rsid w:val="00C44D66"/>
    <w:rsid w:val="00C50F13"/>
    <w:rsid w:val="00C546E4"/>
    <w:rsid w:val="00C6454F"/>
    <w:rsid w:val="00C65EEC"/>
    <w:rsid w:val="00C66EEA"/>
    <w:rsid w:val="00C737AF"/>
    <w:rsid w:val="00C84D5D"/>
    <w:rsid w:val="00CA1B7E"/>
    <w:rsid w:val="00CA2E77"/>
    <w:rsid w:val="00CA3703"/>
    <w:rsid w:val="00CB7B75"/>
    <w:rsid w:val="00CC3050"/>
    <w:rsid w:val="00CC7063"/>
    <w:rsid w:val="00CE12D0"/>
    <w:rsid w:val="00CF150C"/>
    <w:rsid w:val="00D112B2"/>
    <w:rsid w:val="00D23F58"/>
    <w:rsid w:val="00D257CA"/>
    <w:rsid w:val="00D25E06"/>
    <w:rsid w:val="00D30B00"/>
    <w:rsid w:val="00D352EE"/>
    <w:rsid w:val="00D357E3"/>
    <w:rsid w:val="00D36AB7"/>
    <w:rsid w:val="00D4088E"/>
    <w:rsid w:val="00D41557"/>
    <w:rsid w:val="00D47002"/>
    <w:rsid w:val="00D73DA6"/>
    <w:rsid w:val="00D770B1"/>
    <w:rsid w:val="00D77945"/>
    <w:rsid w:val="00D91DA1"/>
    <w:rsid w:val="00DA1555"/>
    <w:rsid w:val="00DA18EC"/>
    <w:rsid w:val="00DA20A0"/>
    <w:rsid w:val="00DC0DF0"/>
    <w:rsid w:val="00DD15DF"/>
    <w:rsid w:val="00DD17F2"/>
    <w:rsid w:val="00DD380A"/>
    <w:rsid w:val="00DF1E33"/>
    <w:rsid w:val="00E02882"/>
    <w:rsid w:val="00E03B02"/>
    <w:rsid w:val="00E040DB"/>
    <w:rsid w:val="00E05160"/>
    <w:rsid w:val="00E135C4"/>
    <w:rsid w:val="00E177C1"/>
    <w:rsid w:val="00E35150"/>
    <w:rsid w:val="00E4654D"/>
    <w:rsid w:val="00E4665A"/>
    <w:rsid w:val="00E51BDA"/>
    <w:rsid w:val="00E641F2"/>
    <w:rsid w:val="00E75143"/>
    <w:rsid w:val="00E86DA3"/>
    <w:rsid w:val="00E87A8A"/>
    <w:rsid w:val="00E94AA9"/>
    <w:rsid w:val="00E96CD9"/>
    <w:rsid w:val="00EA51F4"/>
    <w:rsid w:val="00EB07D4"/>
    <w:rsid w:val="00EB23C5"/>
    <w:rsid w:val="00EB6712"/>
    <w:rsid w:val="00EC4352"/>
    <w:rsid w:val="00ED3733"/>
    <w:rsid w:val="00ED7769"/>
    <w:rsid w:val="00EE2785"/>
    <w:rsid w:val="00EE5E2C"/>
    <w:rsid w:val="00EF4DB8"/>
    <w:rsid w:val="00EF6357"/>
    <w:rsid w:val="00F000D2"/>
    <w:rsid w:val="00F07157"/>
    <w:rsid w:val="00F2339C"/>
    <w:rsid w:val="00F241E7"/>
    <w:rsid w:val="00F24E2C"/>
    <w:rsid w:val="00F4272E"/>
    <w:rsid w:val="00F50345"/>
    <w:rsid w:val="00F50662"/>
    <w:rsid w:val="00F56548"/>
    <w:rsid w:val="00F56A95"/>
    <w:rsid w:val="00F72633"/>
    <w:rsid w:val="00F75627"/>
    <w:rsid w:val="00F90C86"/>
    <w:rsid w:val="00F90DC2"/>
    <w:rsid w:val="00F93807"/>
    <w:rsid w:val="00FA117F"/>
    <w:rsid w:val="00FA167B"/>
    <w:rsid w:val="00FA18C7"/>
    <w:rsid w:val="00FA33FE"/>
    <w:rsid w:val="00FB16A5"/>
    <w:rsid w:val="00FB3052"/>
    <w:rsid w:val="00FB433E"/>
    <w:rsid w:val="00FB6913"/>
    <w:rsid w:val="00FB7BF1"/>
    <w:rsid w:val="00FC4C59"/>
    <w:rsid w:val="00FC5B31"/>
    <w:rsid w:val="00FC6B03"/>
    <w:rsid w:val="00FD691C"/>
    <w:rsid w:val="00FE0BAF"/>
    <w:rsid w:val="00FE20A9"/>
    <w:rsid w:val="00FE6363"/>
    <w:rsid w:val="00FE75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E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C26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C26299"/>
    <w:rPr>
      <w:rFonts w:ascii="細明體" w:eastAsia="細明體" w:hAnsi="細明體" w:cs="細明體"/>
      <w:kern w:val="0"/>
      <w:szCs w:val="24"/>
    </w:rPr>
  </w:style>
  <w:style w:type="paragraph" w:styleId="a4">
    <w:name w:val="List Paragraph"/>
    <w:basedOn w:val="a"/>
    <w:qFormat/>
    <w:rsid w:val="00C26299"/>
    <w:pPr>
      <w:ind w:leftChars="200" w:left="480"/>
    </w:pPr>
    <w:rPr>
      <w:rFonts w:ascii="Times New Roman" w:hAnsi="Times New Roman"/>
      <w:szCs w:val="24"/>
    </w:rPr>
  </w:style>
  <w:style w:type="character" w:customStyle="1" w:styleId="highlight">
    <w:name w:val="highlight"/>
    <w:basedOn w:val="a0"/>
    <w:rsid w:val="00C26299"/>
  </w:style>
  <w:style w:type="paragraph" w:styleId="a5">
    <w:name w:val="header"/>
    <w:basedOn w:val="a"/>
    <w:link w:val="a6"/>
    <w:uiPriority w:val="99"/>
    <w:unhideWhenUsed/>
    <w:rsid w:val="009E05C8"/>
    <w:pPr>
      <w:tabs>
        <w:tab w:val="center" w:pos="4153"/>
        <w:tab w:val="right" w:pos="8306"/>
      </w:tabs>
      <w:snapToGrid w:val="0"/>
    </w:pPr>
    <w:rPr>
      <w:sz w:val="20"/>
      <w:szCs w:val="20"/>
    </w:rPr>
  </w:style>
  <w:style w:type="character" w:customStyle="1" w:styleId="a6">
    <w:name w:val="頁首 字元"/>
    <w:link w:val="a5"/>
    <w:uiPriority w:val="99"/>
    <w:rsid w:val="009E05C8"/>
    <w:rPr>
      <w:sz w:val="20"/>
      <w:szCs w:val="20"/>
    </w:rPr>
  </w:style>
  <w:style w:type="paragraph" w:styleId="a7">
    <w:name w:val="footer"/>
    <w:basedOn w:val="a"/>
    <w:link w:val="a8"/>
    <w:uiPriority w:val="99"/>
    <w:unhideWhenUsed/>
    <w:rsid w:val="009E05C8"/>
    <w:pPr>
      <w:tabs>
        <w:tab w:val="center" w:pos="4153"/>
        <w:tab w:val="right" w:pos="8306"/>
      </w:tabs>
      <w:snapToGrid w:val="0"/>
    </w:pPr>
    <w:rPr>
      <w:sz w:val="20"/>
      <w:szCs w:val="20"/>
    </w:rPr>
  </w:style>
  <w:style w:type="character" w:customStyle="1" w:styleId="a8">
    <w:name w:val="頁尾 字元"/>
    <w:link w:val="a7"/>
    <w:uiPriority w:val="99"/>
    <w:rsid w:val="009E05C8"/>
    <w:rPr>
      <w:sz w:val="20"/>
      <w:szCs w:val="20"/>
    </w:rPr>
  </w:style>
  <w:style w:type="paragraph" w:styleId="a9">
    <w:name w:val="Balloon Text"/>
    <w:basedOn w:val="a"/>
    <w:link w:val="aa"/>
    <w:uiPriority w:val="99"/>
    <w:semiHidden/>
    <w:unhideWhenUsed/>
    <w:rsid w:val="00552000"/>
    <w:rPr>
      <w:rFonts w:ascii="Cambria" w:hAnsi="Cambria"/>
      <w:sz w:val="18"/>
      <w:szCs w:val="18"/>
    </w:rPr>
  </w:style>
  <w:style w:type="character" w:customStyle="1" w:styleId="aa">
    <w:name w:val="註解方塊文字 字元"/>
    <w:link w:val="a9"/>
    <w:uiPriority w:val="99"/>
    <w:semiHidden/>
    <w:rsid w:val="00552000"/>
    <w:rPr>
      <w:rFonts w:ascii="Cambria" w:eastAsia="新細明體" w:hAnsi="Cambria" w:cs="Times New Roman"/>
      <w:sz w:val="18"/>
      <w:szCs w:val="18"/>
    </w:rPr>
  </w:style>
  <w:style w:type="paragraph" w:styleId="ab">
    <w:name w:val="Salutation"/>
    <w:basedOn w:val="a"/>
    <w:next w:val="a"/>
    <w:link w:val="ac"/>
    <w:uiPriority w:val="99"/>
    <w:unhideWhenUsed/>
    <w:rsid w:val="0095213A"/>
    <w:rPr>
      <w:rFonts w:ascii="標楷體" w:eastAsia="標楷體" w:hAnsi="標楷體"/>
    </w:rPr>
  </w:style>
  <w:style w:type="character" w:customStyle="1" w:styleId="ac">
    <w:name w:val="問候 字元"/>
    <w:link w:val="ab"/>
    <w:uiPriority w:val="99"/>
    <w:rsid w:val="0095213A"/>
    <w:rPr>
      <w:rFonts w:ascii="標楷體" w:eastAsia="標楷體" w:hAnsi="標楷體"/>
    </w:rPr>
  </w:style>
  <w:style w:type="paragraph" w:styleId="ad">
    <w:name w:val="Closing"/>
    <w:basedOn w:val="a"/>
    <w:link w:val="ae"/>
    <w:uiPriority w:val="99"/>
    <w:unhideWhenUsed/>
    <w:rsid w:val="0095213A"/>
    <w:pPr>
      <w:ind w:leftChars="1800" w:left="100"/>
    </w:pPr>
    <w:rPr>
      <w:rFonts w:ascii="標楷體" w:eastAsia="標楷體" w:hAnsi="標楷體"/>
    </w:rPr>
  </w:style>
  <w:style w:type="character" w:customStyle="1" w:styleId="ae">
    <w:name w:val="結語 字元"/>
    <w:link w:val="ad"/>
    <w:uiPriority w:val="99"/>
    <w:rsid w:val="0095213A"/>
    <w:rPr>
      <w:rFonts w:ascii="標楷體" w:eastAsia="標楷體" w:hAnsi="標楷體"/>
    </w:rPr>
  </w:style>
  <w:style w:type="character" w:styleId="af">
    <w:name w:val="annotation reference"/>
    <w:basedOn w:val="a0"/>
    <w:uiPriority w:val="99"/>
    <w:semiHidden/>
    <w:unhideWhenUsed/>
    <w:rsid w:val="00F4272E"/>
    <w:rPr>
      <w:sz w:val="18"/>
      <w:szCs w:val="18"/>
    </w:rPr>
  </w:style>
  <w:style w:type="paragraph" w:styleId="af0">
    <w:name w:val="annotation text"/>
    <w:basedOn w:val="a"/>
    <w:link w:val="af1"/>
    <w:uiPriority w:val="99"/>
    <w:semiHidden/>
    <w:unhideWhenUsed/>
    <w:rsid w:val="00F4272E"/>
  </w:style>
  <w:style w:type="character" w:customStyle="1" w:styleId="af1">
    <w:name w:val="註解文字 字元"/>
    <w:basedOn w:val="a0"/>
    <w:link w:val="af0"/>
    <w:uiPriority w:val="99"/>
    <w:semiHidden/>
    <w:rsid w:val="00F4272E"/>
    <w:rPr>
      <w:kern w:val="2"/>
      <w:sz w:val="24"/>
      <w:szCs w:val="22"/>
    </w:rPr>
  </w:style>
  <w:style w:type="paragraph" w:styleId="af2">
    <w:name w:val="annotation subject"/>
    <w:basedOn w:val="af0"/>
    <w:next w:val="af0"/>
    <w:link w:val="af3"/>
    <w:uiPriority w:val="99"/>
    <w:semiHidden/>
    <w:unhideWhenUsed/>
    <w:rsid w:val="00F4272E"/>
    <w:rPr>
      <w:b/>
      <w:bCs/>
    </w:rPr>
  </w:style>
  <w:style w:type="character" w:customStyle="1" w:styleId="af3">
    <w:name w:val="註解主旨 字元"/>
    <w:basedOn w:val="af1"/>
    <w:link w:val="af2"/>
    <w:uiPriority w:val="99"/>
    <w:semiHidden/>
    <w:rsid w:val="00F4272E"/>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C26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C26299"/>
    <w:rPr>
      <w:rFonts w:ascii="細明體" w:eastAsia="細明體" w:hAnsi="細明體" w:cs="細明體"/>
      <w:kern w:val="0"/>
      <w:szCs w:val="24"/>
    </w:rPr>
  </w:style>
  <w:style w:type="paragraph" w:styleId="a4">
    <w:name w:val="List Paragraph"/>
    <w:basedOn w:val="a"/>
    <w:qFormat/>
    <w:rsid w:val="00C26299"/>
    <w:pPr>
      <w:ind w:leftChars="200" w:left="480"/>
    </w:pPr>
    <w:rPr>
      <w:rFonts w:ascii="Times New Roman" w:hAnsi="Times New Roman"/>
      <w:szCs w:val="24"/>
    </w:rPr>
  </w:style>
  <w:style w:type="character" w:customStyle="1" w:styleId="highlight">
    <w:name w:val="highlight"/>
    <w:basedOn w:val="a0"/>
    <w:rsid w:val="00C26299"/>
  </w:style>
  <w:style w:type="paragraph" w:styleId="a5">
    <w:name w:val="header"/>
    <w:basedOn w:val="a"/>
    <w:link w:val="a6"/>
    <w:uiPriority w:val="99"/>
    <w:unhideWhenUsed/>
    <w:rsid w:val="009E05C8"/>
    <w:pPr>
      <w:tabs>
        <w:tab w:val="center" w:pos="4153"/>
        <w:tab w:val="right" w:pos="8306"/>
      </w:tabs>
      <w:snapToGrid w:val="0"/>
    </w:pPr>
    <w:rPr>
      <w:sz w:val="20"/>
      <w:szCs w:val="20"/>
    </w:rPr>
  </w:style>
  <w:style w:type="character" w:customStyle="1" w:styleId="a6">
    <w:name w:val="頁首 字元"/>
    <w:link w:val="a5"/>
    <w:uiPriority w:val="99"/>
    <w:rsid w:val="009E05C8"/>
    <w:rPr>
      <w:sz w:val="20"/>
      <w:szCs w:val="20"/>
    </w:rPr>
  </w:style>
  <w:style w:type="paragraph" w:styleId="a7">
    <w:name w:val="footer"/>
    <w:basedOn w:val="a"/>
    <w:link w:val="a8"/>
    <w:uiPriority w:val="99"/>
    <w:unhideWhenUsed/>
    <w:rsid w:val="009E05C8"/>
    <w:pPr>
      <w:tabs>
        <w:tab w:val="center" w:pos="4153"/>
        <w:tab w:val="right" w:pos="8306"/>
      </w:tabs>
      <w:snapToGrid w:val="0"/>
    </w:pPr>
    <w:rPr>
      <w:sz w:val="20"/>
      <w:szCs w:val="20"/>
    </w:rPr>
  </w:style>
  <w:style w:type="character" w:customStyle="1" w:styleId="a8">
    <w:name w:val="頁尾 字元"/>
    <w:link w:val="a7"/>
    <w:uiPriority w:val="99"/>
    <w:rsid w:val="009E05C8"/>
    <w:rPr>
      <w:sz w:val="20"/>
      <w:szCs w:val="20"/>
    </w:rPr>
  </w:style>
  <w:style w:type="paragraph" w:styleId="a9">
    <w:name w:val="Balloon Text"/>
    <w:basedOn w:val="a"/>
    <w:link w:val="aa"/>
    <w:uiPriority w:val="99"/>
    <w:semiHidden/>
    <w:unhideWhenUsed/>
    <w:rsid w:val="00552000"/>
    <w:rPr>
      <w:rFonts w:ascii="Cambria" w:hAnsi="Cambria"/>
      <w:sz w:val="18"/>
      <w:szCs w:val="18"/>
    </w:rPr>
  </w:style>
  <w:style w:type="character" w:customStyle="1" w:styleId="aa">
    <w:name w:val="註解方塊文字 字元"/>
    <w:link w:val="a9"/>
    <w:uiPriority w:val="99"/>
    <w:semiHidden/>
    <w:rsid w:val="00552000"/>
    <w:rPr>
      <w:rFonts w:ascii="Cambria" w:eastAsia="新細明體" w:hAnsi="Cambria" w:cs="Times New Roman"/>
      <w:sz w:val="18"/>
      <w:szCs w:val="18"/>
    </w:rPr>
  </w:style>
  <w:style w:type="paragraph" w:styleId="ab">
    <w:name w:val="Salutation"/>
    <w:basedOn w:val="a"/>
    <w:next w:val="a"/>
    <w:link w:val="ac"/>
    <w:uiPriority w:val="99"/>
    <w:unhideWhenUsed/>
    <w:rsid w:val="0095213A"/>
    <w:rPr>
      <w:rFonts w:ascii="標楷體" w:eastAsia="標楷體" w:hAnsi="標楷體"/>
    </w:rPr>
  </w:style>
  <w:style w:type="character" w:customStyle="1" w:styleId="ac">
    <w:name w:val="問候 字元"/>
    <w:link w:val="ab"/>
    <w:uiPriority w:val="99"/>
    <w:rsid w:val="0095213A"/>
    <w:rPr>
      <w:rFonts w:ascii="標楷體" w:eastAsia="標楷體" w:hAnsi="標楷體"/>
    </w:rPr>
  </w:style>
  <w:style w:type="paragraph" w:styleId="ad">
    <w:name w:val="Closing"/>
    <w:basedOn w:val="a"/>
    <w:link w:val="ae"/>
    <w:uiPriority w:val="99"/>
    <w:unhideWhenUsed/>
    <w:rsid w:val="0095213A"/>
    <w:pPr>
      <w:ind w:leftChars="1800" w:left="100"/>
    </w:pPr>
    <w:rPr>
      <w:rFonts w:ascii="標楷體" w:eastAsia="標楷體" w:hAnsi="標楷體"/>
    </w:rPr>
  </w:style>
  <w:style w:type="character" w:customStyle="1" w:styleId="ae">
    <w:name w:val="結語 字元"/>
    <w:link w:val="ad"/>
    <w:uiPriority w:val="99"/>
    <w:rsid w:val="0095213A"/>
    <w:rPr>
      <w:rFonts w:ascii="標楷體" w:eastAsia="標楷體" w:hAnsi="標楷體"/>
    </w:rPr>
  </w:style>
  <w:style w:type="character" w:styleId="af">
    <w:name w:val="annotation reference"/>
    <w:basedOn w:val="a0"/>
    <w:uiPriority w:val="99"/>
    <w:semiHidden/>
    <w:unhideWhenUsed/>
    <w:rsid w:val="00F4272E"/>
    <w:rPr>
      <w:sz w:val="18"/>
      <w:szCs w:val="18"/>
    </w:rPr>
  </w:style>
  <w:style w:type="paragraph" w:styleId="af0">
    <w:name w:val="annotation text"/>
    <w:basedOn w:val="a"/>
    <w:link w:val="af1"/>
    <w:uiPriority w:val="99"/>
    <w:semiHidden/>
    <w:unhideWhenUsed/>
    <w:rsid w:val="00F4272E"/>
  </w:style>
  <w:style w:type="character" w:customStyle="1" w:styleId="af1">
    <w:name w:val="註解文字 字元"/>
    <w:basedOn w:val="a0"/>
    <w:link w:val="af0"/>
    <w:uiPriority w:val="99"/>
    <w:semiHidden/>
    <w:rsid w:val="00F4272E"/>
    <w:rPr>
      <w:kern w:val="2"/>
      <w:sz w:val="24"/>
      <w:szCs w:val="22"/>
    </w:rPr>
  </w:style>
  <w:style w:type="paragraph" w:styleId="af2">
    <w:name w:val="annotation subject"/>
    <w:basedOn w:val="af0"/>
    <w:next w:val="af0"/>
    <w:link w:val="af3"/>
    <w:uiPriority w:val="99"/>
    <w:semiHidden/>
    <w:unhideWhenUsed/>
    <w:rsid w:val="00F4272E"/>
    <w:rPr>
      <w:b/>
      <w:bCs/>
    </w:rPr>
  </w:style>
  <w:style w:type="character" w:customStyle="1" w:styleId="af3">
    <w:name w:val="註解主旨 字元"/>
    <w:basedOn w:val="af1"/>
    <w:link w:val="af2"/>
    <w:uiPriority w:val="99"/>
    <w:semiHidden/>
    <w:rsid w:val="00F4272E"/>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B07F-23B1-4F04-A0E6-F481C511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2779</Words>
  <Characters>15841</Characters>
  <Application>Microsoft Office Word</Application>
  <DocSecurity>0</DocSecurity>
  <Lines>132</Lines>
  <Paragraphs>37</Paragraphs>
  <ScaleCrop>false</ScaleCrop>
  <Company>Toshiba</Company>
  <LinksUpToDate>false</LinksUpToDate>
  <CharactersWithSpaces>18583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2</cp:revision>
  <cp:lastPrinted>2016-10-24T03:49:00Z</cp:lastPrinted>
  <dcterms:created xsi:type="dcterms:W3CDTF">2016-12-16T01:57:00Z</dcterms:created>
  <dcterms:modified xsi:type="dcterms:W3CDTF">2016-12-16T01:57:00Z</dcterms:modified>
</cp:coreProperties>
</file>