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FA" w:rsidRDefault="00E5503B" w:rsidP="00E5503B">
      <w:pPr>
        <w:jc w:val="center"/>
        <w:rPr>
          <w:rFonts w:ascii="標楷體" w:eastAsia="標楷體" w:hAnsi="標楷體" w:hint="eastAsia"/>
          <w:b/>
          <w:sz w:val="36"/>
          <w:szCs w:val="36"/>
        </w:rPr>
      </w:pPr>
      <w:r w:rsidRPr="001E32FA">
        <w:rPr>
          <w:rFonts w:ascii="標楷體" w:eastAsia="標楷體" w:hAnsi="標楷體" w:hint="eastAsia"/>
          <w:b/>
          <w:sz w:val="36"/>
          <w:szCs w:val="36"/>
        </w:rPr>
        <w:t>公職人員財產申報查詢窗口單一化及無紙化作業</w:t>
      </w:r>
    </w:p>
    <w:p w:rsidR="00E5503B" w:rsidRPr="001E32FA" w:rsidRDefault="00E5503B" w:rsidP="00E5503B">
      <w:pPr>
        <w:jc w:val="center"/>
        <w:rPr>
          <w:rFonts w:ascii="標楷體" w:eastAsia="標楷體" w:hAnsi="標楷體" w:hint="eastAsia"/>
          <w:b/>
          <w:sz w:val="36"/>
          <w:szCs w:val="36"/>
        </w:rPr>
      </w:pPr>
      <w:r w:rsidRPr="001E32FA">
        <w:rPr>
          <w:rFonts w:ascii="標楷體" w:eastAsia="標楷體" w:hAnsi="標楷體" w:hint="eastAsia"/>
          <w:b/>
          <w:sz w:val="36"/>
          <w:szCs w:val="36"/>
        </w:rPr>
        <w:t>教育訓練紀錄</w:t>
      </w:r>
    </w:p>
    <w:p w:rsidR="00E5503B" w:rsidRPr="003774A7" w:rsidRDefault="00E5503B" w:rsidP="001E32FA">
      <w:pPr>
        <w:adjustRightInd w:val="0"/>
        <w:snapToGrid w:val="0"/>
        <w:spacing w:line="440" w:lineRule="atLeast"/>
        <w:ind w:leftChars="375" w:left="900"/>
        <w:rPr>
          <w:rFonts w:ascii="標楷體" w:eastAsia="標楷體" w:hAnsi="標楷體" w:hint="eastAsia"/>
          <w:sz w:val="28"/>
          <w:szCs w:val="28"/>
        </w:rPr>
      </w:pPr>
      <w:r w:rsidRPr="003774A7">
        <w:rPr>
          <w:rFonts w:ascii="標楷體" w:eastAsia="標楷體" w:hAnsi="標楷體" w:hint="eastAsia"/>
          <w:sz w:val="28"/>
          <w:szCs w:val="28"/>
        </w:rPr>
        <w:t>日期：</w:t>
      </w:r>
      <w:r w:rsidRPr="003774A7">
        <w:rPr>
          <w:rFonts w:ascii="標楷體" w:eastAsia="標楷體" w:hAnsi="標楷體"/>
          <w:sz w:val="28"/>
          <w:szCs w:val="28"/>
        </w:rPr>
        <w:t>101年2</w:t>
      </w:r>
      <w:r w:rsidRPr="003774A7">
        <w:rPr>
          <w:rFonts w:ascii="標楷體" w:eastAsia="標楷體" w:hAnsi="標楷體" w:hint="eastAsia"/>
          <w:sz w:val="28"/>
          <w:szCs w:val="28"/>
        </w:rPr>
        <w:t>月</w:t>
      </w:r>
      <w:r w:rsidRPr="003774A7">
        <w:rPr>
          <w:rFonts w:ascii="標楷體" w:eastAsia="標楷體" w:hAnsi="標楷體"/>
          <w:sz w:val="28"/>
          <w:szCs w:val="28"/>
        </w:rPr>
        <w:t>22</w:t>
      </w:r>
      <w:r w:rsidRPr="003774A7">
        <w:rPr>
          <w:rFonts w:ascii="標楷體" w:eastAsia="標楷體" w:hAnsi="標楷體" w:hint="eastAsia"/>
          <w:sz w:val="28"/>
          <w:szCs w:val="28"/>
        </w:rPr>
        <w:t>日（星期三）</w:t>
      </w:r>
    </w:p>
    <w:p w:rsidR="001E32FA" w:rsidRPr="003774A7" w:rsidRDefault="00E5503B" w:rsidP="001E32FA">
      <w:pPr>
        <w:adjustRightInd w:val="0"/>
        <w:snapToGrid w:val="0"/>
        <w:spacing w:line="440" w:lineRule="atLeast"/>
        <w:ind w:leftChars="375" w:left="900"/>
        <w:rPr>
          <w:rFonts w:ascii="標楷體" w:eastAsia="標楷體" w:hAnsi="標楷體" w:hint="eastAsia"/>
          <w:sz w:val="28"/>
          <w:szCs w:val="28"/>
        </w:rPr>
      </w:pPr>
      <w:r w:rsidRPr="003774A7">
        <w:rPr>
          <w:rFonts w:ascii="標楷體" w:eastAsia="標楷體" w:hAnsi="標楷體" w:hint="eastAsia"/>
          <w:sz w:val="28"/>
          <w:szCs w:val="28"/>
        </w:rPr>
        <w:t>地點：法務部5樓大禮堂（臺北市重慶南路一段130號5樓）</w:t>
      </w:r>
    </w:p>
    <w:p w:rsidR="003774A7" w:rsidRDefault="00815CE2" w:rsidP="003774A7">
      <w:pPr>
        <w:adjustRightInd w:val="0"/>
        <w:snapToGrid w:val="0"/>
        <w:spacing w:line="440" w:lineRule="atLeast"/>
        <w:ind w:leftChars="375" w:left="900"/>
        <w:rPr>
          <w:rFonts w:ascii="標楷體" w:eastAsia="標楷體" w:hAnsi="標楷體" w:hint="eastAsia"/>
          <w:sz w:val="28"/>
          <w:szCs w:val="28"/>
        </w:rPr>
      </w:pPr>
      <w:r w:rsidRPr="003774A7">
        <w:rPr>
          <w:rFonts w:ascii="標楷體" w:eastAsia="標楷體" w:hAnsi="標楷體" w:hint="eastAsia"/>
          <w:sz w:val="28"/>
          <w:szCs w:val="28"/>
        </w:rPr>
        <w:t>主席：楊副署長石金</w:t>
      </w:r>
    </w:p>
    <w:p w:rsidR="0095290F" w:rsidRPr="003774A7" w:rsidRDefault="00E5503B" w:rsidP="003774A7">
      <w:pPr>
        <w:adjustRightInd w:val="0"/>
        <w:snapToGrid w:val="0"/>
        <w:spacing w:line="440" w:lineRule="atLeast"/>
        <w:ind w:leftChars="375" w:left="900"/>
        <w:rPr>
          <w:rFonts w:ascii="標楷體" w:eastAsia="標楷體" w:hAnsi="標楷體" w:hint="eastAsia"/>
          <w:sz w:val="28"/>
          <w:szCs w:val="28"/>
        </w:rPr>
      </w:pPr>
      <w:r w:rsidRPr="003774A7">
        <w:rPr>
          <w:rFonts w:ascii="標楷體" w:eastAsia="標楷體" w:hAnsi="標楷體" w:hint="eastAsia"/>
          <w:sz w:val="28"/>
          <w:szCs w:val="28"/>
        </w:rPr>
        <w:t>參加人員：</w:t>
      </w:r>
      <w:r w:rsidR="003774A7" w:rsidRPr="003774A7">
        <w:rPr>
          <w:rFonts w:ascii="標楷體" w:eastAsia="標楷體" w:hAnsi="標楷體" w:hint="eastAsia"/>
          <w:sz w:val="28"/>
          <w:szCs w:val="28"/>
        </w:rPr>
        <w:t>臺灣集中保管結算所及</w:t>
      </w:r>
      <w:r w:rsidRPr="003774A7">
        <w:rPr>
          <w:rFonts w:ascii="標楷體" w:eastAsia="標楷體" w:hAnsi="標楷體" w:hint="eastAsia"/>
          <w:sz w:val="28"/>
          <w:szCs w:val="28"/>
        </w:rPr>
        <w:t>各</w:t>
      </w:r>
      <w:r w:rsidR="00C27DB9" w:rsidRPr="003774A7">
        <w:rPr>
          <w:rFonts w:ascii="標楷體" w:eastAsia="標楷體" w:hAnsi="標楷體" w:hint="eastAsia"/>
          <w:sz w:val="28"/>
          <w:szCs w:val="28"/>
        </w:rPr>
        <w:t>受理申報單位</w:t>
      </w:r>
      <w:r w:rsidRPr="003774A7">
        <w:rPr>
          <w:rFonts w:ascii="標楷體" w:eastAsia="標楷體" w:hAnsi="標楷體" w:hint="eastAsia"/>
          <w:sz w:val="28"/>
          <w:szCs w:val="28"/>
        </w:rPr>
        <w:t>代表</w:t>
      </w:r>
    </w:p>
    <w:p w:rsidR="00DA306A" w:rsidRPr="001E32FA" w:rsidRDefault="00DA306A" w:rsidP="001E32FA">
      <w:pPr>
        <w:adjustRightInd w:val="0"/>
        <w:snapToGrid w:val="0"/>
        <w:spacing w:line="440" w:lineRule="atLeast"/>
        <w:ind w:leftChars="375" w:left="900"/>
        <w:rPr>
          <w:rFonts w:ascii="標楷體" w:eastAsia="標楷體" w:hAnsi="標楷體" w:hint="eastAsia"/>
          <w:sz w:val="28"/>
          <w:szCs w:val="28"/>
        </w:rPr>
      </w:pPr>
    </w:p>
    <w:p w:rsidR="00C27DB9" w:rsidRDefault="00C27DB9" w:rsidP="00C27DB9">
      <w:pPr>
        <w:numPr>
          <w:ilvl w:val="0"/>
          <w:numId w:val="1"/>
        </w:numPr>
        <w:rPr>
          <w:rFonts w:ascii="標楷體" w:eastAsia="標楷體" w:hAnsi="標楷體" w:hint="eastAsia"/>
          <w:b/>
          <w:sz w:val="32"/>
          <w:szCs w:val="32"/>
        </w:rPr>
      </w:pPr>
      <w:r>
        <w:rPr>
          <w:rFonts w:ascii="標楷體" w:eastAsia="標楷體" w:hAnsi="標楷體" w:hint="eastAsia"/>
          <w:b/>
          <w:sz w:val="32"/>
          <w:szCs w:val="32"/>
        </w:rPr>
        <w:t>長官致詞：略。</w:t>
      </w:r>
    </w:p>
    <w:p w:rsidR="00C27DB9" w:rsidRPr="00C27DB9" w:rsidRDefault="00C27DB9" w:rsidP="00C27DB9">
      <w:pPr>
        <w:numPr>
          <w:ilvl w:val="0"/>
          <w:numId w:val="1"/>
        </w:numPr>
        <w:rPr>
          <w:rFonts w:ascii="標楷體" w:eastAsia="標楷體" w:hAnsi="標楷體" w:hint="eastAsia"/>
          <w:b/>
          <w:sz w:val="32"/>
          <w:szCs w:val="32"/>
        </w:rPr>
      </w:pPr>
      <w:r w:rsidRPr="00C27DB9">
        <w:rPr>
          <w:rFonts w:eastAsia="標楷體" w:hAnsi="標楷體" w:hint="eastAsia"/>
          <w:b/>
          <w:sz w:val="32"/>
          <w:szCs w:val="32"/>
        </w:rPr>
        <w:t>證券集中保管制度及帳簿架構簡介：詳課程講義。</w:t>
      </w:r>
    </w:p>
    <w:p w:rsidR="00C27DB9" w:rsidRPr="00DA306A" w:rsidRDefault="00C27DB9" w:rsidP="00C27DB9">
      <w:pPr>
        <w:numPr>
          <w:ilvl w:val="0"/>
          <w:numId w:val="1"/>
        </w:numPr>
        <w:rPr>
          <w:rFonts w:ascii="標楷體" w:eastAsia="標楷體" w:hAnsi="標楷體" w:hint="eastAsia"/>
          <w:b/>
          <w:sz w:val="32"/>
          <w:szCs w:val="32"/>
        </w:rPr>
      </w:pPr>
      <w:r w:rsidRPr="00C27DB9">
        <w:rPr>
          <w:rFonts w:eastAsia="標楷體" w:hAnsi="標楷體"/>
          <w:b/>
          <w:sz w:val="32"/>
          <w:szCs w:val="32"/>
        </w:rPr>
        <w:t>查詢窗口單一化及無紙化作業內容報告</w:t>
      </w:r>
      <w:r w:rsidRPr="00C27DB9">
        <w:rPr>
          <w:rFonts w:eastAsia="標楷體" w:hAnsi="標楷體" w:hint="eastAsia"/>
          <w:b/>
          <w:sz w:val="32"/>
          <w:szCs w:val="32"/>
        </w:rPr>
        <w:t>：詳課程講義。</w:t>
      </w:r>
    </w:p>
    <w:p w:rsidR="00DA306A" w:rsidRDefault="00613EAB" w:rsidP="00C27DB9">
      <w:pPr>
        <w:numPr>
          <w:ilvl w:val="0"/>
          <w:numId w:val="1"/>
        </w:numPr>
        <w:rPr>
          <w:rFonts w:ascii="標楷體" w:eastAsia="標楷體" w:hAnsi="標楷體" w:hint="eastAsia"/>
          <w:b/>
          <w:sz w:val="32"/>
          <w:szCs w:val="32"/>
        </w:rPr>
      </w:pPr>
      <w:r>
        <w:rPr>
          <w:rFonts w:ascii="標楷體" w:eastAsia="標楷體" w:hAnsi="標楷體" w:hint="eastAsia"/>
          <w:b/>
          <w:sz w:val="32"/>
          <w:szCs w:val="32"/>
        </w:rPr>
        <w:t>意見交流：</w:t>
      </w:r>
    </w:p>
    <w:p w:rsidR="00A04E42" w:rsidRDefault="00A04E42" w:rsidP="0078047C">
      <w:pPr>
        <w:spacing w:line="560" w:lineRule="exact"/>
        <w:ind w:leftChars="300" w:left="720"/>
        <w:rPr>
          <w:rFonts w:ascii="標楷體" w:eastAsia="標楷體" w:hAnsi="標楷體" w:hint="eastAsia"/>
          <w:b/>
          <w:sz w:val="32"/>
          <w:szCs w:val="32"/>
        </w:rPr>
      </w:pPr>
      <w:r w:rsidRPr="0095290F">
        <w:rPr>
          <w:rFonts w:ascii="標楷體" w:eastAsia="標楷體" w:hAnsi="標楷體" w:hint="eastAsia"/>
          <w:b/>
          <w:sz w:val="32"/>
          <w:szCs w:val="32"/>
        </w:rPr>
        <w:t>問題一：</w:t>
      </w:r>
      <w:r>
        <w:rPr>
          <w:rFonts w:ascii="標楷體" w:eastAsia="標楷體" w:hAnsi="標楷體" w:hint="eastAsia"/>
          <w:b/>
          <w:sz w:val="32"/>
          <w:szCs w:val="32"/>
        </w:rPr>
        <w:t>臺灣電力公司政風處</w:t>
      </w:r>
    </w:p>
    <w:p w:rsidR="00A04E42" w:rsidRPr="00610F3F" w:rsidRDefault="00A04E42" w:rsidP="00610F3F">
      <w:pPr>
        <w:spacing w:line="560" w:lineRule="exact"/>
        <w:ind w:leftChars="300" w:left="720"/>
        <w:rPr>
          <w:rFonts w:ascii="標楷體" w:eastAsia="標楷體" w:hAnsi="標楷體" w:hint="eastAsia"/>
          <w:b/>
          <w:sz w:val="32"/>
          <w:szCs w:val="32"/>
        </w:rPr>
      </w:pPr>
      <w:r w:rsidRPr="00D81E64">
        <w:rPr>
          <w:rFonts w:ascii="標楷體" w:eastAsia="標楷體" w:hAnsi="標楷體" w:hint="eastAsia"/>
          <w:b/>
          <w:sz w:val="32"/>
          <w:szCs w:val="32"/>
        </w:rPr>
        <w:t>依公職人員財產申報查詢窗口單一化及無紙化作業規劃研提方案，集保結算所回</w:t>
      </w:r>
      <w:r w:rsidR="001C5077">
        <w:rPr>
          <w:rFonts w:ascii="標楷體" w:eastAsia="標楷體" w:hAnsi="標楷體" w:hint="eastAsia"/>
          <w:b/>
          <w:sz w:val="32"/>
          <w:szCs w:val="32"/>
        </w:rPr>
        <w:t>覆</w:t>
      </w:r>
      <w:r w:rsidRPr="00D81E64">
        <w:rPr>
          <w:rFonts w:ascii="標楷體" w:eastAsia="標楷體" w:hAnsi="標楷體" w:hint="eastAsia"/>
          <w:b/>
          <w:sz w:val="32"/>
          <w:szCs w:val="32"/>
        </w:rPr>
        <w:t>之檔案資料，將以報表格式之pdf檔方式提供。以本公司為例，負責實質審查之政風單位多達61個，各政風單位應審查人數（申報人）多則20位，少則1位，如pdf檔無法再分割或各申報人每筆資料均連續列印，主管機關政風機構將光碟轉交本處時，仍需將資料全部列印出來，始能分送各單位，將無法達到「無紙化」預期目標。</w:t>
      </w:r>
    </w:p>
    <w:p w:rsidR="00A04E42" w:rsidRPr="009E33ED" w:rsidRDefault="00A04E42" w:rsidP="0078047C">
      <w:pPr>
        <w:spacing w:line="560" w:lineRule="exact"/>
        <w:ind w:leftChars="300" w:left="720"/>
        <w:rPr>
          <w:rFonts w:ascii="標楷體" w:eastAsia="標楷體" w:hAnsi="標楷體" w:hint="eastAsia"/>
          <w:b/>
          <w:sz w:val="32"/>
          <w:szCs w:val="32"/>
        </w:rPr>
      </w:pPr>
      <w:r w:rsidRPr="009E33ED">
        <w:rPr>
          <w:rFonts w:ascii="標楷體" w:eastAsia="標楷體" w:hAnsi="標楷體" w:hint="eastAsia"/>
          <w:b/>
          <w:sz w:val="32"/>
          <w:szCs w:val="32"/>
        </w:rPr>
        <w:t>集保</w:t>
      </w:r>
      <w:r w:rsidR="001C5077">
        <w:rPr>
          <w:rFonts w:ascii="標楷體" w:eastAsia="標楷體" w:hAnsi="標楷體" w:hint="eastAsia"/>
          <w:b/>
          <w:sz w:val="32"/>
          <w:szCs w:val="32"/>
        </w:rPr>
        <w:t>結算所</w:t>
      </w:r>
      <w:r w:rsidRPr="009E33ED">
        <w:rPr>
          <w:rFonts w:ascii="標楷體" w:eastAsia="標楷體" w:hAnsi="標楷體" w:hint="eastAsia"/>
          <w:b/>
          <w:sz w:val="32"/>
          <w:szCs w:val="32"/>
        </w:rPr>
        <w:t>回應：</w:t>
      </w:r>
    </w:p>
    <w:p w:rsidR="00A04E42" w:rsidRPr="0095290F" w:rsidRDefault="00A04E42" w:rsidP="0078047C">
      <w:pPr>
        <w:spacing w:line="560" w:lineRule="exact"/>
        <w:ind w:leftChars="300" w:left="720"/>
        <w:rPr>
          <w:rFonts w:ascii="標楷體" w:eastAsia="標楷體" w:hAnsi="標楷體" w:hint="eastAsia"/>
          <w:sz w:val="32"/>
          <w:szCs w:val="32"/>
        </w:rPr>
      </w:pPr>
      <w:r w:rsidRPr="0095290F">
        <w:rPr>
          <w:rFonts w:ascii="標楷體" w:eastAsia="標楷體" w:hAnsi="標楷體" w:hint="eastAsia"/>
          <w:sz w:val="32"/>
          <w:szCs w:val="32"/>
        </w:rPr>
        <w:t>主管</w:t>
      </w:r>
      <w:r w:rsidR="001C5077">
        <w:rPr>
          <w:rFonts w:ascii="標楷體" w:eastAsia="標楷體" w:hAnsi="標楷體" w:hint="eastAsia"/>
          <w:sz w:val="32"/>
          <w:szCs w:val="32"/>
        </w:rPr>
        <w:t>機關</w:t>
      </w:r>
      <w:r w:rsidRPr="0095290F">
        <w:rPr>
          <w:rFonts w:ascii="標楷體" w:eastAsia="標楷體" w:hAnsi="標楷體" w:hint="eastAsia"/>
          <w:sz w:val="32"/>
          <w:szCs w:val="32"/>
        </w:rPr>
        <w:t>政風機構彙整所屬政風單位查詢資料光碟後，函送集保</w:t>
      </w:r>
      <w:r w:rsidR="001C5077">
        <w:rPr>
          <w:rFonts w:ascii="標楷體" w:eastAsia="標楷體" w:hAnsi="標楷體" w:hint="eastAsia"/>
          <w:sz w:val="32"/>
          <w:szCs w:val="32"/>
        </w:rPr>
        <w:t>結算所</w:t>
      </w:r>
      <w:r w:rsidRPr="0095290F">
        <w:rPr>
          <w:rFonts w:ascii="標楷體" w:eastAsia="標楷體" w:hAnsi="標楷體" w:hint="eastAsia"/>
          <w:sz w:val="32"/>
          <w:szCs w:val="32"/>
        </w:rPr>
        <w:t>，不需額外再製做彙整資料或燒錄同一片光碟。集保</w:t>
      </w:r>
      <w:r w:rsidR="001C5077">
        <w:rPr>
          <w:rFonts w:ascii="標楷體" w:eastAsia="標楷體" w:hAnsi="標楷體" w:hint="eastAsia"/>
          <w:sz w:val="32"/>
          <w:szCs w:val="32"/>
        </w:rPr>
        <w:t>結算所</w:t>
      </w:r>
      <w:r w:rsidRPr="0095290F">
        <w:rPr>
          <w:rFonts w:ascii="標楷體" w:eastAsia="標楷體" w:hAnsi="標楷體" w:hint="eastAsia"/>
          <w:sz w:val="32"/>
          <w:szCs w:val="32"/>
        </w:rPr>
        <w:t>完成查詢作業後，燒錄同樣份數光碟送回主管</w:t>
      </w:r>
      <w:r w:rsidR="001C5077">
        <w:rPr>
          <w:rFonts w:ascii="標楷體" w:eastAsia="標楷體" w:hAnsi="標楷體" w:hint="eastAsia"/>
          <w:sz w:val="32"/>
          <w:szCs w:val="32"/>
        </w:rPr>
        <w:t>機關</w:t>
      </w:r>
      <w:r w:rsidRPr="0095290F">
        <w:rPr>
          <w:rFonts w:ascii="標楷體" w:eastAsia="標楷體" w:hAnsi="標楷體" w:hint="eastAsia"/>
          <w:sz w:val="32"/>
          <w:szCs w:val="32"/>
        </w:rPr>
        <w:t>政風機構。</w:t>
      </w:r>
    </w:p>
    <w:p w:rsidR="00A04E42" w:rsidRPr="0095290F" w:rsidRDefault="00A04E42" w:rsidP="0078047C">
      <w:pPr>
        <w:spacing w:line="560" w:lineRule="exact"/>
        <w:ind w:leftChars="300" w:left="720"/>
        <w:rPr>
          <w:rFonts w:ascii="標楷體" w:eastAsia="標楷體" w:hAnsi="標楷體" w:hint="eastAsia"/>
          <w:sz w:val="32"/>
          <w:szCs w:val="32"/>
        </w:rPr>
      </w:pPr>
    </w:p>
    <w:p w:rsidR="00A04E42" w:rsidRPr="009E33ED" w:rsidRDefault="00A04E42" w:rsidP="0078047C">
      <w:pPr>
        <w:spacing w:line="560" w:lineRule="exact"/>
        <w:ind w:leftChars="300" w:left="720"/>
        <w:rPr>
          <w:rFonts w:ascii="標楷體" w:eastAsia="標楷體" w:hAnsi="標楷體" w:hint="eastAsia"/>
          <w:b/>
          <w:sz w:val="32"/>
          <w:szCs w:val="32"/>
        </w:rPr>
      </w:pPr>
      <w:r w:rsidRPr="009E33ED">
        <w:rPr>
          <w:rFonts w:ascii="標楷體" w:eastAsia="標楷體" w:hAnsi="標楷體" w:hint="eastAsia"/>
          <w:b/>
          <w:sz w:val="32"/>
          <w:szCs w:val="32"/>
        </w:rPr>
        <w:lastRenderedPageBreak/>
        <w:t>主席結論：</w:t>
      </w:r>
    </w:p>
    <w:p w:rsidR="00A04E42" w:rsidRPr="0095290F" w:rsidRDefault="00A04E42" w:rsidP="0078047C">
      <w:pPr>
        <w:spacing w:line="560" w:lineRule="exact"/>
        <w:ind w:leftChars="300" w:left="720"/>
        <w:rPr>
          <w:rFonts w:ascii="標楷體" w:eastAsia="標楷體" w:hAnsi="標楷體" w:hint="eastAsia"/>
          <w:sz w:val="32"/>
          <w:szCs w:val="32"/>
        </w:rPr>
      </w:pPr>
      <w:r w:rsidRPr="0095290F">
        <w:rPr>
          <w:rFonts w:ascii="標楷體" w:eastAsia="標楷體" w:hAnsi="標楷體" w:hint="eastAsia"/>
          <w:sz w:val="32"/>
          <w:szCs w:val="32"/>
        </w:rPr>
        <w:t>針對上述問題，主管</w:t>
      </w:r>
      <w:r w:rsidR="001C5077">
        <w:rPr>
          <w:rFonts w:ascii="標楷體" w:eastAsia="標楷體" w:hAnsi="標楷體" w:hint="eastAsia"/>
          <w:sz w:val="32"/>
          <w:szCs w:val="32"/>
        </w:rPr>
        <w:t>機關</w:t>
      </w:r>
      <w:r w:rsidRPr="0095290F">
        <w:rPr>
          <w:rFonts w:ascii="標楷體" w:eastAsia="標楷體" w:hAnsi="標楷體" w:hint="eastAsia"/>
          <w:sz w:val="32"/>
          <w:szCs w:val="32"/>
        </w:rPr>
        <w:t>政風機構省去彙整資料的程序，僅將光碟集合起來，函送集保</w:t>
      </w:r>
      <w:r w:rsidR="001C5077">
        <w:rPr>
          <w:rFonts w:ascii="標楷體" w:eastAsia="標楷體" w:hAnsi="標楷體" w:hint="eastAsia"/>
          <w:sz w:val="32"/>
          <w:szCs w:val="32"/>
        </w:rPr>
        <w:t>結算所</w:t>
      </w:r>
      <w:r w:rsidRPr="0095290F">
        <w:rPr>
          <w:rFonts w:ascii="標楷體" w:eastAsia="標楷體" w:hAnsi="標楷體" w:hint="eastAsia"/>
          <w:sz w:val="32"/>
          <w:szCs w:val="32"/>
        </w:rPr>
        <w:t>，集保</w:t>
      </w:r>
      <w:r w:rsidR="001C5077">
        <w:rPr>
          <w:rFonts w:ascii="標楷體" w:eastAsia="標楷體" w:hAnsi="標楷體" w:hint="eastAsia"/>
          <w:sz w:val="32"/>
          <w:szCs w:val="32"/>
        </w:rPr>
        <w:t>結算所</w:t>
      </w:r>
      <w:r w:rsidRPr="0095290F">
        <w:rPr>
          <w:rFonts w:ascii="標楷體" w:eastAsia="標楷體" w:hAnsi="標楷體" w:hint="eastAsia"/>
          <w:sz w:val="32"/>
          <w:szCs w:val="32"/>
        </w:rPr>
        <w:t>再</w:t>
      </w:r>
      <w:r w:rsidR="00D81E64">
        <w:rPr>
          <w:rFonts w:ascii="標楷體" w:eastAsia="標楷體" w:hAnsi="標楷體" w:hint="eastAsia"/>
          <w:sz w:val="32"/>
          <w:szCs w:val="32"/>
        </w:rPr>
        <w:t>依</w:t>
      </w:r>
      <w:r w:rsidR="00E37CE0">
        <w:rPr>
          <w:rFonts w:ascii="標楷體" w:eastAsia="標楷體" w:hAnsi="標楷體" w:hint="eastAsia"/>
          <w:sz w:val="32"/>
          <w:szCs w:val="32"/>
        </w:rPr>
        <w:t>所送</w:t>
      </w:r>
      <w:r w:rsidRPr="0095290F">
        <w:rPr>
          <w:rFonts w:ascii="標楷體" w:eastAsia="標楷體" w:hAnsi="標楷體" w:hint="eastAsia"/>
          <w:sz w:val="32"/>
          <w:szCs w:val="32"/>
        </w:rPr>
        <w:t>光碟</w:t>
      </w:r>
      <w:r w:rsidR="00E37CE0">
        <w:rPr>
          <w:rFonts w:ascii="標楷體" w:eastAsia="標楷體" w:hAnsi="標楷體" w:hint="eastAsia"/>
          <w:sz w:val="32"/>
          <w:szCs w:val="32"/>
        </w:rPr>
        <w:t>數量</w:t>
      </w:r>
      <w:r w:rsidRPr="0095290F">
        <w:rPr>
          <w:rFonts w:ascii="標楷體" w:eastAsia="標楷體" w:hAnsi="標楷體" w:hint="eastAsia"/>
          <w:sz w:val="32"/>
          <w:szCs w:val="32"/>
        </w:rPr>
        <w:t xml:space="preserve">回覆。這樣的方式，可掌握時效，作業上不會憑添困擾。 </w:t>
      </w:r>
    </w:p>
    <w:p w:rsidR="00A04E42" w:rsidRPr="0095290F" w:rsidRDefault="00A04E42" w:rsidP="0078047C">
      <w:pPr>
        <w:spacing w:line="560" w:lineRule="exact"/>
        <w:ind w:leftChars="300" w:left="720"/>
        <w:rPr>
          <w:rFonts w:ascii="標楷體" w:eastAsia="標楷體" w:hAnsi="標楷體" w:hint="eastAsia"/>
          <w:sz w:val="32"/>
          <w:szCs w:val="32"/>
        </w:rPr>
      </w:pPr>
    </w:p>
    <w:p w:rsidR="00A04E42" w:rsidRDefault="00A04E42" w:rsidP="0078047C">
      <w:pPr>
        <w:spacing w:line="560" w:lineRule="exact"/>
        <w:ind w:leftChars="300" w:left="720"/>
        <w:rPr>
          <w:rFonts w:ascii="標楷體" w:eastAsia="標楷體" w:hAnsi="標楷體" w:hint="eastAsia"/>
          <w:b/>
          <w:sz w:val="32"/>
          <w:szCs w:val="32"/>
        </w:rPr>
      </w:pPr>
      <w:r w:rsidRPr="0095290F">
        <w:rPr>
          <w:rFonts w:ascii="標楷體" w:eastAsia="標楷體" w:hAnsi="標楷體" w:hint="eastAsia"/>
          <w:b/>
          <w:sz w:val="32"/>
          <w:szCs w:val="32"/>
        </w:rPr>
        <w:t>問題二：</w:t>
      </w:r>
      <w:r w:rsidR="00E37CE0">
        <w:rPr>
          <w:rFonts w:ascii="標楷體" w:eastAsia="標楷體" w:hAnsi="標楷體" w:hint="eastAsia"/>
          <w:b/>
          <w:sz w:val="32"/>
          <w:szCs w:val="32"/>
        </w:rPr>
        <w:t>臺灣電力公司政風處</w:t>
      </w:r>
    </w:p>
    <w:p w:rsidR="00A04E42" w:rsidRPr="00610F3F" w:rsidRDefault="00A04E42" w:rsidP="00610F3F">
      <w:pPr>
        <w:spacing w:line="560" w:lineRule="exact"/>
        <w:ind w:leftChars="300" w:left="720"/>
        <w:rPr>
          <w:rFonts w:ascii="標楷體" w:eastAsia="標楷體" w:hAnsi="標楷體" w:hint="eastAsia"/>
          <w:b/>
          <w:sz w:val="32"/>
          <w:szCs w:val="32"/>
        </w:rPr>
      </w:pPr>
      <w:r w:rsidRPr="00E37CE0">
        <w:rPr>
          <w:rFonts w:ascii="標楷體" w:eastAsia="標楷體" w:hAnsi="標楷體" w:hint="eastAsia"/>
          <w:b/>
          <w:sz w:val="32"/>
          <w:szCs w:val="32"/>
        </w:rPr>
        <w:t>查詢資料文字檔光碟送主管機關政風機構彙整統一向集保結算所函詢，易造成程序冗贅，壓縮審查時間，似有調整必要。</w:t>
      </w:r>
    </w:p>
    <w:p w:rsidR="00A04E42" w:rsidRPr="009E33ED" w:rsidRDefault="00A04E42" w:rsidP="0078047C">
      <w:pPr>
        <w:spacing w:line="560" w:lineRule="exact"/>
        <w:ind w:leftChars="300" w:left="720"/>
        <w:rPr>
          <w:rFonts w:ascii="標楷體" w:eastAsia="標楷體" w:hAnsi="標楷體" w:hint="eastAsia"/>
          <w:b/>
          <w:sz w:val="32"/>
          <w:szCs w:val="32"/>
        </w:rPr>
      </w:pPr>
      <w:r w:rsidRPr="009E33ED">
        <w:rPr>
          <w:rFonts w:ascii="標楷體" w:eastAsia="標楷體" w:hAnsi="標楷體" w:hint="eastAsia"/>
          <w:b/>
          <w:sz w:val="32"/>
          <w:szCs w:val="32"/>
        </w:rPr>
        <w:t>主席結論：</w:t>
      </w:r>
    </w:p>
    <w:p w:rsidR="00A04E42" w:rsidRPr="0095290F" w:rsidRDefault="00A04E42" w:rsidP="0078047C">
      <w:pPr>
        <w:spacing w:line="560" w:lineRule="exact"/>
        <w:ind w:leftChars="300" w:left="720"/>
        <w:rPr>
          <w:rFonts w:ascii="標楷體" w:eastAsia="標楷體" w:hAnsi="標楷體" w:hint="eastAsia"/>
          <w:sz w:val="32"/>
          <w:szCs w:val="32"/>
        </w:rPr>
      </w:pPr>
      <w:r w:rsidRPr="0095290F">
        <w:rPr>
          <w:rFonts w:ascii="標楷體" w:eastAsia="標楷體" w:hAnsi="標楷體" w:hint="eastAsia"/>
          <w:sz w:val="32"/>
          <w:szCs w:val="32"/>
        </w:rPr>
        <w:t>與第一個問題答案相同。</w:t>
      </w:r>
    </w:p>
    <w:p w:rsidR="00A04E42" w:rsidRPr="0095290F" w:rsidRDefault="00A04E42" w:rsidP="0078047C">
      <w:pPr>
        <w:spacing w:line="560" w:lineRule="exact"/>
        <w:ind w:leftChars="300" w:left="720"/>
        <w:rPr>
          <w:rFonts w:ascii="標楷體" w:eastAsia="標楷體" w:hAnsi="標楷體" w:hint="eastAsia"/>
          <w:sz w:val="32"/>
          <w:szCs w:val="32"/>
        </w:rPr>
      </w:pPr>
    </w:p>
    <w:p w:rsidR="00A04E42" w:rsidRDefault="00A04E42" w:rsidP="0078047C">
      <w:pPr>
        <w:spacing w:line="560" w:lineRule="exact"/>
        <w:ind w:leftChars="300" w:left="720"/>
        <w:rPr>
          <w:rFonts w:ascii="標楷體" w:eastAsia="標楷體" w:hAnsi="標楷體" w:hint="eastAsia"/>
          <w:sz w:val="32"/>
          <w:szCs w:val="32"/>
        </w:rPr>
      </w:pPr>
      <w:r w:rsidRPr="0095290F">
        <w:rPr>
          <w:rFonts w:ascii="標楷體" w:eastAsia="標楷體" w:hAnsi="標楷體" w:hint="eastAsia"/>
          <w:b/>
          <w:sz w:val="32"/>
          <w:szCs w:val="32"/>
        </w:rPr>
        <w:t>問題三</w:t>
      </w:r>
      <w:r>
        <w:rPr>
          <w:rFonts w:ascii="標楷體" w:eastAsia="標楷體" w:hAnsi="標楷體" w:hint="eastAsia"/>
          <w:b/>
          <w:sz w:val="32"/>
          <w:szCs w:val="32"/>
        </w:rPr>
        <w:t>：</w:t>
      </w:r>
      <w:r w:rsidRPr="009E33ED">
        <w:rPr>
          <w:rFonts w:ascii="標楷體" w:eastAsia="標楷體" w:hAnsi="標楷體" w:hint="eastAsia"/>
          <w:b/>
          <w:sz w:val="32"/>
          <w:szCs w:val="32"/>
        </w:rPr>
        <w:t>行政院環境保護署政風室</w:t>
      </w:r>
    </w:p>
    <w:p w:rsidR="00E1428A" w:rsidRDefault="00A04E42" w:rsidP="00E1428A">
      <w:pPr>
        <w:spacing w:line="560" w:lineRule="exact"/>
        <w:ind w:leftChars="300" w:left="720"/>
        <w:rPr>
          <w:rFonts w:ascii="標楷體" w:eastAsia="標楷體" w:hAnsi="標楷體" w:hint="eastAsia"/>
          <w:b/>
          <w:sz w:val="32"/>
          <w:szCs w:val="32"/>
        </w:rPr>
      </w:pPr>
      <w:r w:rsidRPr="00E37CE0">
        <w:rPr>
          <w:rFonts w:ascii="標楷體" w:eastAsia="標楷體" w:hAnsi="標楷體" w:hint="eastAsia"/>
          <w:b/>
          <w:sz w:val="32"/>
          <w:szCs w:val="32"/>
        </w:rPr>
        <w:t>規劃案中壹、二、（一）有關「各政風單位製作光碟」及參、一、有關「每一政風單位彙整1張查詢光碟」部分，如遇所屬單位或函查人員較少情形，似無製作大量光碟之需要。</w:t>
      </w:r>
    </w:p>
    <w:p w:rsidR="00B30C4B" w:rsidRDefault="00B30C4B" w:rsidP="0078047C">
      <w:pPr>
        <w:spacing w:line="560" w:lineRule="exact"/>
        <w:ind w:leftChars="300" w:left="720"/>
        <w:rPr>
          <w:rFonts w:ascii="標楷體" w:eastAsia="標楷體" w:hAnsi="標楷體" w:hint="eastAsia"/>
          <w:b/>
          <w:sz w:val="32"/>
          <w:szCs w:val="32"/>
        </w:rPr>
      </w:pPr>
    </w:p>
    <w:p w:rsidR="00A04E42" w:rsidRDefault="00A04E42" w:rsidP="0078047C">
      <w:pPr>
        <w:spacing w:line="560" w:lineRule="exact"/>
        <w:ind w:leftChars="300" w:left="720"/>
        <w:rPr>
          <w:rFonts w:ascii="標楷體" w:eastAsia="標楷體" w:hAnsi="標楷體" w:hint="eastAsia"/>
          <w:sz w:val="32"/>
          <w:szCs w:val="32"/>
        </w:rPr>
      </w:pPr>
      <w:r w:rsidRPr="0095290F">
        <w:rPr>
          <w:rFonts w:ascii="標楷體" w:eastAsia="標楷體" w:hAnsi="標楷體" w:hint="eastAsia"/>
          <w:b/>
          <w:sz w:val="32"/>
          <w:szCs w:val="32"/>
        </w:rPr>
        <w:t>問題四：</w:t>
      </w:r>
      <w:r w:rsidRPr="009E33ED">
        <w:rPr>
          <w:rFonts w:ascii="標楷體" w:eastAsia="標楷體" w:hAnsi="標楷體" w:hint="eastAsia"/>
          <w:b/>
          <w:sz w:val="32"/>
          <w:szCs w:val="32"/>
        </w:rPr>
        <w:t>考試院政風室</w:t>
      </w:r>
    </w:p>
    <w:p w:rsidR="00A04E42" w:rsidRPr="00E37CE0" w:rsidRDefault="00A04E42" w:rsidP="0078047C">
      <w:pPr>
        <w:spacing w:line="560" w:lineRule="exact"/>
        <w:ind w:leftChars="300" w:left="720"/>
        <w:rPr>
          <w:rFonts w:ascii="標楷體" w:eastAsia="標楷體" w:hAnsi="標楷體" w:hint="eastAsia"/>
          <w:b/>
        </w:rPr>
      </w:pPr>
      <w:r w:rsidRPr="00E37CE0">
        <w:rPr>
          <w:rFonts w:ascii="標楷體" w:eastAsia="標楷體" w:hAnsi="標楷體" w:hint="eastAsia"/>
          <w:b/>
          <w:sz w:val="32"/>
          <w:szCs w:val="32"/>
        </w:rPr>
        <w:t>對於須查詢之申報人數不多的單位（如本院查詢人數為5人以下），可否免製送光碟。</w:t>
      </w:r>
    </w:p>
    <w:p w:rsidR="00307024" w:rsidRDefault="00A04E42" w:rsidP="00610F3F">
      <w:pPr>
        <w:spacing w:line="560" w:lineRule="exact"/>
        <w:ind w:leftChars="300" w:left="720"/>
        <w:rPr>
          <w:rFonts w:ascii="標楷體" w:eastAsia="標楷體" w:hAnsi="標楷體" w:hint="eastAsia"/>
          <w:b/>
          <w:sz w:val="32"/>
          <w:szCs w:val="32"/>
        </w:rPr>
      </w:pPr>
      <w:r w:rsidRPr="009E33ED">
        <w:rPr>
          <w:rFonts w:ascii="標楷體" w:eastAsia="標楷體" w:hAnsi="標楷體" w:hint="eastAsia"/>
          <w:b/>
          <w:sz w:val="32"/>
          <w:szCs w:val="32"/>
        </w:rPr>
        <w:t>陳科長雯華補充說明：</w:t>
      </w:r>
    </w:p>
    <w:p w:rsidR="00A04E42" w:rsidRPr="0095290F" w:rsidRDefault="00A04E42" w:rsidP="00610F3F">
      <w:pPr>
        <w:spacing w:line="560" w:lineRule="exact"/>
        <w:ind w:leftChars="300" w:left="720"/>
        <w:rPr>
          <w:rFonts w:ascii="標楷體" w:eastAsia="標楷體" w:hAnsi="標楷體" w:hint="eastAsia"/>
          <w:sz w:val="32"/>
          <w:szCs w:val="32"/>
        </w:rPr>
      </w:pPr>
      <w:r w:rsidRPr="00CA4569">
        <w:rPr>
          <w:rFonts w:ascii="標楷體" w:eastAsia="標楷體" w:hAnsi="標楷體" w:hint="eastAsia"/>
          <w:sz w:val="32"/>
          <w:szCs w:val="32"/>
        </w:rPr>
        <w:t>第三個問題與第四個問題</w:t>
      </w:r>
      <w:r>
        <w:rPr>
          <w:rFonts w:ascii="標楷體" w:eastAsia="標楷體" w:hAnsi="標楷體" w:hint="eastAsia"/>
          <w:sz w:val="32"/>
          <w:szCs w:val="32"/>
        </w:rPr>
        <w:t>相同，</w:t>
      </w:r>
      <w:r w:rsidRPr="00CA4569">
        <w:rPr>
          <w:rFonts w:ascii="標楷體" w:eastAsia="標楷體" w:hAnsi="標楷體" w:hint="eastAsia"/>
          <w:sz w:val="32"/>
          <w:szCs w:val="32"/>
        </w:rPr>
        <w:t>查詢人數不多建議不用製作光碟，統一由主管</w:t>
      </w:r>
      <w:r w:rsidR="001C5077">
        <w:rPr>
          <w:rFonts w:ascii="標楷體" w:eastAsia="標楷體" w:hAnsi="標楷體" w:hint="eastAsia"/>
          <w:sz w:val="32"/>
          <w:szCs w:val="32"/>
        </w:rPr>
        <w:t>機關</w:t>
      </w:r>
      <w:r w:rsidRPr="00CA4569">
        <w:rPr>
          <w:rFonts w:ascii="標楷體" w:eastAsia="標楷體" w:hAnsi="標楷體" w:hint="eastAsia"/>
          <w:sz w:val="32"/>
          <w:szCs w:val="32"/>
        </w:rPr>
        <w:t>政風機構彙整成一片光碟。考試院建議用電子郵件方式，直接寄送到集保</w:t>
      </w:r>
      <w:r w:rsidR="001C5077">
        <w:rPr>
          <w:rFonts w:ascii="標楷體" w:eastAsia="標楷體" w:hAnsi="標楷體" w:hint="eastAsia"/>
          <w:sz w:val="32"/>
          <w:szCs w:val="32"/>
        </w:rPr>
        <w:t>結算所</w:t>
      </w:r>
      <w:r w:rsidRPr="00CA4569">
        <w:rPr>
          <w:rFonts w:ascii="標楷體" w:eastAsia="標楷體" w:hAnsi="標楷體" w:hint="eastAsia"/>
          <w:sz w:val="32"/>
          <w:szCs w:val="32"/>
        </w:rPr>
        <w:t>指定信箱。</w:t>
      </w:r>
    </w:p>
    <w:p w:rsidR="00A04E42" w:rsidRPr="009E33ED" w:rsidRDefault="00A04E42" w:rsidP="0078047C">
      <w:pPr>
        <w:spacing w:line="560" w:lineRule="exact"/>
        <w:ind w:leftChars="300" w:left="720"/>
        <w:rPr>
          <w:rFonts w:ascii="標楷體" w:eastAsia="標楷體" w:hAnsi="標楷體" w:hint="eastAsia"/>
          <w:b/>
          <w:sz w:val="32"/>
          <w:szCs w:val="32"/>
        </w:rPr>
      </w:pPr>
      <w:r w:rsidRPr="009E33ED">
        <w:rPr>
          <w:rFonts w:ascii="標楷體" w:eastAsia="標楷體" w:hAnsi="標楷體" w:hint="eastAsia"/>
          <w:b/>
          <w:sz w:val="32"/>
          <w:szCs w:val="32"/>
        </w:rPr>
        <w:t>主席結論：</w:t>
      </w:r>
    </w:p>
    <w:p w:rsidR="00A04E42" w:rsidRPr="0095290F" w:rsidRDefault="00A04E42" w:rsidP="0078047C">
      <w:pPr>
        <w:spacing w:line="560" w:lineRule="exact"/>
        <w:ind w:leftChars="300" w:left="720"/>
        <w:rPr>
          <w:rFonts w:ascii="標楷體" w:eastAsia="標楷體" w:hAnsi="標楷體" w:hint="eastAsia"/>
          <w:sz w:val="32"/>
          <w:szCs w:val="32"/>
        </w:rPr>
      </w:pPr>
      <w:r w:rsidRPr="0095290F">
        <w:rPr>
          <w:rFonts w:ascii="標楷體" w:eastAsia="標楷體" w:hAnsi="標楷體" w:hint="eastAsia"/>
          <w:sz w:val="32"/>
          <w:szCs w:val="32"/>
        </w:rPr>
        <w:t>與第一個</w:t>
      </w:r>
      <w:r w:rsidR="00E37CE0">
        <w:rPr>
          <w:rFonts w:ascii="標楷體" w:eastAsia="標楷體" w:hAnsi="標楷體" w:hint="eastAsia"/>
          <w:sz w:val="32"/>
          <w:szCs w:val="32"/>
        </w:rPr>
        <w:t>問題</w:t>
      </w:r>
      <w:r w:rsidRPr="0095290F">
        <w:rPr>
          <w:rFonts w:ascii="標楷體" w:eastAsia="標楷體" w:hAnsi="標楷體" w:hint="eastAsia"/>
          <w:sz w:val="32"/>
          <w:szCs w:val="32"/>
        </w:rPr>
        <w:t>答案相同，用網路傳輸查詢資料，恐發生駭客</w:t>
      </w:r>
      <w:r w:rsidR="00E37CE0">
        <w:rPr>
          <w:rFonts w:ascii="標楷體" w:eastAsia="標楷體" w:hAnsi="標楷體" w:hint="eastAsia"/>
          <w:sz w:val="32"/>
          <w:szCs w:val="32"/>
        </w:rPr>
        <w:t>入</w:t>
      </w:r>
      <w:r w:rsidR="00E37CE0">
        <w:rPr>
          <w:rFonts w:ascii="標楷體" w:eastAsia="標楷體" w:hAnsi="標楷體" w:hint="eastAsia"/>
          <w:sz w:val="32"/>
          <w:szCs w:val="32"/>
        </w:rPr>
        <w:lastRenderedPageBreak/>
        <w:t>侵</w:t>
      </w:r>
      <w:r w:rsidRPr="0095290F">
        <w:rPr>
          <w:rFonts w:ascii="標楷體" w:eastAsia="標楷體" w:hAnsi="標楷體" w:hint="eastAsia"/>
          <w:sz w:val="32"/>
          <w:szCs w:val="32"/>
        </w:rPr>
        <w:t>及資料外洩狀況，考量資訊安全與作業便利，仍請每一政風單位交付一張光碟，由主管</w:t>
      </w:r>
      <w:r w:rsidR="001C5077">
        <w:rPr>
          <w:rFonts w:ascii="標楷體" w:eastAsia="標楷體" w:hAnsi="標楷體" w:hint="eastAsia"/>
          <w:sz w:val="32"/>
          <w:szCs w:val="32"/>
        </w:rPr>
        <w:t>機關</w:t>
      </w:r>
      <w:r w:rsidRPr="0095290F">
        <w:rPr>
          <w:rFonts w:ascii="標楷體" w:eastAsia="標楷體" w:hAnsi="標楷體" w:hint="eastAsia"/>
          <w:sz w:val="32"/>
          <w:szCs w:val="32"/>
        </w:rPr>
        <w:t>政風機構彙整後，函送集保</w:t>
      </w:r>
      <w:r w:rsidR="001C5077">
        <w:rPr>
          <w:rFonts w:ascii="標楷體" w:eastAsia="標楷體" w:hAnsi="標楷體" w:hint="eastAsia"/>
          <w:sz w:val="32"/>
          <w:szCs w:val="32"/>
        </w:rPr>
        <w:t>結算所</w:t>
      </w:r>
      <w:r w:rsidRPr="0095290F">
        <w:rPr>
          <w:rFonts w:ascii="標楷體" w:eastAsia="標楷體" w:hAnsi="標楷體" w:hint="eastAsia"/>
          <w:sz w:val="32"/>
          <w:szCs w:val="32"/>
        </w:rPr>
        <w:t>進行後續查詢作業。</w:t>
      </w:r>
    </w:p>
    <w:p w:rsidR="00A04E42" w:rsidRPr="0095290F" w:rsidRDefault="00A04E42" w:rsidP="0078047C">
      <w:pPr>
        <w:spacing w:line="560" w:lineRule="exact"/>
        <w:ind w:leftChars="300" w:left="720"/>
        <w:rPr>
          <w:rFonts w:ascii="標楷體" w:eastAsia="標楷體" w:hAnsi="標楷體" w:hint="eastAsia"/>
          <w:sz w:val="32"/>
          <w:szCs w:val="32"/>
        </w:rPr>
      </w:pPr>
    </w:p>
    <w:p w:rsidR="00A04E42" w:rsidRPr="00A04E42" w:rsidRDefault="00A04E42" w:rsidP="0078047C">
      <w:pPr>
        <w:spacing w:line="560" w:lineRule="exact"/>
        <w:ind w:leftChars="300" w:left="720"/>
        <w:rPr>
          <w:rFonts w:ascii="標楷體" w:eastAsia="標楷體" w:hAnsi="標楷體" w:hint="eastAsia"/>
          <w:b/>
          <w:sz w:val="32"/>
          <w:szCs w:val="32"/>
        </w:rPr>
      </w:pPr>
      <w:r w:rsidRPr="00A04E42">
        <w:rPr>
          <w:rFonts w:ascii="標楷體" w:eastAsia="標楷體" w:hAnsi="標楷體" w:hint="eastAsia"/>
          <w:b/>
          <w:sz w:val="32"/>
          <w:szCs w:val="32"/>
        </w:rPr>
        <w:t>問題五：交通部台中港務局陳淑森主任</w:t>
      </w:r>
    </w:p>
    <w:p w:rsidR="00A04E42" w:rsidRPr="00610F3F" w:rsidRDefault="00A04E42" w:rsidP="00610F3F">
      <w:pPr>
        <w:spacing w:line="560" w:lineRule="exact"/>
        <w:ind w:leftChars="300" w:left="720"/>
        <w:rPr>
          <w:rFonts w:ascii="標楷體" w:eastAsia="標楷體" w:hAnsi="標楷體" w:hint="eastAsia"/>
          <w:b/>
          <w:sz w:val="32"/>
          <w:szCs w:val="32"/>
        </w:rPr>
      </w:pPr>
      <w:r w:rsidRPr="00E37CE0">
        <w:rPr>
          <w:rFonts w:ascii="標楷體" w:eastAsia="標楷體" w:hAnsi="標楷體" w:hint="eastAsia"/>
          <w:b/>
          <w:sz w:val="32"/>
          <w:szCs w:val="32"/>
        </w:rPr>
        <w:t>以目前科技技術，可思索雲端資料庫觀念，鍵入身</w:t>
      </w:r>
      <w:r w:rsidR="001C5077">
        <w:rPr>
          <w:rFonts w:ascii="標楷體" w:eastAsia="標楷體" w:hAnsi="標楷體" w:hint="eastAsia"/>
          <w:b/>
          <w:sz w:val="32"/>
          <w:szCs w:val="32"/>
        </w:rPr>
        <w:t>分</w:t>
      </w:r>
      <w:r w:rsidRPr="00E37CE0">
        <w:rPr>
          <w:rFonts w:ascii="標楷體" w:eastAsia="標楷體" w:hAnsi="標楷體" w:hint="eastAsia"/>
          <w:b/>
          <w:sz w:val="32"/>
          <w:szCs w:val="32"/>
        </w:rPr>
        <w:t>證字號、密碼，即可進行瀏覽、查詢等動作，既簡化程序，也避免資源浪費。現階段財產申報系統設計便是採行線上作業的概念，惟雲端資料庫的設計需一筆可觀經費，現階段尚無法立即執行，但可朝此方向努力。</w:t>
      </w:r>
    </w:p>
    <w:p w:rsidR="00A04E42" w:rsidRPr="00A04E42" w:rsidRDefault="00A04E42" w:rsidP="0078047C">
      <w:pPr>
        <w:spacing w:line="560" w:lineRule="exact"/>
        <w:ind w:leftChars="300" w:left="720"/>
        <w:rPr>
          <w:rFonts w:ascii="標楷體" w:eastAsia="標楷體" w:hAnsi="標楷體" w:hint="eastAsia"/>
          <w:b/>
          <w:sz w:val="32"/>
          <w:szCs w:val="32"/>
        </w:rPr>
      </w:pPr>
      <w:r w:rsidRPr="00A04E42">
        <w:rPr>
          <w:rFonts w:ascii="標楷體" w:eastAsia="標楷體" w:hAnsi="標楷體" w:hint="eastAsia"/>
          <w:b/>
          <w:sz w:val="32"/>
          <w:szCs w:val="32"/>
        </w:rPr>
        <w:t>主席結論：</w:t>
      </w:r>
    </w:p>
    <w:p w:rsidR="00A04E42" w:rsidRPr="003F32C5" w:rsidRDefault="00A04E42" w:rsidP="0078047C">
      <w:pPr>
        <w:spacing w:line="560" w:lineRule="exact"/>
        <w:ind w:leftChars="300" w:left="720"/>
        <w:rPr>
          <w:rFonts w:ascii="標楷體" w:eastAsia="標楷體" w:hAnsi="標楷體" w:hint="eastAsia"/>
          <w:sz w:val="32"/>
          <w:szCs w:val="32"/>
        </w:rPr>
      </w:pPr>
      <w:r w:rsidRPr="0095290F">
        <w:rPr>
          <w:rFonts w:ascii="標楷體" w:eastAsia="標楷體" w:hAnsi="標楷體" w:hint="eastAsia"/>
          <w:sz w:val="32"/>
          <w:szCs w:val="32"/>
        </w:rPr>
        <w:t>有關雲端技術處理，可減輕負擔與程序，但透過專線達到雲端技術處理的需求，資料必須詳盡、資訊安全亦須做到滴水不漏，並符合相關法令規範，這亦是本署努力的方向。現階段以光碟來處理查詢作業，是改革與進步的契機。下一階段，爭取經費開發設置查詢專線，則列為計畫目標，大家一起來努力。</w:t>
      </w:r>
    </w:p>
    <w:p w:rsidR="00A04E42" w:rsidRDefault="00A04E42" w:rsidP="00A04E42">
      <w:pPr>
        <w:rPr>
          <w:rFonts w:ascii="標楷體" w:eastAsia="標楷體" w:hAnsi="標楷體" w:hint="eastAsia"/>
          <w:b/>
          <w:sz w:val="32"/>
          <w:szCs w:val="32"/>
        </w:rPr>
      </w:pPr>
    </w:p>
    <w:p w:rsidR="00BD7628" w:rsidRPr="00A04E42" w:rsidRDefault="00A04E42" w:rsidP="00221DE2">
      <w:pPr>
        <w:numPr>
          <w:ilvl w:val="0"/>
          <w:numId w:val="1"/>
        </w:numPr>
        <w:rPr>
          <w:rFonts w:ascii="標楷體" w:eastAsia="標楷體" w:hAnsi="標楷體" w:hint="eastAsia"/>
          <w:b/>
          <w:sz w:val="32"/>
          <w:szCs w:val="32"/>
        </w:rPr>
      </w:pPr>
      <w:r>
        <w:rPr>
          <w:rFonts w:ascii="標楷體" w:eastAsia="標楷體" w:hAnsi="標楷體" w:hint="eastAsia"/>
          <w:b/>
          <w:sz w:val="32"/>
          <w:szCs w:val="32"/>
        </w:rPr>
        <w:t>結語：</w:t>
      </w:r>
    </w:p>
    <w:p w:rsidR="00BD7628" w:rsidRPr="0095290F" w:rsidRDefault="0050423D" w:rsidP="00DE4ABF">
      <w:pPr>
        <w:spacing w:line="560" w:lineRule="exact"/>
        <w:ind w:leftChars="300" w:left="720"/>
        <w:rPr>
          <w:rFonts w:ascii="標楷體" w:eastAsia="標楷體" w:hAnsi="標楷體" w:hint="eastAsia"/>
          <w:sz w:val="32"/>
          <w:szCs w:val="32"/>
        </w:rPr>
      </w:pPr>
      <w:r w:rsidRPr="0095290F">
        <w:rPr>
          <w:rFonts w:ascii="標楷體" w:eastAsia="標楷體" w:hAnsi="標楷體" w:hint="eastAsia"/>
          <w:sz w:val="32"/>
          <w:szCs w:val="32"/>
        </w:rPr>
        <w:t>廉政署資源有限，1059個政風單位要與</w:t>
      </w:r>
      <w:r w:rsidR="00D94DAB" w:rsidRPr="0095290F">
        <w:rPr>
          <w:rFonts w:ascii="標楷體" w:eastAsia="標楷體" w:hAnsi="標楷體" w:hint="eastAsia"/>
          <w:sz w:val="32"/>
          <w:szCs w:val="32"/>
        </w:rPr>
        <w:t>本</w:t>
      </w:r>
      <w:r w:rsidRPr="0095290F">
        <w:rPr>
          <w:rFonts w:ascii="標楷體" w:eastAsia="標楷體" w:hAnsi="標楷體" w:hint="eastAsia"/>
          <w:sz w:val="32"/>
          <w:szCs w:val="32"/>
        </w:rPr>
        <w:t>署緊密</w:t>
      </w:r>
      <w:r w:rsidR="00D2030D" w:rsidRPr="0095290F">
        <w:rPr>
          <w:rFonts w:ascii="標楷體" w:eastAsia="標楷體" w:hAnsi="標楷體" w:hint="eastAsia"/>
          <w:sz w:val="32"/>
          <w:szCs w:val="32"/>
        </w:rPr>
        <w:t>結合</w:t>
      </w:r>
      <w:r w:rsidRPr="0095290F">
        <w:rPr>
          <w:rFonts w:ascii="標楷體" w:eastAsia="標楷體" w:hAnsi="標楷體" w:hint="eastAsia"/>
          <w:sz w:val="32"/>
          <w:szCs w:val="32"/>
        </w:rPr>
        <w:t>，每年都要設定目標，達成具體成效，用數據來說話，</w:t>
      </w:r>
      <w:r w:rsidR="00D2030D" w:rsidRPr="0095290F">
        <w:rPr>
          <w:rFonts w:ascii="標楷體" w:eastAsia="標楷體" w:hAnsi="標楷體" w:hint="eastAsia"/>
          <w:sz w:val="32"/>
          <w:szCs w:val="32"/>
        </w:rPr>
        <w:t>一起往前走。目前</w:t>
      </w:r>
      <w:r w:rsidRPr="0095290F">
        <w:rPr>
          <w:rFonts w:ascii="標楷體" w:eastAsia="標楷體" w:hAnsi="標楷體" w:hint="eastAsia"/>
          <w:sz w:val="32"/>
          <w:szCs w:val="32"/>
        </w:rPr>
        <w:t>公務人員財產</w:t>
      </w:r>
      <w:r w:rsidR="00CF19BD" w:rsidRPr="0095290F">
        <w:rPr>
          <w:rFonts w:ascii="標楷體" w:eastAsia="標楷體" w:hAnsi="標楷體" w:hint="eastAsia"/>
          <w:sz w:val="32"/>
          <w:szCs w:val="32"/>
        </w:rPr>
        <w:t>資料</w:t>
      </w:r>
      <w:r w:rsidR="00D2030D" w:rsidRPr="0095290F">
        <w:rPr>
          <w:rFonts w:ascii="標楷體" w:eastAsia="標楷體" w:hAnsi="標楷體" w:hint="eastAsia"/>
          <w:sz w:val="32"/>
          <w:szCs w:val="32"/>
        </w:rPr>
        <w:t>審核與查詢</w:t>
      </w:r>
      <w:r w:rsidRPr="0095290F">
        <w:rPr>
          <w:rFonts w:ascii="標楷體" w:eastAsia="標楷體" w:hAnsi="標楷體" w:hint="eastAsia"/>
          <w:sz w:val="32"/>
          <w:szCs w:val="32"/>
        </w:rPr>
        <w:t>已跨出一大步，</w:t>
      </w:r>
      <w:r w:rsidR="00D2030D" w:rsidRPr="0095290F">
        <w:rPr>
          <w:rFonts w:ascii="標楷體" w:eastAsia="標楷體" w:hAnsi="標楷體" w:hint="eastAsia"/>
          <w:sz w:val="32"/>
          <w:szCs w:val="32"/>
        </w:rPr>
        <w:t>未來當然可以啟發更多更理想的目標，</w:t>
      </w:r>
      <w:r w:rsidR="00CA0337" w:rsidRPr="0095290F">
        <w:rPr>
          <w:rFonts w:ascii="標楷體" w:eastAsia="標楷體" w:hAnsi="標楷體" w:hint="eastAsia"/>
          <w:sz w:val="32"/>
          <w:szCs w:val="32"/>
        </w:rPr>
        <w:t>一起</w:t>
      </w:r>
      <w:r w:rsidR="00CF19BD" w:rsidRPr="0095290F">
        <w:rPr>
          <w:rFonts w:ascii="標楷體" w:eastAsia="標楷體" w:hAnsi="標楷體" w:hint="eastAsia"/>
          <w:sz w:val="32"/>
          <w:szCs w:val="32"/>
        </w:rPr>
        <w:t>逐一實現，</w:t>
      </w:r>
      <w:r w:rsidRPr="0095290F">
        <w:rPr>
          <w:rFonts w:ascii="標楷體" w:eastAsia="標楷體" w:hAnsi="標楷體" w:hint="eastAsia"/>
          <w:sz w:val="32"/>
          <w:szCs w:val="32"/>
        </w:rPr>
        <w:t>一切都要靠在座的政風同仁，非常感謝。</w:t>
      </w:r>
      <w:r w:rsidR="00CF19BD" w:rsidRPr="0095290F">
        <w:rPr>
          <w:rFonts w:ascii="標楷體" w:eastAsia="標楷體" w:hAnsi="標楷體" w:hint="eastAsia"/>
          <w:sz w:val="32"/>
          <w:szCs w:val="32"/>
        </w:rPr>
        <w:t>如果各位還有什麼寶貴意見歡迎與署裡聯繫。</w:t>
      </w:r>
    </w:p>
    <w:sectPr w:rsidR="00BD7628" w:rsidRPr="0095290F" w:rsidSect="00B30C4B">
      <w:footerReference w:type="default" r:id="rId7"/>
      <w:pgSz w:w="11906" w:h="16838"/>
      <w:pgMar w:top="1134" w:right="1134"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555" w:rsidRDefault="002D6555">
      <w:r>
        <w:separator/>
      </w:r>
    </w:p>
  </w:endnote>
  <w:endnote w:type="continuationSeparator" w:id="1">
    <w:p w:rsidR="002D6555" w:rsidRDefault="002D6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71" w:rsidRDefault="002D7971" w:rsidP="002D7971">
    <w:pPr>
      <w:pStyle w:val="a4"/>
      <w:jc w:val="center"/>
    </w:pPr>
    <w:r>
      <w:rPr>
        <w:rStyle w:val="a5"/>
        <w:rFonts w:hint="eastAsia"/>
      </w:rPr>
      <w:t>第</w:t>
    </w:r>
    <w:r>
      <w:rPr>
        <w:rStyle w:val="a5"/>
      </w:rPr>
      <w:fldChar w:fldCharType="begin"/>
    </w:r>
    <w:r>
      <w:rPr>
        <w:rStyle w:val="a5"/>
      </w:rPr>
      <w:instrText xml:space="preserve"> PAGE </w:instrText>
    </w:r>
    <w:r>
      <w:rPr>
        <w:rStyle w:val="a5"/>
      </w:rPr>
      <w:fldChar w:fldCharType="separate"/>
    </w:r>
    <w:r w:rsidR="008B4E77">
      <w:rPr>
        <w:rStyle w:val="a5"/>
        <w:noProof/>
      </w:rPr>
      <w:t>1</w:t>
    </w:r>
    <w:r>
      <w:rPr>
        <w:rStyle w:val="a5"/>
      </w:rPr>
      <w:fldChar w:fldCharType="end"/>
    </w:r>
    <w:r>
      <w:rPr>
        <w:rStyle w:val="a5"/>
        <w:rFonts w:hint="eastAsia"/>
      </w:rPr>
      <w:t>頁</w:t>
    </w:r>
    <w:r>
      <w:rPr>
        <w:rStyle w:val="a5"/>
        <w:rFonts w:hint="eastAsia"/>
      </w:rPr>
      <w:t>/</w:t>
    </w:r>
    <w:r>
      <w:rPr>
        <w:rStyle w:val="a5"/>
        <w:rFonts w:hint="eastAsia"/>
      </w:rPr>
      <w:t>共</w:t>
    </w:r>
    <w:r>
      <w:rPr>
        <w:rStyle w:val="a5"/>
      </w:rPr>
      <w:fldChar w:fldCharType="begin"/>
    </w:r>
    <w:r>
      <w:rPr>
        <w:rStyle w:val="a5"/>
      </w:rPr>
      <w:instrText xml:space="preserve"> NUMPAGES </w:instrText>
    </w:r>
    <w:r>
      <w:rPr>
        <w:rStyle w:val="a5"/>
      </w:rPr>
      <w:fldChar w:fldCharType="separate"/>
    </w:r>
    <w:r w:rsidR="008B4E77">
      <w:rPr>
        <w:rStyle w:val="a5"/>
        <w:noProof/>
      </w:rPr>
      <w:t>3</w:t>
    </w:r>
    <w:r>
      <w:rPr>
        <w:rStyle w:val="a5"/>
      </w:rPr>
      <w:fldChar w:fldCharType="end"/>
    </w:r>
    <w:r>
      <w:rPr>
        <w:rStyle w:val="a5"/>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555" w:rsidRDefault="002D6555">
      <w:r>
        <w:separator/>
      </w:r>
    </w:p>
  </w:footnote>
  <w:footnote w:type="continuationSeparator" w:id="1">
    <w:p w:rsidR="002D6555" w:rsidRDefault="002D65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2177"/>
    <w:multiLevelType w:val="hybridMultilevel"/>
    <w:tmpl w:val="C4F2FE24"/>
    <w:lvl w:ilvl="0" w:tplc="A7CA9348">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1DE2"/>
    <w:rsid w:val="00046273"/>
    <w:rsid w:val="000544D4"/>
    <w:rsid w:val="00076AAA"/>
    <w:rsid w:val="000C7BB7"/>
    <w:rsid w:val="000D6D2B"/>
    <w:rsid w:val="001C5077"/>
    <w:rsid w:val="001E32FA"/>
    <w:rsid w:val="00221DE2"/>
    <w:rsid w:val="002D6555"/>
    <w:rsid w:val="002D7971"/>
    <w:rsid w:val="00307024"/>
    <w:rsid w:val="00357847"/>
    <w:rsid w:val="00364287"/>
    <w:rsid w:val="003774A7"/>
    <w:rsid w:val="003F32C5"/>
    <w:rsid w:val="003F53FF"/>
    <w:rsid w:val="003F7016"/>
    <w:rsid w:val="00430876"/>
    <w:rsid w:val="004767DF"/>
    <w:rsid w:val="0049199A"/>
    <w:rsid w:val="0050423D"/>
    <w:rsid w:val="005105C2"/>
    <w:rsid w:val="00550B51"/>
    <w:rsid w:val="005904A3"/>
    <w:rsid w:val="005A0EE3"/>
    <w:rsid w:val="00610F3F"/>
    <w:rsid w:val="00612766"/>
    <w:rsid w:val="00613EAB"/>
    <w:rsid w:val="00662C39"/>
    <w:rsid w:val="00686A25"/>
    <w:rsid w:val="006F034C"/>
    <w:rsid w:val="0078047C"/>
    <w:rsid w:val="007B1B43"/>
    <w:rsid w:val="007C1921"/>
    <w:rsid w:val="007F1BE3"/>
    <w:rsid w:val="007F5268"/>
    <w:rsid w:val="00815CE2"/>
    <w:rsid w:val="008B4E77"/>
    <w:rsid w:val="008D6F7B"/>
    <w:rsid w:val="00917048"/>
    <w:rsid w:val="0095290F"/>
    <w:rsid w:val="009E33ED"/>
    <w:rsid w:val="00A01790"/>
    <w:rsid w:val="00A04376"/>
    <w:rsid w:val="00A04E42"/>
    <w:rsid w:val="00A521B9"/>
    <w:rsid w:val="00B076C7"/>
    <w:rsid w:val="00B30C4B"/>
    <w:rsid w:val="00BC406E"/>
    <w:rsid w:val="00BC6870"/>
    <w:rsid w:val="00BD7628"/>
    <w:rsid w:val="00BF1384"/>
    <w:rsid w:val="00BF45D6"/>
    <w:rsid w:val="00BF70C0"/>
    <w:rsid w:val="00C27DB9"/>
    <w:rsid w:val="00CA0337"/>
    <w:rsid w:val="00CA4569"/>
    <w:rsid w:val="00CF19BD"/>
    <w:rsid w:val="00D2030D"/>
    <w:rsid w:val="00D22E40"/>
    <w:rsid w:val="00D71852"/>
    <w:rsid w:val="00D773F3"/>
    <w:rsid w:val="00D80E3A"/>
    <w:rsid w:val="00D81E64"/>
    <w:rsid w:val="00D94DAB"/>
    <w:rsid w:val="00DA306A"/>
    <w:rsid w:val="00DE4ABF"/>
    <w:rsid w:val="00E10C3E"/>
    <w:rsid w:val="00E1428A"/>
    <w:rsid w:val="00E37CE0"/>
    <w:rsid w:val="00E5503B"/>
    <w:rsid w:val="00EE35EE"/>
    <w:rsid w:val="00F21C0C"/>
    <w:rsid w:val="00F2478E"/>
    <w:rsid w:val="00F51D11"/>
    <w:rsid w:val="00F71F96"/>
    <w:rsid w:val="00F876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904A3"/>
    <w:pPr>
      <w:tabs>
        <w:tab w:val="center" w:pos="4153"/>
        <w:tab w:val="right" w:pos="8306"/>
      </w:tabs>
      <w:snapToGrid w:val="0"/>
    </w:pPr>
    <w:rPr>
      <w:sz w:val="20"/>
      <w:szCs w:val="20"/>
    </w:rPr>
  </w:style>
  <w:style w:type="paragraph" w:styleId="a4">
    <w:name w:val="footer"/>
    <w:basedOn w:val="a"/>
    <w:rsid w:val="005904A3"/>
    <w:pPr>
      <w:tabs>
        <w:tab w:val="center" w:pos="4153"/>
        <w:tab w:val="right" w:pos="8306"/>
      </w:tabs>
      <w:snapToGrid w:val="0"/>
    </w:pPr>
    <w:rPr>
      <w:sz w:val="20"/>
      <w:szCs w:val="20"/>
    </w:rPr>
  </w:style>
  <w:style w:type="character" w:styleId="a5">
    <w:name w:val="page number"/>
    <w:basedOn w:val="a0"/>
    <w:rsid w:val="002D79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台電公司政風處</dc:title>
  <dc:creator>gtaa10631</dc:creator>
  <cp:lastModifiedBy>aac2026</cp:lastModifiedBy>
  <cp:revision>2</cp:revision>
  <cp:lastPrinted>2012-03-02T05:54:00Z</cp:lastPrinted>
  <dcterms:created xsi:type="dcterms:W3CDTF">2015-03-18T01:04:00Z</dcterms:created>
  <dcterms:modified xsi:type="dcterms:W3CDTF">2015-03-18T01:04:00Z</dcterms:modified>
</cp:coreProperties>
</file>