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69C" w:rsidRPr="00317D77" w:rsidRDefault="004D1B70" w:rsidP="00387ACE">
      <w:pPr>
        <w:pStyle w:val="a3"/>
        <w:kinsoku w:val="0"/>
        <w:overflowPunct w:val="0"/>
        <w:adjustRightInd w:val="0"/>
        <w:spacing w:line="500" w:lineRule="exact"/>
        <w:ind w:left="400" w:hangingChars="200" w:hanging="400"/>
        <w:jc w:val="both"/>
        <w:rPr>
          <w:rFonts w:ascii="標楷體" w:eastAsia="標楷體" w:hAnsi="標楷體" w:hint="eastAsia"/>
          <w:b/>
          <w:color w:val="000066"/>
          <w:shd w:val="pct15" w:color="auto" w:fill="FFFFFF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1874520</wp:posOffset>
            </wp:positionH>
            <wp:positionV relativeFrom="paragraph">
              <wp:posOffset>-160655</wp:posOffset>
            </wp:positionV>
            <wp:extent cx="1371600" cy="1151255"/>
            <wp:effectExtent l="19050" t="0" r="0" b="0"/>
            <wp:wrapNone/>
            <wp:docPr id="6" name="圖片 3" descr="17111754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711175431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51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669C" w:rsidRPr="00317D77" w:rsidRDefault="00C1669C" w:rsidP="00EE77E1">
      <w:pPr>
        <w:pStyle w:val="a3"/>
        <w:kinsoku w:val="0"/>
        <w:overflowPunct w:val="0"/>
        <w:adjustRightInd w:val="0"/>
        <w:spacing w:line="500" w:lineRule="exact"/>
        <w:jc w:val="both"/>
        <w:rPr>
          <w:rFonts w:ascii="標楷體" w:eastAsia="標楷體" w:hAnsi="標楷體" w:hint="eastAsia"/>
          <w:b/>
          <w:color w:val="000066"/>
          <w:shd w:val="pct15" w:color="auto" w:fill="FFFFFF"/>
        </w:rPr>
      </w:pPr>
    </w:p>
    <w:p w:rsidR="00317D77" w:rsidRPr="00317D77" w:rsidRDefault="00317D77" w:rsidP="00EE77E1">
      <w:pPr>
        <w:pStyle w:val="a3"/>
        <w:kinsoku w:val="0"/>
        <w:overflowPunct w:val="0"/>
        <w:adjustRightInd w:val="0"/>
        <w:spacing w:line="500" w:lineRule="exact"/>
        <w:jc w:val="both"/>
        <w:rPr>
          <w:rFonts w:ascii="標楷體" w:eastAsia="標楷體" w:hAnsi="標楷體" w:hint="eastAsia"/>
          <w:b/>
          <w:color w:val="000066"/>
          <w:shd w:val="pct15" w:color="auto" w:fill="FFFFFF"/>
        </w:rPr>
      </w:pPr>
    </w:p>
    <w:p w:rsidR="002B5281" w:rsidRPr="000F7FDF" w:rsidRDefault="0042457C" w:rsidP="00387ACE">
      <w:pPr>
        <w:pStyle w:val="a3"/>
        <w:kinsoku w:val="0"/>
        <w:overflowPunct w:val="0"/>
        <w:adjustRightInd w:val="0"/>
        <w:spacing w:line="500" w:lineRule="exact"/>
        <w:ind w:left="721" w:hangingChars="200" w:hanging="721"/>
        <w:jc w:val="center"/>
        <w:rPr>
          <w:rFonts w:ascii="標楷體" w:eastAsia="標楷體" w:hAnsi="標楷體"/>
          <w:b/>
          <w:color w:val="000066"/>
          <w:sz w:val="36"/>
          <w:szCs w:val="36"/>
          <w:shd w:val="pct15" w:color="auto" w:fill="FFFFFF"/>
        </w:rPr>
      </w:pPr>
      <w:r>
        <w:rPr>
          <w:rFonts w:ascii="標楷體" w:eastAsia="標楷體" w:hAnsi="標楷體" w:hint="eastAsia"/>
          <w:b/>
          <w:color w:val="000066"/>
          <w:sz w:val="36"/>
          <w:szCs w:val="36"/>
          <w:shd w:val="pct15" w:color="auto" w:fill="FFFFFF"/>
        </w:rPr>
        <w:t>防貪指引第</w:t>
      </w:r>
      <w:r w:rsidR="00F74527">
        <w:rPr>
          <w:rFonts w:ascii="標楷體" w:eastAsia="標楷體" w:hAnsi="標楷體" w:hint="eastAsia"/>
          <w:b/>
          <w:color w:val="000066"/>
          <w:sz w:val="36"/>
          <w:szCs w:val="36"/>
          <w:shd w:val="pct15" w:color="auto" w:fill="FFFFFF"/>
        </w:rPr>
        <w:t>1</w:t>
      </w:r>
      <w:r>
        <w:rPr>
          <w:rFonts w:ascii="標楷體" w:eastAsia="標楷體" w:hAnsi="標楷體" w:hint="eastAsia"/>
          <w:b/>
          <w:color w:val="000066"/>
          <w:sz w:val="36"/>
          <w:szCs w:val="36"/>
          <w:shd w:val="pct15" w:color="auto" w:fill="FFFFFF"/>
        </w:rPr>
        <w:t>號 - 「不違背職務行賄罪」</w:t>
      </w:r>
    </w:p>
    <w:p w:rsidR="00D15EA0" w:rsidRDefault="004D1B70" w:rsidP="00387ACE">
      <w:pPr>
        <w:pStyle w:val="a3"/>
        <w:kinsoku w:val="0"/>
        <w:overflowPunct w:val="0"/>
        <w:adjustRightInd w:val="0"/>
        <w:spacing w:line="500" w:lineRule="exact"/>
        <w:ind w:left="801" w:hangingChars="200" w:hanging="801"/>
        <w:jc w:val="both"/>
        <w:rPr>
          <w:rFonts w:ascii="標楷體" w:eastAsia="標楷體" w:hAnsi="標楷體" w:hint="eastAsia"/>
          <w:b/>
          <w:color w:val="000066"/>
          <w:sz w:val="40"/>
          <w:szCs w:val="40"/>
          <w:shd w:val="pct15" w:color="auto" w:fill="FFFFFF"/>
        </w:rPr>
      </w:pPr>
      <w:r>
        <w:rPr>
          <w:rFonts w:ascii="標楷體" w:eastAsia="標楷體" w:hAnsi="標楷體" w:hint="eastAsia"/>
          <w:b/>
          <w:noProof/>
          <w:color w:val="000066"/>
          <w:sz w:val="40"/>
          <w:szCs w:val="40"/>
          <w:shd w:val="pct15" w:color="auto" w:fill="FFFFFF"/>
        </w:rPr>
        <w:drawing>
          <wp:inline distT="0" distB="0" distL="0" distR="0">
            <wp:extent cx="5372100" cy="114300"/>
            <wp:effectExtent l="0" t="0" r="0" b="0"/>
            <wp:docPr id="1" name="圖片 1" descr="LINE2D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NE2D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652B" w:rsidRDefault="004D1B70" w:rsidP="00387ACE">
      <w:pPr>
        <w:pStyle w:val="a3"/>
        <w:kinsoku w:val="0"/>
        <w:overflowPunct w:val="0"/>
        <w:adjustRightInd w:val="0"/>
        <w:spacing w:line="500" w:lineRule="exact"/>
        <w:ind w:left="801" w:hangingChars="200" w:hanging="801"/>
        <w:jc w:val="both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b/>
          <w:noProof/>
          <w:color w:val="000066"/>
          <w:sz w:val="40"/>
          <w:szCs w:val="40"/>
          <w:shd w:val="pct15" w:color="auto" w:fill="FFFFFF"/>
        </w:rPr>
        <w:drawing>
          <wp:inline distT="0" distB="0" distL="0" distR="0">
            <wp:extent cx="190500" cy="190500"/>
            <wp:effectExtent l="19050" t="0" r="0" b="0"/>
            <wp:docPr id="2" name="圖片 2" descr="requi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quired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1669C">
        <w:rPr>
          <w:rFonts w:ascii="標楷體" w:eastAsia="標楷體" w:hAnsi="標楷體" w:hint="eastAsia"/>
          <w:b/>
          <w:color w:val="660066"/>
          <w:sz w:val="36"/>
          <w:szCs w:val="36"/>
        </w:rPr>
        <w:t>立法規定</w:t>
      </w:r>
    </w:p>
    <w:p w:rsidR="0058652B" w:rsidRDefault="0058652B" w:rsidP="00387ACE">
      <w:pPr>
        <w:pStyle w:val="a3"/>
        <w:kinsoku w:val="0"/>
        <w:overflowPunct w:val="0"/>
        <w:adjustRightInd w:val="0"/>
        <w:spacing w:line="500" w:lineRule="exact"/>
        <w:ind w:left="640" w:hangingChars="200" w:hanging="640"/>
        <w:jc w:val="both"/>
        <w:rPr>
          <w:rFonts w:ascii="標楷體" w:eastAsia="標楷體" w:hAnsi="標楷體" w:hint="eastAsia"/>
          <w:b/>
          <w:color w:val="000066"/>
          <w:sz w:val="40"/>
          <w:szCs w:val="40"/>
          <w:shd w:val="pct15" w:color="auto" w:fill="FFFFFF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CB47E3">
        <w:rPr>
          <w:rFonts w:ascii="標楷體" w:eastAsia="標楷體" w:hAnsi="標楷體" w:hint="eastAsia"/>
          <w:sz w:val="32"/>
          <w:szCs w:val="32"/>
        </w:rPr>
        <w:t>立法院於100年6月</w:t>
      </w:r>
      <w:r w:rsidR="000A55F1">
        <w:rPr>
          <w:rFonts w:ascii="標楷體" w:eastAsia="標楷體" w:hAnsi="標楷體" w:hint="eastAsia"/>
          <w:sz w:val="32"/>
          <w:szCs w:val="32"/>
        </w:rPr>
        <w:t>7</w:t>
      </w:r>
      <w:r w:rsidRPr="00CB47E3">
        <w:rPr>
          <w:rFonts w:ascii="標楷體" w:eastAsia="標楷體" w:hAnsi="標楷體" w:hint="eastAsia"/>
          <w:sz w:val="32"/>
          <w:szCs w:val="32"/>
        </w:rPr>
        <w:t>日</w:t>
      </w:r>
      <w:r w:rsidR="00C1669C">
        <w:rPr>
          <w:rFonts w:ascii="標楷體" w:eastAsia="標楷體" w:hAnsi="標楷體" w:hint="eastAsia"/>
          <w:sz w:val="32"/>
          <w:szCs w:val="32"/>
        </w:rPr>
        <w:t>三讀</w:t>
      </w:r>
      <w:r w:rsidRPr="00CB47E3">
        <w:rPr>
          <w:rFonts w:ascii="標楷體" w:eastAsia="標楷體" w:hAnsi="標楷體" w:hint="eastAsia"/>
          <w:sz w:val="32"/>
          <w:szCs w:val="32"/>
        </w:rPr>
        <w:t>通過增訂貪</w:t>
      </w:r>
      <w:r w:rsidR="0042457C">
        <w:rPr>
          <w:rFonts w:ascii="標楷體" w:eastAsia="標楷體" w:hAnsi="標楷體" w:hint="eastAsia"/>
          <w:sz w:val="32"/>
          <w:szCs w:val="32"/>
        </w:rPr>
        <w:t>污</w:t>
      </w:r>
      <w:r w:rsidRPr="00CB47E3">
        <w:rPr>
          <w:rFonts w:ascii="標楷體" w:eastAsia="標楷體" w:hAnsi="標楷體" w:hint="eastAsia"/>
          <w:sz w:val="32"/>
          <w:szCs w:val="32"/>
        </w:rPr>
        <w:t>治罪條例</w:t>
      </w:r>
      <w:r w:rsidR="00EE77E1">
        <w:rPr>
          <w:rFonts w:ascii="標楷體" w:eastAsia="標楷體" w:hAnsi="標楷體" w:hint="eastAsia"/>
          <w:sz w:val="32"/>
          <w:szCs w:val="32"/>
        </w:rPr>
        <w:t>（下稱本條例）</w:t>
      </w:r>
      <w:r w:rsidRPr="00CB47E3">
        <w:rPr>
          <w:rFonts w:ascii="標楷體" w:eastAsia="標楷體" w:hAnsi="標楷體" w:hint="eastAsia"/>
          <w:sz w:val="32"/>
          <w:szCs w:val="32"/>
        </w:rPr>
        <w:t>第11條第2項「不違背職務行賄罪」，</w:t>
      </w:r>
      <w:r w:rsidR="00C1669C">
        <w:rPr>
          <w:rFonts w:ascii="標楷體" w:eastAsia="標楷體" w:hAnsi="標楷體" w:hint="eastAsia"/>
          <w:sz w:val="32"/>
          <w:szCs w:val="32"/>
        </w:rPr>
        <w:t>並於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9"/>
          <w:attr w:name="Month" w:val="6"/>
          <w:attr w:name="Year" w:val="2011"/>
        </w:smartTagPr>
        <w:r w:rsidR="00C1669C">
          <w:rPr>
            <w:rFonts w:ascii="標楷體" w:eastAsia="標楷體" w:hAnsi="標楷體" w:hint="eastAsia"/>
            <w:sz w:val="32"/>
            <w:szCs w:val="32"/>
          </w:rPr>
          <w:t>6月29日</w:t>
        </w:r>
      </w:smartTag>
      <w:r w:rsidR="00C1669C">
        <w:rPr>
          <w:rFonts w:ascii="標楷體" w:eastAsia="標楷體" w:hAnsi="標楷體" w:hint="eastAsia"/>
          <w:sz w:val="32"/>
          <w:szCs w:val="32"/>
        </w:rPr>
        <w:t>公布</w:t>
      </w:r>
      <w:r w:rsidR="00387ACE">
        <w:rPr>
          <w:rFonts w:ascii="標楷體" w:eastAsia="標楷體" w:hAnsi="標楷體" w:hint="eastAsia"/>
          <w:sz w:val="32"/>
          <w:szCs w:val="32"/>
        </w:rPr>
        <w:t>施行</w:t>
      </w:r>
      <w:r w:rsidR="00C228FB">
        <w:rPr>
          <w:rFonts w:ascii="標楷體" w:eastAsia="標楷體" w:hAnsi="標楷體" w:hint="eastAsia"/>
          <w:sz w:val="32"/>
          <w:szCs w:val="32"/>
        </w:rPr>
        <w:t>、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7"/>
          <w:attr w:name="Year" w:val="2011"/>
        </w:smartTagPr>
        <w:r w:rsidR="00C228FB">
          <w:rPr>
            <w:rFonts w:ascii="標楷體" w:eastAsia="標楷體" w:hAnsi="標楷體" w:hint="eastAsia"/>
            <w:sz w:val="32"/>
            <w:szCs w:val="32"/>
          </w:rPr>
          <w:t>7月1日</w:t>
        </w:r>
      </w:smartTag>
      <w:r w:rsidR="00C228FB">
        <w:rPr>
          <w:rFonts w:ascii="標楷體" w:eastAsia="標楷體" w:hAnsi="標楷體" w:hint="eastAsia"/>
          <w:sz w:val="32"/>
          <w:szCs w:val="32"/>
        </w:rPr>
        <w:t>正式生效</w:t>
      </w:r>
      <w:r w:rsidR="00317D77">
        <w:rPr>
          <w:rFonts w:ascii="標楷體" w:eastAsia="標楷體" w:hAnsi="標楷體" w:hint="eastAsia"/>
          <w:sz w:val="32"/>
          <w:szCs w:val="32"/>
        </w:rPr>
        <w:t>。</w:t>
      </w:r>
      <w:r w:rsidR="00C1669C">
        <w:rPr>
          <w:rFonts w:ascii="標楷體" w:eastAsia="標楷體" w:hAnsi="標楷體" w:hint="eastAsia"/>
          <w:sz w:val="32"/>
          <w:szCs w:val="32"/>
        </w:rPr>
        <w:t>條文</w:t>
      </w:r>
      <w:r>
        <w:rPr>
          <w:rFonts w:ascii="標楷體" w:eastAsia="標楷體" w:hAnsi="標楷體" w:hint="eastAsia"/>
          <w:sz w:val="32"/>
          <w:szCs w:val="32"/>
        </w:rPr>
        <w:t>明訂</w:t>
      </w:r>
      <w:r w:rsidRPr="00CB47E3">
        <w:rPr>
          <w:rFonts w:ascii="標楷體" w:eastAsia="標楷體" w:hAnsi="標楷體" w:hint="eastAsia"/>
          <w:sz w:val="32"/>
          <w:szCs w:val="32"/>
        </w:rPr>
        <w:t>「對於公務員關於不違背職務之行為，行求、期約或交付</w:t>
      </w:r>
      <w:r>
        <w:rPr>
          <w:rFonts w:ascii="標楷體" w:eastAsia="標楷體" w:hAnsi="標楷體" w:hint="eastAsia"/>
          <w:sz w:val="32"/>
          <w:szCs w:val="32"/>
        </w:rPr>
        <w:t>賄賂</w:t>
      </w:r>
      <w:r w:rsidRPr="00CB47E3">
        <w:rPr>
          <w:rFonts w:ascii="標楷體" w:eastAsia="標楷體" w:hAnsi="標楷體" w:hint="eastAsia"/>
          <w:sz w:val="32"/>
          <w:szCs w:val="32"/>
        </w:rPr>
        <w:t>或其他不正利益者，處三年以下有期徒刑、拘役或科或併科新臺幣五十萬元以下罰金」。</w:t>
      </w:r>
      <w:r w:rsidR="00C1669C">
        <w:rPr>
          <w:rFonts w:ascii="標楷體" w:eastAsia="標楷體" w:hAnsi="標楷體" w:hint="eastAsia"/>
          <w:sz w:val="32"/>
          <w:szCs w:val="32"/>
        </w:rPr>
        <w:t>新法之規定，將可杜絕過去「收錢有罪，送錢沒事」之不良社會現象。</w:t>
      </w:r>
    </w:p>
    <w:p w:rsidR="00C30A04" w:rsidRPr="00ED2695" w:rsidRDefault="004D1B70" w:rsidP="00387ACE">
      <w:pPr>
        <w:pStyle w:val="a3"/>
        <w:kinsoku w:val="0"/>
        <w:overflowPunct w:val="0"/>
        <w:adjustRightInd w:val="0"/>
        <w:spacing w:beforeLines="50" w:afterLines="50" w:line="500" w:lineRule="exact"/>
        <w:ind w:left="801" w:hangingChars="200" w:hanging="801"/>
        <w:jc w:val="both"/>
        <w:rPr>
          <w:rFonts w:ascii="標楷體" w:eastAsia="標楷體" w:hAnsi="標楷體" w:hint="eastAsia"/>
          <w:b/>
          <w:color w:val="660066"/>
          <w:sz w:val="36"/>
          <w:szCs w:val="36"/>
        </w:rPr>
      </w:pPr>
      <w:r>
        <w:rPr>
          <w:rFonts w:ascii="標楷體" w:eastAsia="標楷體" w:hAnsi="標楷體" w:hint="eastAsia"/>
          <w:b/>
          <w:noProof/>
          <w:color w:val="000066"/>
          <w:sz w:val="40"/>
          <w:szCs w:val="40"/>
          <w:shd w:val="pct15" w:color="auto" w:fill="FFFFFF"/>
        </w:rPr>
        <w:drawing>
          <wp:inline distT="0" distB="0" distL="0" distR="0">
            <wp:extent cx="190500" cy="190500"/>
            <wp:effectExtent l="19050" t="0" r="0" b="0"/>
            <wp:docPr id="3" name="圖片 3" descr="requi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quired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30A04" w:rsidRPr="00ED2695">
        <w:rPr>
          <w:rFonts w:ascii="標楷體" w:eastAsia="標楷體" w:hAnsi="標楷體" w:hint="eastAsia"/>
          <w:b/>
          <w:color w:val="660066"/>
          <w:sz w:val="36"/>
          <w:szCs w:val="36"/>
        </w:rPr>
        <w:t>案情摘要</w:t>
      </w:r>
    </w:p>
    <w:p w:rsidR="00B732C0" w:rsidRPr="0058652B" w:rsidRDefault="0058652B" w:rsidP="00387ACE">
      <w:pPr>
        <w:pStyle w:val="a3"/>
        <w:kinsoku w:val="0"/>
        <w:overflowPunct w:val="0"/>
        <w:adjustRightInd w:val="0"/>
        <w:spacing w:line="500" w:lineRule="exact"/>
        <w:ind w:left="640" w:hangingChars="200" w:hanging="640"/>
        <w:jc w:val="both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○○市政府職司殯葬管理業務之人員</w:t>
      </w:r>
      <w:r w:rsidRPr="00CB47E3">
        <w:rPr>
          <w:rFonts w:ascii="標楷體" w:eastAsia="標楷體" w:hAnsi="標楷體" w:hint="eastAsia"/>
          <w:sz w:val="32"/>
          <w:szCs w:val="32"/>
        </w:rPr>
        <w:t>林○○等人</w:t>
      </w:r>
      <w:r>
        <w:rPr>
          <w:rFonts w:ascii="標楷體" w:eastAsia="標楷體" w:hAnsi="標楷體" w:hint="eastAsia"/>
          <w:sz w:val="32"/>
          <w:szCs w:val="32"/>
        </w:rPr>
        <w:t>，係依法服務於政府機關且有法定職務權限之公務員，於○○年至○○年間，</w:t>
      </w:r>
      <w:r w:rsidRPr="00CB47E3">
        <w:rPr>
          <w:rFonts w:ascii="標楷體" w:eastAsia="標楷體" w:hAnsi="標楷體" w:hint="eastAsia"/>
          <w:sz w:val="32"/>
          <w:szCs w:val="32"/>
        </w:rPr>
        <w:t>藉辦理火化遺體業務之機會，利用喪家急於火化</w:t>
      </w:r>
      <w:r>
        <w:rPr>
          <w:rFonts w:ascii="標楷體" w:eastAsia="標楷體" w:hAnsi="標楷體" w:hint="eastAsia"/>
          <w:sz w:val="32"/>
          <w:szCs w:val="32"/>
        </w:rPr>
        <w:t>亡者大體</w:t>
      </w:r>
      <w:r w:rsidRPr="00CB47E3">
        <w:rPr>
          <w:rFonts w:ascii="標楷體" w:eastAsia="標楷體" w:hAnsi="標楷體" w:hint="eastAsia"/>
          <w:sz w:val="32"/>
          <w:szCs w:val="32"/>
        </w:rPr>
        <w:t>、骨灰安放納骨塔，或希望火化場人員</w:t>
      </w:r>
      <w:r>
        <w:rPr>
          <w:rFonts w:ascii="標楷體" w:eastAsia="標楷體" w:hAnsi="標楷體" w:hint="eastAsia"/>
          <w:sz w:val="32"/>
          <w:szCs w:val="32"/>
        </w:rPr>
        <w:t>得以</w:t>
      </w:r>
      <w:r w:rsidRPr="00CB47E3">
        <w:rPr>
          <w:rFonts w:ascii="標楷體" w:eastAsia="標楷體" w:hAnsi="標楷體" w:hint="eastAsia"/>
          <w:sz w:val="32"/>
          <w:szCs w:val="32"/>
        </w:rPr>
        <w:t>妥善處理亡者遺骸之心</w:t>
      </w:r>
      <w:r>
        <w:rPr>
          <w:rFonts w:ascii="標楷體" w:eastAsia="標楷體" w:hAnsi="標楷體" w:hint="eastAsia"/>
          <w:sz w:val="32"/>
          <w:szCs w:val="32"/>
        </w:rPr>
        <w:t>理</w:t>
      </w:r>
      <w:r w:rsidRPr="00CB47E3">
        <w:rPr>
          <w:rFonts w:ascii="標楷體" w:eastAsia="標楷體" w:hAnsi="標楷體" w:hint="eastAsia"/>
          <w:sz w:val="32"/>
          <w:szCs w:val="32"/>
        </w:rPr>
        <w:t>，</w:t>
      </w:r>
      <w:r>
        <w:rPr>
          <w:rFonts w:ascii="標楷體" w:eastAsia="標楷體" w:hAnsi="標楷體" w:hint="eastAsia"/>
          <w:sz w:val="32"/>
          <w:szCs w:val="32"/>
        </w:rPr>
        <w:t>向殯葬業者或喪家收取「紅包」，金額</w:t>
      </w:r>
      <w:r w:rsidR="00642557">
        <w:rPr>
          <w:rFonts w:ascii="標楷體" w:eastAsia="標楷體" w:hAnsi="標楷體" w:hint="eastAsia"/>
          <w:sz w:val="32"/>
          <w:szCs w:val="32"/>
        </w:rPr>
        <w:t>累計</w:t>
      </w:r>
      <w:r>
        <w:rPr>
          <w:rFonts w:ascii="標楷體" w:eastAsia="標楷體" w:hAnsi="標楷體" w:hint="eastAsia"/>
          <w:sz w:val="32"/>
          <w:szCs w:val="32"/>
        </w:rPr>
        <w:t>達新臺幣</w:t>
      </w:r>
      <w:r w:rsidR="00EE77E1">
        <w:rPr>
          <w:rFonts w:ascii="標楷體" w:eastAsia="標楷體" w:hAnsi="標楷體" w:hint="eastAsia"/>
          <w:sz w:val="32"/>
          <w:szCs w:val="32"/>
        </w:rPr>
        <w:t>3</w:t>
      </w:r>
      <w:r>
        <w:rPr>
          <w:rFonts w:ascii="標楷體" w:eastAsia="標楷體" w:hAnsi="標楷體" w:hint="eastAsia"/>
          <w:sz w:val="32"/>
          <w:szCs w:val="32"/>
        </w:rPr>
        <w:t>千萬餘元，案經檢察官偵辦後，依貪</w:t>
      </w:r>
      <w:r w:rsidR="0042457C">
        <w:rPr>
          <w:rFonts w:ascii="標楷體" w:eastAsia="標楷體" w:hAnsi="標楷體" w:hint="eastAsia"/>
          <w:sz w:val="32"/>
          <w:szCs w:val="32"/>
        </w:rPr>
        <w:t>污</w:t>
      </w:r>
      <w:r>
        <w:rPr>
          <w:rFonts w:ascii="標楷體" w:eastAsia="標楷體" w:hAnsi="標楷體" w:hint="eastAsia"/>
          <w:sz w:val="32"/>
          <w:szCs w:val="32"/>
        </w:rPr>
        <w:t>罪嫌起訴。</w:t>
      </w:r>
    </w:p>
    <w:p w:rsidR="00C8586A" w:rsidRPr="00E12E1F" w:rsidRDefault="004D1B70" w:rsidP="00387ACE">
      <w:pPr>
        <w:pStyle w:val="a3"/>
        <w:kinsoku w:val="0"/>
        <w:overflowPunct w:val="0"/>
        <w:adjustRightInd w:val="0"/>
        <w:spacing w:beforeLines="50" w:afterLines="50" w:line="500" w:lineRule="exact"/>
        <w:ind w:left="801" w:hangingChars="200" w:hanging="801"/>
        <w:jc w:val="both"/>
        <w:rPr>
          <w:rFonts w:ascii="標楷體" w:eastAsia="標楷體" w:hAnsi="標楷體" w:hint="eastAsia"/>
          <w:b/>
          <w:sz w:val="36"/>
          <w:szCs w:val="36"/>
        </w:rPr>
      </w:pPr>
      <w:r>
        <w:rPr>
          <w:rFonts w:ascii="標楷體" w:eastAsia="標楷體" w:hAnsi="標楷體" w:hint="eastAsia"/>
          <w:b/>
          <w:noProof/>
          <w:color w:val="000066"/>
          <w:sz w:val="40"/>
          <w:szCs w:val="40"/>
          <w:shd w:val="pct15" w:color="auto" w:fill="FFFFFF"/>
        </w:rPr>
        <w:drawing>
          <wp:inline distT="0" distB="0" distL="0" distR="0">
            <wp:extent cx="190500" cy="190500"/>
            <wp:effectExtent l="19050" t="0" r="0" b="0"/>
            <wp:docPr id="4" name="圖片 4" descr="requi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quired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74527">
        <w:rPr>
          <w:rFonts w:ascii="標楷體" w:eastAsia="標楷體" w:hAnsi="標楷體" w:hint="eastAsia"/>
          <w:b/>
          <w:color w:val="660066"/>
          <w:sz w:val="36"/>
          <w:szCs w:val="36"/>
        </w:rPr>
        <w:t>案例分析</w:t>
      </w:r>
    </w:p>
    <w:p w:rsidR="0058652B" w:rsidRDefault="0058652B" w:rsidP="00D663DD">
      <w:pPr>
        <w:spacing w:line="500" w:lineRule="exact"/>
        <w:ind w:left="720" w:hangingChars="240" w:hanging="720"/>
        <w:jc w:val="both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cs="細明體" w:hint="eastAsia"/>
          <w:kern w:val="0"/>
          <w:sz w:val="30"/>
          <w:szCs w:val="30"/>
        </w:rPr>
        <w:t xml:space="preserve"> </w:t>
      </w:r>
      <w:r w:rsidR="00D663DD">
        <w:rPr>
          <w:rFonts w:ascii="標楷體" w:eastAsia="標楷體" w:hAnsi="標楷體" w:hint="eastAsia"/>
          <w:sz w:val="32"/>
          <w:szCs w:val="32"/>
        </w:rPr>
        <w:t>一、</w:t>
      </w:r>
      <w:r>
        <w:rPr>
          <w:rFonts w:ascii="標楷體" w:eastAsia="標楷體" w:hAnsi="標楷體" w:hint="eastAsia"/>
          <w:sz w:val="32"/>
          <w:szCs w:val="32"/>
        </w:rPr>
        <w:t>本案公務員林○○等人對於職務上遺體火化之行為，向殯葬業者或喪家</w:t>
      </w:r>
      <w:r w:rsidR="00EE77E1">
        <w:rPr>
          <w:rFonts w:ascii="標楷體" w:eastAsia="標楷體" w:hAnsi="標楷體" w:hint="eastAsia"/>
          <w:sz w:val="32"/>
          <w:szCs w:val="32"/>
        </w:rPr>
        <w:t>收取「紅包」</w:t>
      </w:r>
      <w:r>
        <w:rPr>
          <w:rFonts w:ascii="標楷體" w:eastAsia="標楷體" w:hAnsi="標楷體" w:hint="eastAsia"/>
          <w:sz w:val="32"/>
          <w:szCs w:val="32"/>
        </w:rPr>
        <w:t>，依法應受法律制裁無疑。</w:t>
      </w:r>
    </w:p>
    <w:p w:rsidR="0058652B" w:rsidRDefault="0058652B" w:rsidP="00D663DD">
      <w:pPr>
        <w:spacing w:line="500" w:lineRule="exact"/>
        <w:ind w:left="768" w:hangingChars="240" w:hanging="768"/>
        <w:jc w:val="both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D663DD">
        <w:rPr>
          <w:rFonts w:ascii="標楷體" w:eastAsia="標楷體" w:hAnsi="標楷體" w:hint="eastAsia"/>
          <w:sz w:val="32"/>
          <w:szCs w:val="32"/>
        </w:rPr>
        <w:t>二、</w:t>
      </w:r>
      <w:r>
        <w:rPr>
          <w:rFonts w:ascii="標楷體" w:eastAsia="標楷體" w:hAnsi="標楷體" w:hint="eastAsia"/>
          <w:sz w:val="32"/>
          <w:szCs w:val="32"/>
        </w:rPr>
        <w:t>另殯葬業者或喪家雖非公務員，若為使火葬場公務員就喪葬事宜加以「關照」而送「紅包」，</w:t>
      </w:r>
      <w:r w:rsidR="00D663DD">
        <w:rPr>
          <w:rFonts w:ascii="標楷體" w:eastAsia="標楷體" w:hAnsi="標楷體" w:hint="eastAsia"/>
          <w:sz w:val="32"/>
          <w:szCs w:val="32"/>
        </w:rPr>
        <w:t>依其行為時點，可分為下列二種情況</w:t>
      </w:r>
      <w:r w:rsidR="00EE77E1">
        <w:rPr>
          <w:rFonts w:ascii="標楷體" w:eastAsia="標楷體" w:hAnsi="標楷體" w:hint="eastAsia"/>
          <w:sz w:val="32"/>
          <w:szCs w:val="32"/>
        </w:rPr>
        <w:t>，論</w:t>
      </w:r>
      <w:r w:rsidR="0042457C">
        <w:rPr>
          <w:rFonts w:ascii="標楷體" w:eastAsia="標楷體" w:hAnsi="標楷體" w:hint="eastAsia"/>
          <w:sz w:val="32"/>
          <w:szCs w:val="32"/>
        </w:rPr>
        <w:t>究</w:t>
      </w:r>
      <w:r w:rsidR="00EE77E1">
        <w:rPr>
          <w:rFonts w:ascii="標楷體" w:eastAsia="標楷體" w:hAnsi="標楷體" w:hint="eastAsia"/>
          <w:sz w:val="32"/>
          <w:szCs w:val="32"/>
        </w:rPr>
        <w:t>其責</w:t>
      </w:r>
      <w:r w:rsidR="00D663DD">
        <w:rPr>
          <w:rFonts w:ascii="標楷體" w:eastAsia="標楷體" w:hAnsi="標楷體" w:hint="eastAsia"/>
          <w:sz w:val="32"/>
          <w:szCs w:val="32"/>
        </w:rPr>
        <w:t>：</w:t>
      </w:r>
    </w:p>
    <w:p w:rsidR="00D663DD" w:rsidRDefault="0058652B" w:rsidP="00D663DD">
      <w:pPr>
        <w:spacing w:line="500" w:lineRule="exact"/>
        <w:ind w:left="899" w:hangingChars="281" w:hanging="899"/>
        <w:jc w:val="both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 xml:space="preserve">  </w:t>
      </w:r>
      <w:r w:rsidR="00EE77E1">
        <w:rPr>
          <w:rFonts w:ascii="標楷體" w:eastAsia="標楷體" w:hAnsi="標楷體" w:hint="eastAsia"/>
          <w:sz w:val="32"/>
          <w:szCs w:val="32"/>
        </w:rPr>
        <w:t>１、</w:t>
      </w:r>
      <w:r w:rsidR="00D663DD">
        <w:rPr>
          <w:rFonts w:ascii="標楷體" w:eastAsia="標楷體" w:hAnsi="標楷體" w:hint="eastAsia"/>
          <w:sz w:val="32"/>
          <w:szCs w:val="32"/>
        </w:rPr>
        <w:t>行為時間點在</w:t>
      </w:r>
      <w:r w:rsidR="005D3035">
        <w:rPr>
          <w:rFonts w:ascii="標楷體" w:eastAsia="標楷體" w:hAnsi="標楷體" w:hint="eastAsia"/>
          <w:sz w:val="32"/>
          <w:szCs w:val="32"/>
        </w:rPr>
        <w:t>100年7月1</w:t>
      </w:r>
      <w:r w:rsidR="00D663DD">
        <w:rPr>
          <w:rFonts w:ascii="標楷體" w:eastAsia="標楷體" w:hAnsi="標楷體" w:hint="eastAsia"/>
          <w:sz w:val="32"/>
          <w:szCs w:val="32"/>
        </w:rPr>
        <w:t>日之前者，因本條例</w:t>
      </w:r>
      <w:r w:rsidR="00D663DD" w:rsidRPr="00CB47E3">
        <w:rPr>
          <w:rFonts w:ascii="標楷體" w:eastAsia="標楷體" w:hAnsi="標楷體" w:hint="eastAsia"/>
          <w:sz w:val="32"/>
          <w:szCs w:val="32"/>
        </w:rPr>
        <w:t>第11條第2項「不違背職務行賄罪」</w:t>
      </w:r>
      <w:r w:rsidR="00D663DD">
        <w:rPr>
          <w:rFonts w:ascii="標楷體" w:eastAsia="標楷體" w:hAnsi="標楷體" w:hint="eastAsia"/>
          <w:sz w:val="32"/>
          <w:szCs w:val="32"/>
        </w:rPr>
        <w:t>尚未正式生效，基於法律不溯及既往之精神，自不會成立</w:t>
      </w:r>
      <w:r w:rsidR="00EE77E1">
        <w:rPr>
          <w:rFonts w:ascii="標楷體" w:eastAsia="標楷體" w:hAnsi="標楷體" w:hint="eastAsia"/>
          <w:sz w:val="32"/>
          <w:szCs w:val="32"/>
        </w:rPr>
        <w:t>不違背職務行賄罪</w:t>
      </w:r>
      <w:r w:rsidR="00D663DD">
        <w:rPr>
          <w:rFonts w:ascii="標楷體" w:eastAsia="標楷體" w:hAnsi="標楷體" w:hint="eastAsia"/>
          <w:sz w:val="32"/>
          <w:szCs w:val="32"/>
        </w:rPr>
        <w:t>。</w:t>
      </w:r>
    </w:p>
    <w:p w:rsidR="00D663DD" w:rsidRDefault="00EE77E1" w:rsidP="00D663DD">
      <w:pPr>
        <w:spacing w:line="500" w:lineRule="exact"/>
        <w:ind w:left="899" w:hangingChars="281" w:hanging="899"/>
        <w:jc w:val="both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２、</w:t>
      </w:r>
      <w:r w:rsidR="00D663DD">
        <w:rPr>
          <w:rFonts w:ascii="標楷體" w:eastAsia="標楷體" w:hAnsi="標楷體" w:hint="eastAsia"/>
          <w:sz w:val="32"/>
          <w:szCs w:val="32"/>
        </w:rPr>
        <w:t>行為時間點在</w:t>
      </w:r>
      <w:r w:rsidR="005D3035">
        <w:rPr>
          <w:rFonts w:ascii="標楷體" w:eastAsia="標楷體" w:hAnsi="標楷體" w:hint="eastAsia"/>
          <w:sz w:val="32"/>
          <w:szCs w:val="32"/>
        </w:rPr>
        <w:t>100年7月1</w:t>
      </w:r>
      <w:r w:rsidR="00D663DD">
        <w:rPr>
          <w:rFonts w:ascii="標楷體" w:eastAsia="標楷體" w:hAnsi="標楷體" w:hint="eastAsia"/>
          <w:sz w:val="32"/>
          <w:szCs w:val="32"/>
        </w:rPr>
        <w:t>日之後者，因本條例</w:t>
      </w:r>
      <w:r w:rsidR="00D663DD" w:rsidRPr="00CB47E3">
        <w:rPr>
          <w:rFonts w:ascii="標楷體" w:eastAsia="標楷體" w:hAnsi="標楷體" w:hint="eastAsia"/>
          <w:sz w:val="32"/>
          <w:szCs w:val="32"/>
        </w:rPr>
        <w:t>第11條第2項「不違背職務行賄罪」</w:t>
      </w:r>
      <w:r w:rsidR="00D663DD">
        <w:rPr>
          <w:rFonts w:ascii="標楷體" w:eastAsia="標楷體" w:hAnsi="標楷體" w:hint="eastAsia"/>
          <w:sz w:val="32"/>
          <w:szCs w:val="32"/>
        </w:rPr>
        <w:t>已正式施行生效，如符合下列要件，即有觸法之虞：</w:t>
      </w:r>
    </w:p>
    <w:p w:rsidR="0058652B" w:rsidRDefault="00D663DD" w:rsidP="00D663DD">
      <w:pPr>
        <w:spacing w:line="500" w:lineRule="exact"/>
        <w:ind w:left="1258" w:hangingChars="393" w:hanging="1258"/>
        <w:jc w:val="both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（１）</w:t>
      </w:r>
      <w:r w:rsidR="0058652B">
        <w:rPr>
          <w:rFonts w:ascii="標楷體" w:eastAsia="標楷體" w:hAnsi="標楷體" w:hint="eastAsia"/>
          <w:sz w:val="32"/>
          <w:szCs w:val="32"/>
        </w:rPr>
        <w:t>對於公務員不違背職務之行為，行求、期約或交付</w:t>
      </w:r>
      <w:r>
        <w:rPr>
          <w:rFonts w:ascii="標楷體" w:eastAsia="標楷體" w:hAnsi="標楷體" w:hint="eastAsia"/>
          <w:sz w:val="32"/>
          <w:szCs w:val="32"/>
        </w:rPr>
        <w:t xml:space="preserve">　</w:t>
      </w:r>
      <w:r w:rsidR="0058652B">
        <w:rPr>
          <w:rFonts w:ascii="標楷體" w:eastAsia="標楷體" w:hAnsi="標楷體" w:hint="eastAsia"/>
          <w:sz w:val="32"/>
          <w:szCs w:val="32"/>
        </w:rPr>
        <w:t>財物或其他不正利益：以本例而言，如殯葬業者或喪家為使喪葬事宜能順利進行，希望火葬場公務員能在職務範圍內加以「關照」，而表示要給「紅包」，或雙方有合意或已實際交付</w:t>
      </w:r>
      <w:r w:rsidR="00C1669C">
        <w:rPr>
          <w:rFonts w:ascii="標楷體" w:eastAsia="標楷體" w:hAnsi="標楷體" w:hint="eastAsia"/>
          <w:sz w:val="32"/>
          <w:szCs w:val="32"/>
        </w:rPr>
        <w:t>「紅包」</w:t>
      </w:r>
      <w:r w:rsidR="0058652B">
        <w:rPr>
          <w:rFonts w:ascii="標楷體" w:eastAsia="標楷體" w:hAnsi="標楷體" w:hint="eastAsia"/>
          <w:sz w:val="32"/>
          <w:szCs w:val="32"/>
        </w:rPr>
        <w:t>，在客觀行為上即已該當</w:t>
      </w:r>
      <w:r w:rsidR="0058652B" w:rsidRPr="00CB47E3">
        <w:rPr>
          <w:rFonts w:ascii="標楷體" w:eastAsia="標楷體" w:hAnsi="標楷體" w:hint="eastAsia"/>
          <w:sz w:val="32"/>
          <w:szCs w:val="32"/>
        </w:rPr>
        <w:t>「不違背職務行賄罪」</w:t>
      </w:r>
      <w:r w:rsidR="0058652B">
        <w:rPr>
          <w:rFonts w:ascii="標楷體" w:eastAsia="標楷體" w:hAnsi="標楷體" w:hint="eastAsia"/>
          <w:sz w:val="32"/>
          <w:szCs w:val="32"/>
        </w:rPr>
        <w:t>之</w:t>
      </w:r>
      <w:r w:rsidR="00C1669C">
        <w:rPr>
          <w:rFonts w:ascii="標楷體" w:eastAsia="標楷體" w:hAnsi="標楷體" w:hint="eastAsia"/>
          <w:sz w:val="32"/>
          <w:szCs w:val="32"/>
        </w:rPr>
        <w:t>構成</w:t>
      </w:r>
      <w:r w:rsidR="0058652B">
        <w:rPr>
          <w:rFonts w:ascii="標楷體" w:eastAsia="標楷體" w:hAnsi="標楷體" w:hint="eastAsia"/>
          <w:sz w:val="32"/>
          <w:szCs w:val="32"/>
        </w:rPr>
        <w:t>要件。</w:t>
      </w:r>
    </w:p>
    <w:p w:rsidR="0058652B" w:rsidRDefault="00D663DD" w:rsidP="00D663DD">
      <w:pPr>
        <w:spacing w:line="500" w:lineRule="exact"/>
        <w:ind w:left="1258" w:hangingChars="393" w:hanging="1258"/>
        <w:jc w:val="both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（２）</w:t>
      </w:r>
      <w:r w:rsidR="0058652B">
        <w:rPr>
          <w:rFonts w:ascii="標楷體" w:eastAsia="標楷體" w:hAnsi="標楷體" w:hint="eastAsia"/>
          <w:sz w:val="32"/>
          <w:szCs w:val="32"/>
        </w:rPr>
        <w:t>行為人在主觀上有行賄的故意：假</w:t>
      </w:r>
      <w:r w:rsidR="00C1669C">
        <w:rPr>
          <w:rFonts w:ascii="標楷體" w:eastAsia="標楷體" w:hAnsi="標楷體" w:hint="eastAsia"/>
          <w:sz w:val="32"/>
          <w:szCs w:val="32"/>
        </w:rPr>
        <w:t>若</w:t>
      </w:r>
      <w:r w:rsidR="0058652B">
        <w:rPr>
          <w:rFonts w:ascii="標楷體" w:eastAsia="標楷體" w:hAnsi="標楷體" w:hint="eastAsia"/>
          <w:sz w:val="32"/>
          <w:szCs w:val="32"/>
        </w:rPr>
        <w:t>火葬場公務員濫用職權，而強行索賄，殯葬業者或喪家因害怕其權勢而同意或交付「紅包」的話，則因其乏行賄的故意，故不會構成犯罪。因此，民眾只要守法，則毋須擔心觸犯相關法令。</w:t>
      </w:r>
    </w:p>
    <w:p w:rsidR="00C1669C" w:rsidRDefault="00D663DD" w:rsidP="00387ACE">
      <w:pPr>
        <w:spacing w:line="500" w:lineRule="exact"/>
        <w:ind w:left="576" w:hangingChars="180" w:hanging="576"/>
        <w:jc w:val="both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三、</w:t>
      </w:r>
      <w:r w:rsidR="0058652B">
        <w:rPr>
          <w:rFonts w:ascii="標楷體" w:eastAsia="標楷體" w:hAnsi="標楷體" w:hint="eastAsia"/>
          <w:sz w:val="32"/>
          <w:szCs w:val="32"/>
        </w:rPr>
        <w:t>此外，</w:t>
      </w:r>
      <w:r w:rsidR="00C1669C">
        <w:rPr>
          <w:rFonts w:ascii="標楷體" w:eastAsia="標楷體" w:hAnsi="標楷體" w:hint="eastAsia"/>
          <w:sz w:val="32"/>
          <w:szCs w:val="32"/>
        </w:rPr>
        <w:t>民眾</w:t>
      </w:r>
      <w:r w:rsidR="0058652B">
        <w:rPr>
          <w:rFonts w:ascii="標楷體" w:eastAsia="標楷體" w:hAnsi="標楷體" w:hint="eastAsia"/>
          <w:sz w:val="32"/>
          <w:szCs w:val="32"/>
        </w:rPr>
        <w:t>如不慎違反</w:t>
      </w:r>
      <w:r w:rsidR="0058652B" w:rsidRPr="00CB47E3">
        <w:rPr>
          <w:rFonts w:ascii="標楷體" w:eastAsia="標楷體" w:hAnsi="標楷體" w:hint="eastAsia"/>
          <w:sz w:val="32"/>
          <w:szCs w:val="32"/>
        </w:rPr>
        <w:t>「不違背職務行賄罪」</w:t>
      </w:r>
      <w:r w:rsidR="0058652B">
        <w:rPr>
          <w:rFonts w:ascii="標楷體" w:eastAsia="標楷體" w:hAnsi="標楷體" w:hint="eastAsia"/>
          <w:sz w:val="32"/>
          <w:szCs w:val="32"/>
        </w:rPr>
        <w:t>之規定，只要勇於自首或在偵審中自白，均有免除或減輕其刑之自新機會。</w:t>
      </w:r>
    </w:p>
    <w:p w:rsidR="00387ACE" w:rsidRPr="00E12E1F" w:rsidRDefault="004D1B70" w:rsidP="00387ACE">
      <w:pPr>
        <w:pStyle w:val="a3"/>
        <w:kinsoku w:val="0"/>
        <w:overflowPunct w:val="0"/>
        <w:adjustRightInd w:val="0"/>
        <w:spacing w:beforeLines="50" w:afterLines="50" w:line="500" w:lineRule="exact"/>
        <w:ind w:left="801" w:hangingChars="200" w:hanging="801"/>
        <w:jc w:val="both"/>
        <w:rPr>
          <w:rFonts w:ascii="標楷體" w:eastAsia="標楷體" w:hAnsi="標楷體" w:hint="eastAsia"/>
          <w:b/>
          <w:sz w:val="36"/>
          <w:szCs w:val="36"/>
        </w:rPr>
      </w:pPr>
      <w:r>
        <w:rPr>
          <w:rFonts w:ascii="標楷體" w:eastAsia="標楷體" w:hAnsi="標楷體" w:hint="eastAsia"/>
          <w:b/>
          <w:noProof/>
          <w:color w:val="000066"/>
          <w:sz w:val="40"/>
          <w:szCs w:val="40"/>
          <w:shd w:val="pct15" w:color="auto" w:fill="FFFFFF"/>
        </w:rPr>
        <w:drawing>
          <wp:inline distT="0" distB="0" distL="0" distR="0">
            <wp:extent cx="190500" cy="190500"/>
            <wp:effectExtent l="19050" t="0" r="0" b="0"/>
            <wp:docPr id="5" name="圖片 5" descr="requi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quired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7ACE">
        <w:rPr>
          <w:rFonts w:ascii="標楷體" w:eastAsia="標楷體" w:hAnsi="標楷體" w:hint="eastAsia"/>
          <w:b/>
          <w:color w:val="660066"/>
          <w:sz w:val="36"/>
          <w:szCs w:val="36"/>
        </w:rPr>
        <w:t>本署</w:t>
      </w:r>
      <w:r w:rsidR="0042457C">
        <w:rPr>
          <w:rFonts w:ascii="標楷體" w:eastAsia="標楷體" w:hAnsi="標楷體" w:hint="eastAsia"/>
          <w:b/>
          <w:color w:val="660066"/>
          <w:sz w:val="36"/>
          <w:szCs w:val="36"/>
        </w:rPr>
        <w:t>叮嚀</w:t>
      </w:r>
      <w:r w:rsidR="00751937">
        <w:rPr>
          <w:rFonts w:ascii="標楷體" w:eastAsia="標楷體" w:hAnsi="標楷體" w:hint="eastAsia"/>
          <w:b/>
          <w:color w:val="660066"/>
          <w:sz w:val="36"/>
          <w:szCs w:val="36"/>
        </w:rPr>
        <w:t>事項</w:t>
      </w:r>
    </w:p>
    <w:p w:rsidR="002959A8" w:rsidRPr="0058652B" w:rsidRDefault="00C1669C" w:rsidP="00387ACE">
      <w:pPr>
        <w:pStyle w:val="a3"/>
        <w:kinsoku w:val="0"/>
        <w:overflowPunct w:val="0"/>
        <w:adjustRightInd w:val="0"/>
        <w:spacing w:line="500" w:lineRule="exact"/>
        <w:ind w:left="640" w:hangingChars="200" w:hanging="640"/>
        <w:jc w:val="both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="00387ACE">
        <w:rPr>
          <w:rFonts w:ascii="標楷體" w:eastAsia="標楷體" w:hAnsi="標楷體" w:hint="eastAsia"/>
          <w:sz w:val="32"/>
          <w:szCs w:val="32"/>
        </w:rPr>
        <w:t xml:space="preserve"> </w:t>
      </w:r>
      <w:r w:rsidR="005D3035">
        <w:rPr>
          <w:rFonts w:ascii="標楷體" w:eastAsia="標楷體" w:hAnsi="標楷體" w:hint="eastAsia"/>
          <w:sz w:val="32"/>
          <w:szCs w:val="32"/>
        </w:rPr>
        <w:t>公務部門致力處理各項公務、提升行政效率、簡化與透明行政程序，係屬對人民之承諾。因此，</w:t>
      </w:r>
      <w:r w:rsidR="0058652B">
        <w:rPr>
          <w:rFonts w:ascii="標楷體" w:eastAsia="標楷體" w:hAnsi="標楷體" w:hint="eastAsia"/>
          <w:sz w:val="32"/>
          <w:szCs w:val="32"/>
        </w:rPr>
        <w:t>本署呼籲</w:t>
      </w:r>
      <w:r w:rsidR="0058652B" w:rsidRPr="00CB47E3">
        <w:rPr>
          <w:rFonts w:ascii="標楷體" w:eastAsia="標楷體" w:hAnsi="標楷體" w:hint="eastAsia"/>
          <w:sz w:val="32"/>
          <w:szCs w:val="32"/>
        </w:rPr>
        <w:t>民眾於洽辦公務時，依相關行政作業程序申請即可，「不必送」</w:t>
      </w:r>
      <w:r w:rsidR="0058652B">
        <w:rPr>
          <w:rFonts w:ascii="標楷體" w:eastAsia="標楷體" w:hAnsi="標楷體" w:hint="eastAsia"/>
          <w:sz w:val="32"/>
          <w:szCs w:val="32"/>
        </w:rPr>
        <w:t>也</w:t>
      </w:r>
      <w:r w:rsidR="0058652B" w:rsidRPr="00CB47E3">
        <w:rPr>
          <w:rFonts w:ascii="標楷體" w:eastAsia="標楷體" w:hAnsi="標楷體" w:hint="eastAsia"/>
          <w:sz w:val="32"/>
          <w:szCs w:val="32"/>
        </w:rPr>
        <w:t>「不能送」</w:t>
      </w:r>
      <w:r w:rsidR="0058652B">
        <w:rPr>
          <w:rFonts w:ascii="標楷體" w:eastAsia="標楷體" w:hAnsi="標楷體" w:hint="eastAsia"/>
          <w:sz w:val="32"/>
          <w:szCs w:val="32"/>
        </w:rPr>
        <w:t>紅包</w:t>
      </w:r>
      <w:r w:rsidR="0058652B" w:rsidRPr="00CB47E3">
        <w:rPr>
          <w:rFonts w:ascii="標楷體" w:eastAsia="標楷體" w:hAnsi="標楷體" w:hint="eastAsia"/>
          <w:sz w:val="32"/>
          <w:szCs w:val="32"/>
        </w:rPr>
        <w:t>或其他不正利益</w:t>
      </w:r>
      <w:r w:rsidR="0058652B">
        <w:rPr>
          <w:rFonts w:ascii="標楷體" w:eastAsia="標楷體" w:hAnsi="標楷體" w:hint="eastAsia"/>
          <w:sz w:val="32"/>
          <w:szCs w:val="32"/>
        </w:rPr>
        <w:t>給</w:t>
      </w:r>
      <w:r w:rsidR="0058652B" w:rsidRPr="00CB47E3">
        <w:rPr>
          <w:rFonts w:ascii="標楷體" w:eastAsia="標楷體" w:hAnsi="標楷體" w:hint="eastAsia"/>
          <w:sz w:val="32"/>
          <w:szCs w:val="32"/>
        </w:rPr>
        <w:t>公務員</w:t>
      </w:r>
      <w:r w:rsidR="00751937">
        <w:rPr>
          <w:rFonts w:ascii="標楷體" w:eastAsia="標楷體" w:hAnsi="標楷體" w:hint="eastAsia"/>
          <w:sz w:val="32"/>
          <w:szCs w:val="32"/>
        </w:rPr>
        <w:t>，以免反而誤觸法網，得不償失。</w:t>
      </w:r>
    </w:p>
    <w:sectPr w:rsidR="002959A8" w:rsidRPr="0058652B" w:rsidSect="00317D77">
      <w:footerReference w:type="even" r:id="rId10"/>
      <w:footerReference w:type="default" r:id="rId11"/>
      <w:pgSz w:w="11906" w:h="16838"/>
      <w:pgMar w:top="1259" w:right="1797" w:bottom="1259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0267" w:rsidRDefault="009D0267">
      <w:r>
        <w:separator/>
      </w:r>
    </w:p>
  </w:endnote>
  <w:endnote w:type="continuationSeparator" w:id="1">
    <w:p w:rsidR="009D0267" w:rsidRDefault="009D02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D9A" w:rsidRDefault="00546D9A" w:rsidP="006A727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46D9A" w:rsidRDefault="00546D9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D9A" w:rsidRDefault="00546D9A" w:rsidP="00F0678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D1B70">
      <w:rPr>
        <w:rStyle w:val="a6"/>
        <w:noProof/>
      </w:rPr>
      <w:t>1</w:t>
    </w:r>
    <w:r>
      <w:rPr>
        <w:rStyle w:val="a6"/>
      </w:rPr>
      <w:fldChar w:fldCharType="end"/>
    </w:r>
  </w:p>
  <w:p w:rsidR="00546D9A" w:rsidRDefault="00546D9A" w:rsidP="00F06781">
    <w:pPr>
      <w:pStyle w:val="a5"/>
      <w:framePr w:wrap="around" w:vAnchor="text" w:hAnchor="margin" w:xAlign="center" w:y="1"/>
      <w:rPr>
        <w:rStyle w:val="a6"/>
      </w:rPr>
    </w:pPr>
  </w:p>
  <w:p w:rsidR="00546D9A" w:rsidRDefault="00546D9A">
    <w:pPr>
      <w:pStyle w:val="a5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0267" w:rsidRDefault="009D0267">
      <w:r>
        <w:separator/>
      </w:r>
    </w:p>
  </w:footnote>
  <w:footnote w:type="continuationSeparator" w:id="1">
    <w:p w:rsidR="009D0267" w:rsidRDefault="009D02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A4D5D"/>
    <w:multiLevelType w:val="hybridMultilevel"/>
    <w:tmpl w:val="3A229FAA"/>
    <w:lvl w:ilvl="0" w:tplc="AB681FA4">
      <w:start w:val="1"/>
      <w:numFmt w:val="bullet"/>
      <w:lvlText w:val="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19DECCB8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32847A8C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EA7E7020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DA96357A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D5E2CD54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B08A4F7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CE203046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582622E6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">
    <w:nsid w:val="180E0F59"/>
    <w:multiLevelType w:val="hybridMultilevel"/>
    <w:tmpl w:val="F4DC61CA"/>
    <w:lvl w:ilvl="0" w:tplc="20E8CA38">
      <w:start w:val="1"/>
      <w:numFmt w:val="bullet"/>
      <w:lvlText w:val="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4036AFC8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26804FE8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E67485CA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3192FA78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737A84FC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5874CAB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7E98F5A6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A726F422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2">
    <w:nsid w:val="22C80551"/>
    <w:multiLevelType w:val="hybridMultilevel"/>
    <w:tmpl w:val="2686246E"/>
    <w:lvl w:ilvl="0" w:tplc="F4F4DBD0">
      <w:start w:val="1"/>
      <w:numFmt w:val="bullet"/>
      <w:lvlText w:val="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4888E09C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7172BD18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BCA829EC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B0E61AF4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597C6262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ADD8ADB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ED124F9E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DB668D08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3">
    <w:nsid w:val="291427A9"/>
    <w:multiLevelType w:val="multilevel"/>
    <w:tmpl w:val="B4CEC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ED4D81"/>
    <w:multiLevelType w:val="hybridMultilevel"/>
    <w:tmpl w:val="40346B3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5211"/>
    <w:rsid w:val="00021C37"/>
    <w:rsid w:val="00030839"/>
    <w:rsid w:val="000825FE"/>
    <w:rsid w:val="000A55F1"/>
    <w:rsid w:val="000A6889"/>
    <w:rsid w:val="000F7FDF"/>
    <w:rsid w:val="00115493"/>
    <w:rsid w:val="0014550B"/>
    <w:rsid w:val="001603DE"/>
    <w:rsid w:val="00163DDE"/>
    <w:rsid w:val="001A7D53"/>
    <w:rsid w:val="001F392C"/>
    <w:rsid w:val="0020069F"/>
    <w:rsid w:val="002022DD"/>
    <w:rsid w:val="002229CF"/>
    <w:rsid w:val="00230C55"/>
    <w:rsid w:val="00236056"/>
    <w:rsid w:val="00237EA5"/>
    <w:rsid w:val="00252A19"/>
    <w:rsid w:val="00281E72"/>
    <w:rsid w:val="00293C5D"/>
    <w:rsid w:val="002959A8"/>
    <w:rsid w:val="002A2B07"/>
    <w:rsid w:val="002B5281"/>
    <w:rsid w:val="002C0A34"/>
    <w:rsid w:val="002C363E"/>
    <w:rsid w:val="002C39B1"/>
    <w:rsid w:val="002D73C4"/>
    <w:rsid w:val="002E3059"/>
    <w:rsid w:val="002F2B68"/>
    <w:rsid w:val="00317D77"/>
    <w:rsid w:val="003573B7"/>
    <w:rsid w:val="003658B2"/>
    <w:rsid w:val="003679B0"/>
    <w:rsid w:val="00376CBE"/>
    <w:rsid w:val="00387ACE"/>
    <w:rsid w:val="003934EC"/>
    <w:rsid w:val="00393534"/>
    <w:rsid w:val="00394E0D"/>
    <w:rsid w:val="003E7884"/>
    <w:rsid w:val="00401F77"/>
    <w:rsid w:val="00402DE8"/>
    <w:rsid w:val="00413D7C"/>
    <w:rsid w:val="0042457C"/>
    <w:rsid w:val="00434C9D"/>
    <w:rsid w:val="00463BFC"/>
    <w:rsid w:val="0047595B"/>
    <w:rsid w:val="0048663F"/>
    <w:rsid w:val="004A0730"/>
    <w:rsid w:val="004A6B0E"/>
    <w:rsid w:val="004D1B70"/>
    <w:rsid w:val="004E07AF"/>
    <w:rsid w:val="004F753B"/>
    <w:rsid w:val="00510D71"/>
    <w:rsid w:val="0053743A"/>
    <w:rsid w:val="00546D9A"/>
    <w:rsid w:val="00567F32"/>
    <w:rsid w:val="0057255D"/>
    <w:rsid w:val="00584D56"/>
    <w:rsid w:val="0058652B"/>
    <w:rsid w:val="0059548C"/>
    <w:rsid w:val="005B6D24"/>
    <w:rsid w:val="005D3035"/>
    <w:rsid w:val="005F0094"/>
    <w:rsid w:val="005F7B0C"/>
    <w:rsid w:val="006111B5"/>
    <w:rsid w:val="0061323D"/>
    <w:rsid w:val="00642557"/>
    <w:rsid w:val="00687D8D"/>
    <w:rsid w:val="006A727E"/>
    <w:rsid w:val="006B1711"/>
    <w:rsid w:val="006B61F8"/>
    <w:rsid w:val="006B655E"/>
    <w:rsid w:val="006F7A63"/>
    <w:rsid w:val="0071181C"/>
    <w:rsid w:val="007200A6"/>
    <w:rsid w:val="00751937"/>
    <w:rsid w:val="007C6001"/>
    <w:rsid w:val="007D72ED"/>
    <w:rsid w:val="008306BB"/>
    <w:rsid w:val="0085250F"/>
    <w:rsid w:val="008628B8"/>
    <w:rsid w:val="00865381"/>
    <w:rsid w:val="00881F4A"/>
    <w:rsid w:val="008903EA"/>
    <w:rsid w:val="008A59F7"/>
    <w:rsid w:val="008B42BE"/>
    <w:rsid w:val="008B544E"/>
    <w:rsid w:val="008C78C7"/>
    <w:rsid w:val="008F79ED"/>
    <w:rsid w:val="0090052C"/>
    <w:rsid w:val="00901796"/>
    <w:rsid w:val="00931717"/>
    <w:rsid w:val="009A583B"/>
    <w:rsid w:val="009B4A07"/>
    <w:rsid w:val="009B6E3D"/>
    <w:rsid w:val="009C7EDB"/>
    <w:rsid w:val="009D0267"/>
    <w:rsid w:val="009F08AF"/>
    <w:rsid w:val="00A41A95"/>
    <w:rsid w:val="00A5431C"/>
    <w:rsid w:val="00A671A6"/>
    <w:rsid w:val="00A75FCA"/>
    <w:rsid w:val="00A87FC0"/>
    <w:rsid w:val="00AA6E3B"/>
    <w:rsid w:val="00AD312E"/>
    <w:rsid w:val="00AE197F"/>
    <w:rsid w:val="00AE42DF"/>
    <w:rsid w:val="00B354FF"/>
    <w:rsid w:val="00B47541"/>
    <w:rsid w:val="00B64681"/>
    <w:rsid w:val="00B732C0"/>
    <w:rsid w:val="00B800AB"/>
    <w:rsid w:val="00B840F8"/>
    <w:rsid w:val="00B85528"/>
    <w:rsid w:val="00BB11C0"/>
    <w:rsid w:val="00BD069B"/>
    <w:rsid w:val="00BF0C1C"/>
    <w:rsid w:val="00C02EA5"/>
    <w:rsid w:val="00C1669C"/>
    <w:rsid w:val="00C228FB"/>
    <w:rsid w:val="00C30A04"/>
    <w:rsid w:val="00C62C59"/>
    <w:rsid w:val="00C67FF2"/>
    <w:rsid w:val="00C8586A"/>
    <w:rsid w:val="00C94729"/>
    <w:rsid w:val="00CB2143"/>
    <w:rsid w:val="00CB24C9"/>
    <w:rsid w:val="00CB525A"/>
    <w:rsid w:val="00CD3D1D"/>
    <w:rsid w:val="00CE3AEB"/>
    <w:rsid w:val="00CE68E5"/>
    <w:rsid w:val="00CF7AC5"/>
    <w:rsid w:val="00D03B96"/>
    <w:rsid w:val="00D1586D"/>
    <w:rsid w:val="00D15EA0"/>
    <w:rsid w:val="00D272F5"/>
    <w:rsid w:val="00D304F4"/>
    <w:rsid w:val="00D41508"/>
    <w:rsid w:val="00D43821"/>
    <w:rsid w:val="00D62E21"/>
    <w:rsid w:val="00D65AD1"/>
    <w:rsid w:val="00D663DD"/>
    <w:rsid w:val="00D90AC5"/>
    <w:rsid w:val="00DB1C0E"/>
    <w:rsid w:val="00DB3C23"/>
    <w:rsid w:val="00DB40BF"/>
    <w:rsid w:val="00DE266B"/>
    <w:rsid w:val="00E12E1F"/>
    <w:rsid w:val="00E444C9"/>
    <w:rsid w:val="00E654B1"/>
    <w:rsid w:val="00E75211"/>
    <w:rsid w:val="00E774AE"/>
    <w:rsid w:val="00E80B46"/>
    <w:rsid w:val="00EB59F3"/>
    <w:rsid w:val="00EC0436"/>
    <w:rsid w:val="00EC37A4"/>
    <w:rsid w:val="00ED2695"/>
    <w:rsid w:val="00EE77E1"/>
    <w:rsid w:val="00EE7C04"/>
    <w:rsid w:val="00EF5673"/>
    <w:rsid w:val="00F06781"/>
    <w:rsid w:val="00F21747"/>
    <w:rsid w:val="00F55169"/>
    <w:rsid w:val="00F74527"/>
    <w:rsid w:val="00F93F4F"/>
    <w:rsid w:val="00FF5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5211"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E75211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Plain Text"/>
    <w:basedOn w:val="a"/>
    <w:rsid w:val="0057255D"/>
    <w:pPr>
      <w:widowControl/>
    </w:pPr>
    <w:rPr>
      <w:rFonts w:ascii="細明體" w:eastAsia="細明體" w:hAnsi="Courier New" w:cs="Courier New"/>
      <w:kern w:val="0"/>
      <w:szCs w:val="24"/>
    </w:rPr>
  </w:style>
  <w:style w:type="paragraph" w:styleId="a5">
    <w:name w:val="footer"/>
    <w:basedOn w:val="a"/>
    <w:rsid w:val="002959A8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  <w:rsid w:val="002959A8"/>
  </w:style>
  <w:style w:type="paragraph" w:styleId="HTML">
    <w:name w:val="HTML Preformatted"/>
    <w:basedOn w:val="a"/>
    <w:rsid w:val="00BB11C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1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619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43000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1237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CCCCCC"/>
                    <w:bottom w:val="none" w:sz="0" w:space="0" w:color="auto"/>
                    <w:right w:val="single" w:sz="6" w:space="0" w:color="CCCCCC"/>
                  </w:divBdr>
                  <w:divsChild>
                    <w:div w:id="6831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83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51019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50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※案情概述</dc:title>
  <dc:creator>林希恬</dc:creator>
  <cp:lastModifiedBy>aac2026</cp:lastModifiedBy>
  <cp:revision>2</cp:revision>
  <cp:lastPrinted>2011-08-08T08:05:00Z</cp:lastPrinted>
  <dcterms:created xsi:type="dcterms:W3CDTF">2015-03-17T08:50:00Z</dcterms:created>
  <dcterms:modified xsi:type="dcterms:W3CDTF">2015-03-17T08:50:00Z</dcterms:modified>
</cp:coreProperties>
</file>