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5A0" w:rsidRPr="00D765A0" w:rsidRDefault="00D765A0" w:rsidP="00D765A0">
      <w:pPr>
        <w:widowControl/>
        <w:rPr>
          <w:rFonts w:ascii="新細明體" w:eastAsia="新細明體" w:hAnsi="新細明體" w:cs="新細明體"/>
          <w:kern w:val="0"/>
          <w:szCs w:val="24"/>
        </w:rPr>
      </w:pPr>
      <w:r w:rsidRPr="00D765A0">
        <w:rPr>
          <w:rFonts w:ascii="Times New Roman" w:eastAsia="新細明體" w:hAnsi="Times New Roman" w:cs="Times New Roman"/>
          <w:color w:val="000000"/>
          <w:spacing w:val="10"/>
          <w:kern w:val="0"/>
          <w:sz w:val="19"/>
          <w:szCs w:val="19"/>
          <w:shd w:val="clear" w:color="auto" w:fill="FFFCDF"/>
        </w:rPr>
        <w:t>法務部廉政署　函</w:t>
      </w:r>
    </w:p>
    <w:p w:rsidR="00D765A0" w:rsidRPr="00D765A0" w:rsidRDefault="00D765A0" w:rsidP="00D765A0">
      <w:pPr>
        <w:widowControl/>
        <w:spacing w:line="269" w:lineRule="atLeast"/>
        <w:rPr>
          <w:rFonts w:ascii="新細明體" w:eastAsia="新細明體" w:hAnsi="新細明體" w:cs="新細明體"/>
          <w:color w:val="333333"/>
          <w:spacing w:val="10"/>
          <w:kern w:val="0"/>
          <w:sz w:val="19"/>
          <w:szCs w:val="19"/>
        </w:rPr>
      </w:pPr>
      <w:r w:rsidRPr="00D765A0">
        <w:rPr>
          <w:rFonts w:ascii="新細明體" w:eastAsia="新細明體" w:hAnsi="新細明體" w:cs="新細明體" w:hint="eastAsia"/>
          <w:color w:val="333333"/>
          <w:spacing w:val="10"/>
          <w:kern w:val="0"/>
          <w:sz w:val="19"/>
          <w:szCs w:val="19"/>
        </w:rPr>
        <w:t>發文日期：中華民國101年7月24日</w:t>
      </w:r>
      <w:r w:rsidRPr="00D765A0">
        <w:rPr>
          <w:rFonts w:ascii="新細明體" w:eastAsia="新細明體" w:hAnsi="新細明體" w:cs="新細明體" w:hint="eastAsia"/>
          <w:color w:val="333333"/>
          <w:spacing w:val="10"/>
          <w:kern w:val="0"/>
          <w:sz w:val="19"/>
          <w:szCs w:val="19"/>
        </w:rPr>
        <w:br/>
        <w:t>發文字號：</w:t>
      </w:r>
      <w:proofErr w:type="gramStart"/>
      <w:r w:rsidRPr="00D765A0">
        <w:rPr>
          <w:rFonts w:ascii="新細明體" w:eastAsia="新細明體" w:hAnsi="新細明體" w:cs="新細明體" w:hint="eastAsia"/>
          <w:color w:val="333333"/>
          <w:spacing w:val="10"/>
          <w:kern w:val="0"/>
          <w:sz w:val="19"/>
          <w:szCs w:val="19"/>
        </w:rPr>
        <w:t>廉利字</w:t>
      </w:r>
      <w:proofErr w:type="gramEnd"/>
      <w:r w:rsidRPr="00D765A0">
        <w:rPr>
          <w:rFonts w:ascii="新細明體" w:eastAsia="新細明體" w:hAnsi="新細明體" w:cs="新細明體" w:hint="eastAsia"/>
          <w:color w:val="333333"/>
          <w:spacing w:val="10"/>
          <w:kern w:val="0"/>
          <w:sz w:val="19"/>
          <w:szCs w:val="19"/>
        </w:rPr>
        <w:t>第1010501418號</w:t>
      </w:r>
      <w:r w:rsidRPr="00D765A0">
        <w:rPr>
          <w:rFonts w:ascii="新細明體" w:eastAsia="新細明體" w:hAnsi="新細明體" w:cs="新細明體" w:hint="eastAsia"/>
          <w:color w:val="333333"/>
          <w:spacing w:val="10"/>
          <w:kern w:val="0"/>
          <w:sz w:val="19"/>
          <w:szCs w:val="19"/>
        </w:rPr>
        <w:br/>
      </w:r>
      <w:proofErr w:type="gramStart"/>
      <w:r w:rsidRPr="00D765A0">
        <w:rPr>
          <w:rFonts w:ascii="新細明體" w:eastAsia="新細明體" w:hAnsi="新細明體" w:cs="新細明體" w:hint="eastAsia"/>
          <w:color w:val="333333"/>
          <w:spacing w:val="10"/>
          <w:kern w:val="0"/>
          <w:sz w:val="19"/>
          <w:szCs w:val="19"/>
        </w:rPr>
        <w:t>速別</w:t>
      </w:r>
      <w:proofErr w:type="gramEnd"/>
      <w:r w:rsidRPr="00D765A0">
        <w:rPr>
          <w:rFonts w:ascii="新細明體" w:eastAsia="新細明體" w:hAnsi="新細明體" w:cs="新細明體" w:hint="eastAsia"/>
          <w:color w:val="333333"/>
          <w:spacing w:val="10"/>
          <w:kern w:val="0"/>
          <w:sz w:val="19"/>
          <w:szCs w:val="19"/>
        </w:rPr>
        <w:t>：普通件</w:t>
      </w:r>
      <w:r w:rsidRPr="00D765A0">
        <w:rPr>
          <w:rFonts w:ascii="新細明體" w:eastAsia="新細明體" w:hAnsi="新細明體" w:cs="新細明體" w:hint="eastAsia"/>
          <w:color w:val="333333"/>
          <w:spacing w:val="10"/>
          <w:kern w:val="0"/>
          <w:sz w:val="19"/>
          <w:szCs w:val="19"/>
        </w:rPr>
        <w:br/>
        <w:t>密等及解密條件或保密期限：</w:t>
      </w:r>
      <w:r w:rsidRPr="00D765A0">
        <w:rPr>
          <w:rFonts w:ascii="新細明體" w:eastAsia="新細明體" w:hAnsi="新細明體" w:cs="新細明體" w:hint="eastAsia"/>
          <w:color w:val="333333"/>
          <w:spacing w:val="10"/>
          <w:kern w:val="0"/>
          <w:sz w:val="19"/>
          <w:szCs w:val="19"/>
        </w:rPr>
        <w:br/>
        <w:t>附件：無</w:t>
      </w:r>
    </w:p>
    <w:p w:rsidR="00D765A0" w:rsidRPr="00D765A0" w:rsidRDefault="00D765A0" w:rsidP="00D765A0">
      <w:pPr>
        <w:widowControl/>
        <w:spacing w:line="269" w:lineRule="atLeast"/>
        <w:rPr>
          <w:rFonts w:ascii="新細明體" w:eastAsia="新細明體" w:hAnsi="新細明體" w:cs="新細明體" w:hint="eastAsia"/>
          <w:color w:val="333333"/>
          <w:spacing w:val="10"/>
          <w:kern w:val="0"/>
          <w:sz w:val="19"/>
          <w:szCs w:val="19"/>
        </w:rPr>
      </w:pPr>
      <w:r w:rsidRPr="00D765A0">
        <w:rPr>
          <w:rFonts w:ascii="新細明體" w:eastAsia="新細明體" w:hAnsi="新細明體" w:cs="新細明體" w:hint="eastAsia"/>
          <w:color w:val="333333"/>
          <w:spacing w:val="10"/>
          <w:kern w:val="0"/>
          <w:sz w:val="19"/>
          <w:szCs w:val="19"/>
        </w:rPr>
        <w:t>主旨：有關貴處函</w:t>
      </w:r>
      <w:proofErr w:type="gramStart"/>
      <w:r w:rsidRPr="00D765A0">
        <w:rPr>
          <w:rFonts w:ascii="新細明體" w:eastAsia="新細明體" w:hAnsi="新細明體" w:cs="新細明體" w:hint="eastAsia"/>
          <w:color w:val="333333"/>
          <w:spacing w:val="10"/>
          <w:kern w:val="0"/>
          <w:sz w:val="19"/>
          <w:szCs w:val="19"/>
        </w:rPr>
        <w:t>詢貴市</w:t>
      </w:r>
      <w:proofErr w:type="gramEnd"/>
      <w:r w:rsidRPr="00D765A0">
        <w:rPr>
          <w:rFonts w:ascii="新細明體" w:eastAsia="新細明體" w:hAnsi="新細明體" w:cs="新細明體" w:hint="eastAsia"/>
          <w:color w:val="333333"/>
          <w:spacing w:val="10"/>
          <w:kern w:val="0"/>
          <w:sz w:val="19"/>
          <w:szCs w:val="19"/>
        </w:rPr>
        <w:t>市議員擔任主管信用合作社之理事或農會之理、監事，有無違反公職人員利益衝突迴避法（下稱本法）等疑義，如說明，請查照。</w:t>
      </w:r>
      <w:r w:rsidRPr="00D765A0">
        <w:rPr>
          <w:rFonts w:ascii="新細明體" w:eastAsia="新細明體" w:hAnsi="新細明體" w:cs="新細明體" w:hint="eastAsia"/>
          <w:color w:val="333333"/>
          <w:spacing w:val="10"/>
          <w:kern w:val="0"/>
          <w:sz w:val="19"/>
          <w:szCs w:val="19"/>
        </w:rPr>
        <w:br/>
        <w:t xml:space="preserve">說明：　</w:t>
      </w:r>
      <w:r w:rsidRPr="00D765A0">
        <w:rPr>
          <w:rFonts w:ascii="新細明體" w:eastAsia="新細明體" w:hAnsi="新細明體" w:cs="新細明體" w:hint="eastAsia"/>
          <w:color w:val="333333"/>
          <w:spacing w:val="10"/>
          <w:kern w:val="0"/>
          <w:sz w:val="19"/>
          <w:szCs w:val="19"/>
        </w:rPr>
        <w:br/>
        <w:t>一、復貴處101年3月22日北政四字第1011442788號函。</w:t>
      </w:r>
      <w:r w:rsidRPr="00D765A0">
        <w:rPr>
          <w:rFonts w:ascii="新細明體" w:eastAsia="新細明體" w:hAnsi="新細明體" w:cs="新細明體" w:hint="eastAsia"/>
          <w:color w:val="333333"/>
          <w:spacing w:val="10"/>
          <w:kern w:val="0"/>
          <w:sz w:val="19"/>
          <w:szCs w:val="19"/>
        </w:rPr>
        <w:br/>
        <w:t>二、按公職人員、其配偶或共同生活之家屬、公職人員之二親等以內親屬擔任負責人、董事、監察人或經理人之營利事業，為本法所定公職人員之關係人；本法第3條第4款所稱營利事業，指所得稅法第11條第2項規定之營利事業，本法第3條第4款及施行細則第2條第2項分別定有明文。復依所得稅法第11條第2項，</w:t>
      </w:r>
      <w:proofErr w:type="gramStart"/>
      <w:r w:rsidRPr="00D765A0">
        <w:rPr>
          <w:rFonts w:ascii="新細明體" w:eastAsia="新細明體" w:hAnsi="新細明體" w:cs="新細明體" w:hint="eastAsia"/>
          <w:color w:val="333333"/>
          <w:spacing w:val="10"/>
          <w:kern w:val="0"/>
          <w:sz w:val="19"/>
          <w:szCs w:val="19"/>
        </w:rPr>
        <w:t>該法稱營利</w:t>
      </w:r>
      <w:proofErr w:type="gramEnd"/>
      <w:r w:rsidRPr="00D765A0">
        <w:rPr>
          <w:rFonts w:ascii="新細明體" w:eastAsia="新細明體" w:hAnsi="新細明體" w:cs="新細明體" w:hint="eastAsia"/>
          <w:color w:val="333333"/>
          <w:spacing w:val="10"/>
          <w:kern w:val="0"/>
          <w:sz w:val="19"/>
          <w:szCs w:val="19"/>
        </w:rPr>
        <w:t>事業，係指公營、私營或公私合營，以營利為目的，具備營業牌號或場所之獨資、合夥、公司及其他組織方式之工、商、農、林、漁、牧、礦冶等營利事業。</w:t>
      </w:r>
      <w:r w:rsidRPr="00D765A0">
        <w:rPr>
          <w:rFonts w:ascii="新細明體" w:eastAsia="新細明體" w:hAnsi="新細明體" w:cs="新細明體" w:hint="eastAsia"/>
          <w:color w:val="333333"/>
          <w:spacing w:val="10"/>
          <w:kern w:val="0"/>
          <w:sz w:val="19"/>
          <w:szCs w:val="19"/>
        </w:rPr>
        <w:br/>
        <w:t>三、</w:t>
      </w:r>
      <w:proofErr w:type="gramStart"/>
      <w:r w:rsidRPr="00D765A0">
        <w:rPr>
          <w:rFonts w:ascii="新細明體" w:eastAsia="新細明體" w:hAnsi="新細明體" w:cs="新細明體" w:hint="eastAsia"/>
          <w:color w:val="333333"/>
          <w:spacing w:val="10"/>
          <w:kern w:val="0"/>
          <w:sz w:val="19"/>
          <w:szCs w:val="19"/>
        </w:rPr>
        <w:t>復按信用合作社</w:t>
      </w:r>
      <w:proofErr w:type="gramEnd"/>
      <w:r w:rsidRPr="00D765A0">
        <w:rPr>
          <w:rFonts w:ascii="新細明體" w:eastAsia="新細明體" w:hAnsi="新細明體" w:cs="新細明體" w:hint="eastAsia"/>
          <w:color w:val="333333"/>
          <w:spacing w:val="10"/>
          <w:kern w:val="0"/>
          <w:sz w:val="19"/>
          <w:szCs w:val="19"/>
        </w:rPr>
        <w:t>法第2條，信用合作社，</w:t>
      </w:r>
      <w:proofErr w:type="gramStart"/>
      <w:r w:rsidRPr="00D765A0">
        <w:rPr>
          <w:rFonts w:ascii="新細明體" w:eastAsia="新細明體" w:hAnsi="新細明體" w:cs="新細明體" w:hint="eastAsia"/>
          <w:color w:val="333333"/>
          <w:spacing w:val="10"/>
          <w:kern w:val="0"/>
          <w:sz w:val="19"/>
          <w:szCs w:val="19"/>
        </w:rPr>
        <w:t>謂依該</w:t>
      </w:r>
      <w:proofErr w:type="gramEnd"/>
      <w:r w:rsidRPr="00D765A0">
        <w:rPr>
          <w:rFonts w:ascii="新細明體" w:eastAsia="新細明體" w:hAnsi="新細明體" w:cs="新細明體" w:hint="eastAsia"/>
          <w:color w:val="333333"/>
          <w:spacing w:val="10"/>
          <w:kern w:val="0"/>
          <w:sz w:val="19"/>
          <w:szCs w:val="19"/>
        </w:rPr>
        <w:t>法組織登記之合作社，並經中央主管機關許可經營銀行業務之機構；另依農會法第2條及第5條第2項，農會係依農會法設立之法人，其</w:t>
      </w:r>
      <w:proofErr w:type="gramStart"/>
      <w:r w:rsidRPr="00D765A0">
        <w:rPr>
          <w:rFonts w:ascii="新細明體" w:eastAsia="新細明體" w:hAnsi="新細明體" w:cs="新細明體" w:hint="eastAsia"/>
          <w:color w:val="333333"/>
          <w:spacing w:val="10"/>
          <w:kern w:val="0"/>
          <w:sz w:val="19"/>
          <w:szCs w:val="19"/>
        </w:rPr>
        <w:t>信用部則係</w:t>
      </w:r>
      <w:proofErr w:type="gramEnd"/>
      <w:r w:rsidRPr="00D765A0">
        <w:rPr>
          <w:rFonts w:ascii="新細明體" w:eastAsia="新細明體" w:hAnsi="新細明體" w:cs="新細明體" w:hint="eastAsia"/>
          <w:color w:val="333333"/>
          <w:spacing w:val="10"/>
          <w:kern w:val="0"/>
          <w:sz w:val="19"/>
          <w:szCs w:val="19"/>
        </w:rPr>
        <w:t>農會為辦理會員金融事業，依農會法所設立。依此，信用合作社及設有信用部之農會，</w:t>
      </w:r>
      <w:proofErr w:type="gramStart"/>
      <w:r w:rsidRPr="00D765A0">
        <w:rPr>
          <w:rFonts w:ascii="新細明體" w:eastAsia="新細明體" w:hAnsi="新細明體" w:cs="新細明體" w:hint="eastAsia"/>
          <w:color w:val="333333"/>
          <w:spacing w:val="10"/>
          <w:kern w:val="0"/>
          <w:sz w:val="19"/>
          <w:szCs w:val="19"/>
        </w:rPr>
        <w:t>均係以</w:t>
      </w:r>
      <w:proofErr w:type="gramEnd"/>
      <w:r w:rsidRPr="00D765A0">
        <w:rPr>
          <w:rFonts w:ascii="新細明體" w:eastAsia="新細明體" w:hAnsi="新細明體" w:cs="新細明體" w:hint="eastAsia"/>
          <w:color w:val="333333"/>
          <w:spacing w:val="10"/>
          <w:kern w:val="0"/>
          <w:sz w:val="19"/>
          <w:szCs w:val="19"/>
        </w:rPr>
        <w:t>經營金融業務之營利為目的，且二者均具備營業場所，故屬所得稅法第11條第2項規定之營利事業，有財政部101年5月29日台財稅字第10100569020號函可據。是</w:t>
      </w:r>
      <w:proofErr w:type="gramStart"/>
      <w:r w:rsidRPr="00D765A0">
        <w:rPr>
          <w:rFonts w:ascii="新細明體" w:eastAsia="新細明體" w:hAnsi="新細明體" w:cs="新細明體" w:hint="eastAsia"/>
          <w:color w:val="333333"/>
          <w:spacing w:val="10"/>
          <w:kern w:val="0"/>
          <w:sz w:val="19"/>
          <w:szCs w:val="19"/>
        </w:rPr>
        <w:t>以</w:t>
      </w:r>
      <w:proofErr w:type="gramEnd"/>
      <w:r w:rsidRPr="00D765A0">
        <w:rPr>
          <w:rFonts w:ascii="新細明體" w:eastAsia="新細明體" w:hAnsi="新細明體" w:cs="新細明體" w:hint="eastAsia"/>
          <w:color w:val="333333"/>
          <w:spacing w:val="10"/>
          <w:kern w:val="0"/>
          <w:sz w:val="19"/>
          <w:szCs w:val="19"/>
        </w:rPr>
        <w:t>，依</w:t>
      </w:r>
      <w:proofErr w:type="gramStart"/>
      <w:r w:rsidRPr="00D765A0">
        <w:rPr>
          <w:rFonts w:ascii="新細明體" w:eastAsia="新細明體" w:hAnsi="新細明體" w:cs="新細明體" w:hint="eastAsia"/>
          <w:color w:val="333333"/>
          <w:spacing w:val="10"/>
          <w:kern w:val="0"/>
          <w:sz w:val="19"/>
          <w:szCs w:val="19"/>
        </w:rPr>
        <w:t>上開函釋</w:t>
      </w:r>
      <w:proofErr w:type="gramEnd"/>
      <w:r w:rsidRPr="00D765A0">
        <w:rPr>
          <w:rFonts w:ascii="新細明體" w:eastAsia="新細明體" w:hAnsi="新細明體" w:cs="新細明體" w:hint="eastAsia"/>
          <w:color w:val="333333"/>
          <w:spacing w:val="10"/>
          <w:kern w:val="0"/>
          <w:sz w:val="19"/>
          <w:szCs w:val="19"/>
        </w:rPr>
        <w:t>，信用合作社及設有信用部之</w:t>
      </w:r>
      <w:proofErr w:type="gramStart"/>
      <w:r w:rsidRPr="00D765A0">
        <w:rPr>
          <w:rFonts w:ascii="新細明體" w:eastAsia="新細明體" w:hAnsi="新細明體" w:cs="新細明體" w:hint="eastAsia"/>
          <w:color w:val="333333"/>
          <w:spacing w:val="10"/>
          <w:kern w:val="0"/>
          <w:sz w:val="19"/>
          <w:szCs w:val="19"/>
        </w:rPr>
        <w:t>農會核屬本</w:t>
      </w:r>
      <w:proofErr w:type="gramEnd"/>
      <w:r w:rsidRPr="00D765A0">
        <w:rPr>
          <w:rFonts w:ascii="新細明體" w:eastAsia="新細明體" w:hAnsi="新細明體" w:cs="新細明體" w:hint="eastAsia"/>
          <w:color w:val="333333"/>
          <w:spacing w:val="10"/>
          <w:kern w:val="0"/>
          <w:sz w:val="19"/>
          <w:szCs w:val="19"/>
        </w:rPr>
        <w:t>法第3條第4款所稱營利事業。</w:t>
      </w:r>
      <w:r w:rsidRPr="00D765A0">
        <w:rPr>
          <w:rFonts w:ascii="新細明體" w:eastAsia="新細明體" w:hAnsi="新細明體" w:cs="新細明體" w:hint="eastAsia"/>
          <w:color w:val="333333"/>
          <w:spacing w:val="10"/>
          <w:kern w:val="0"/>
          <w:sz w:val="19"/>
          <w:szCs w:val="19"/>
        </w:rPr>
        <w:br/>
        <w:t>四、來函所指疑義，說明如次：</w:t>
      </w:r>
      <w:r w:rsidRPr="00D765A0">
        <w:rPr>
          <w:rFonts w:ascii="新細明體" w:eastAsia="新細明體" w:hAnsi="新細明體" w:cs="新細明體" w:hint="eastAsia"/>
          <w:color w:val="333333"/>
          <w:spacing w:val="10"/>
          <w:kern w:val="0"/>
          <w:sz w:val="19"/>
          <w:szCs w:val="19"/>
        </w:rPr>
        <w:br/>
        <w:t>(</w:t>
      </w:r>
      <w:proofErr w:type="gramStart"/>
      <w:r w:rsidRPr="00D765A0">
        <w:rPr>
          <w:rFonts w:ascii="新細明體" w:eastAsia="新細明體" w:hAnsi="新細明體" w:cs="新細明體" w:hint="eastAsia"/>
          <w:color w:val="333333"/>
          <w:spacing w:val="10"/>
          <w:kern w:val="0"/>
          <w:sz w:val="19"/>
          <w:szCs w:val="19"/>
        </w:rPr>
        <w:t>一</w:t>
      </w:r>
      <w:proofErr w:type="gramEnd"/>
      <w:r w:rsidRPr="00D765A0">
        <w:rPr>
          <w:rFonts w:ascii="新細明體" w:eastAsia="新細明體" w:hAnsi="新細明體" w:cs="新細明體" w:hint="eastAsia"/>
          <w:color w:val="333333"/>
          <w:spacing w:val="10"/>
          <w:kern w:val="0"/>
          <w:sz w:val="19"/>
          <w:szCs w:val="19"/>
        </w:rPr>
        <w:t>)</w:t>
      </w:r>
      <w:proofErr w:type="gramStart"/>
      <w:r w:rsidRPr="00D765A0">
        <w:rPr>
          <w:rFonts w:ascii="新細明體" w:eastAsia="新細明體" w:hAnsi="新細明體" w:cs="新細明體" w:hint="eastAsia"/>
          <w:color w:val="333333"/>
          <w:spacing w:val="10"/>
          <w:kern w:val="0"/>
          <w:sz w:val="19"/>
          <w:szCs w:val="19"/>
        </w:rPr>
        <w:t>貴市市議員</w:t>
      </w:r>
      <w:proofErr w:type="gramEnd"/>
      <w:r w:rsidRPr="00D765A0">
        <w:rPr>
          <w:rFonts w:ascii="新細明體" w:eastAsia="新細明體" w:hAnsi="新細明體" w:cs="新細明體" w:hint="eastAsia"/>
          <w:color w:val="333333"/>
          <w:spacing w:val="10"/>
          <w:kern w:val="0"/>
          <w:sz w:val="19"/>
          <w:szCs w:val="19"/>
        </w:rPr>
        <w:t>代表民意依法審查預算及監督施政作為，</w:t>
      </w:r>
      <w:proofErr w:type="gramStart"/>
      <w:r w:rsidRPr="00D765A0">
        <w:rPr>
          <w:rFonts w:ascii="新細明體" w:eastAsia="新細明體" w:hAnsi="新細明體" w:cs="新細明體" w:hint="eastAsia"/>
          <w:color w:val="333333"/>
          <w:spacing w:val="10"/>
          <w:kern w:val="0"/>
          <w:sz w:val="19"/>
          <w:szCs w:val="19"/>
        </w:rPr>
        <w:t>得否擔任貴市</w:t>
      </w:r>
      <w:proofErr w:type="gramEnd"/>
      <w:r w:rsidRPr="00D765A0">
        <w:rPr>
          <w:rFonts w:ascii="新細明體" w:eastAsia="新細明體" w:hAnsi="新細明體" w:cs="新細明體" w:hint="eastAsia"/>
          <w:color w:val="333333"/>
          <w:spacing w:val="10"/>
          <w:kern w:val="0"/>
          <w:sz w:val="19"/>
          <w:szCs w:val="19"/>
        </w:rPr>
        <w:t>主管信用合作社之理事或農會之理、監事乙節，應依相關人事法規定之。</w:t>
      </w:r>
      <w:r w:rsidRPr="00D765A0">
        <w:rPr>
          <w:rFonts w:ascii="新細明體" w:eastAsia="新細明體" w:hAnsi="新細明體" w:cs="新細明體" w:hint="eastAsia"/>
          <w:color w:val="333333"/>
          <w:spacing w:val="10"/>
          <w:kern w:val="0"/>
          <w:sz w:val="19"/>
          <w:szCs w:val="19"/>
        </w:rPr>
        <w:br/>
        <w:t>(二)</w:t>
      </w:r>
      <w:proofErr w:type="gramStart"/>
      <w:r w:rsidRPr="00D765A0">
        <w:rPr>
          <w:rFonts w:ascii="新細明體" w:eastAsia="新細明體" w:hAnsi="新細明體" w:cs="新細明體" w:hint="eastAsia"/>
          <w:color w:val="333333"/>
          <w:spacing w:val="10"/>
          <w:kern w:val="0"/>
          <w:sz w:val="19"/>
          <w:szCs w:val="19"/>
        </w:rPr>
        <w:t>貴市市議員</w:t>
      </w:r>
      <w:proofErr w:type="gramEnd"/>
      <w:r w:rsidRPr="00D765A0">
        <w:rPr>
          <w:rFonts w:ascii="新細明體" w:eastAsia="新細明體" w:hAnsi="新細明體" w:cs="新細明體" w:hint="eastAsia"/>
          <w:color w:val="333333"/>
          <w:spacing w:val="10"/>
          <w:kern w:val="0"/>
          <w:sz w:val="19"/>
          <w:szCs w:val="19"/>
        </w:rPr>
        <w:t>係依公職人員財產申報法第2條第1項第9款之申報義務人，而屬本法第2條之適用對象，則市議員如擔任信用合作社及設有信用部之農會之負責人、董事、監察人或經理人，即屬本法第3條第4款所稱之關係人。</w:t>
      </w:r>
      <w:r w:rsidRPr="00D765A0">
        <w:rPr>
          <w:rFonts w:ascii="新細明體" w:eastAsia="新細明體" w:hAnsi="新細明體" w:cs="新細明體" w:hint="eastAsia"/>
          <w:color w:val="333333"/>
          <w:spacing w:val="10"/>
          <w:kern w:val="0"/>
          <w:sz w:val="19"/>
          <w:szCs w:val="19"/>
        </w:rPr>
        <w:br/>
        <w:t>(三)本法第 9 條公職人員或其關係人不得與特定機關交易，條文例示型態有買賣、租賃、承攬等互蒙其利之</w:t>
      </w:r>
      <w:proofErr w:type="gramStart"/>
      <w:r w:rsidRPr="00D765A0">
        <w:rPr>
          <w:rFonts w:ascii="新細明體" w:eastAsia="新細明體" w:hAnsi="新細明體" w:cs="新細明體" w:hint="eastAsia"/>
          <w:color w:val="333333"/>
          <w:spacing w:val="10"/>
          <w:kern w:val="0"/>
          <w:sz w:val="19"/>
          <w:szCs w:val="19"/>
        </w:rPr>
        <w:t>對價性契約</w:t>
      </w:r>
      <w:proofErr w:type="gramEnd"/>
      <w:r w:rsidRPr="00D765A0">
        <w:rPr>
          <w:rFonts w:ascii="新細明體" w:eastAsia="新細明體" w:hAnsi="新細明體" w:cs="新細明體" w:hint="eastAsia"/>
          <w:color w:val="333333"/>
          <w:spacing w:val="10"/>
          <w:kern w:val="0"/>
          <w:sz w:val="19"/>
          <w:szCs w:val="19"/>
        </w:rPr>
        <w:t>。而存放款法律關係（屬消費寄託與消費借貸之契約）尚與買賣、租賃、承攬等法律行為有間，非本法第9條之交易行為，本部96年4月26日法政</w:t>
      </w:r>
      <w:proofErr w:type="gramStart"/>
      <w:r w:rsidRPr="00D765A0">
        <w:rPr>
          <w:rFonts w:ascii="新細明體" w:eastAsia="新細明體" w:hAnsi="新細明體" w:cs="新細明體" w:hint="eastAsia"/>
          <w:color w:val="333333"/>
          <w:spacing w:val="10"/>
          <w:kern w:val="0"/>
          <w:sz w:val="19"/>
          <w:szCs w:val="19"/>
        </w:rPr>
        <w:t>決字第0961102130號函足</w:t>
      </w:r>
      <w:proofErr w:type="gramEnd"/>
      <w:r w:rsidRPr="00D765A0">
        <w:rPr>
          <w:rFonts w:ascii="新細明體" w:eastAsia="新細明體" w:hAnsi="新細明體" w:cs="新細明體" w:hint="eastAsia"/>
          <w:color w:val="333333"/>
          <w:spacing w:val="10"/>
          <w:kern w:val="0"/>
          <w:sz w:val="19"/>
          <w:szCs w:val="19"/>
        </w:rPr>
        <w:t>資參照。是</w:t>
      </w:r>
      <w:proofErr w:type="gramStart"/>
      <w:r w:rsidRPr="00D765A0">
        <w:rPr>
          <w:rFonts w:ascii="新細明體" w:eastAsia="新細明體" w:hAnsi="新細明體" w:cs="新細明體" w:hint="eastAsia"/>
          <w:color w:val="333333"/>
          <w:spacing w:val="10"/>
          <w:kern w:val="0"/>
          <w:sz w:val="19"/>
          <w:szCs w:val="19"/>
        </w:rPr>
        <w:t>以</w:t>
      </w:r>
      <w:proofErr w:type="gramEnd"/>
      <w:r w:rsidRPr="00D765A0">
        <w:rPr>
          <w:rFonts w:ascii="新細明體" w:eastAsia="新細明體" w:hAnsi="新細明體" w:cs="新細明體" w:hint="eastAsia"/>
          <w:color w:val="333333"/>
          <w:spacing w:val="10"/>
          <w:kern w:val="0"/>
          <w:sz w:val="19"/>
          <w:szCs w:val="19"/>
        </w:rPr>
        <w:t>，貴府各機關與上開信用合作社及設有信用部之農會有存放款等契約關係，尚與本法第9條規定無違。</w:t>
      </w:r>
    </w:p>
    <w:p w:rsidR="00D765A0" w:rsidRPr="00D765A0" w:rsidRDefault="00D765A0" w:rsidP="00D765A0">
      <w:pPr>
        <w:widowControl/>
        <w:spacing w:line="269" w:lineRule="atLeast"/>
        <w:rPr>
          <w:rFonts w:ascii="新細明體" w:eastAsia="新細明體" w:hAnsi="新細明體" w:cs="新細明體" w:hint="eastAsia"/>
          <w:color w:val="333333"/>
          <w:spacing w:val="10"/>
          <w:kern w:val="0"/>
          <w:sz w:val="19"/>
          <w:szCs w:val="19"/>
        </w:rPr>
      </w:pPr>
      <w:r w:rsidRPr="00D765A0">
        <w:rPr>
          <w:rFonts w:ascii="新細明體" w:eastAsia="新細明體" w:hAnsi="新細明體" w:cs="新細明體" w:hint="eastAsia"/>
          <w:color w:val="333333"/>
          <w:spacing w:val="10"/>
          <w:kern w:val="0"/>
          <w:sz w:val="19"/>
          <w:szCs w:val="19"/>
        </w:rPr>
        <w:t>正本：新北市政府政風處</w:t>
      </w:r>
      <w:r w:rsidRPr="00D765A0">
        <w:rPr>
          <w:rFonts w:ascii="新細明體" w:eastAsia="新細明體" w:hAnsi="新細明體" w:cs="新細明體" w:hint="eastAsia"/>
          <w:color w:val="333333"/>
          <w:spacing w:val="10"/>
          <w:kern w:val="0"/>
          <w:sz w:val="19"/>
          <w:szCs w:val="19"/>
        </w:rPr>
        <w:br/>
        <w:t>副本：</w:t>
      </w:r>
      <w:proofErr w:type="gramStart"/>
      <w:r w:rsidRPr="00D765A0">
        <w:rPr>
          <w:rFonts w:ascii="新細明體" w:eastAsia="新細明體" w:hAnsi="新細明體" w:cs="新細明體" w:hint="eastAsia"/>
          <w:color w:val="333333"/>
          <w:spacing w:val="10"/>
          <w:kern w:val="0"/>
          <w:sz w:val="19"/>
          <w:szCs w:val="19"/>
        </w:rPr>
        <w:t>本署防</w:t>
      </w:r>
      <w:proofErr w:type="gramEnd"/>
      <w:r w:rsidRPr="00D765A0">
        <w:rPr>
          <w:rFonts w:ascii="新細明體" w:eastAsia="新細明體" w:hAnsi="新細明體" w:cs="新細明體" w:hint="eastAsia"/>
          <w:color w:val="333333"/>
          <w:spacing w:val="10"/>
          <w:kern w:val="0"/>
          <w:sz w:val="19"/>
          <w:szCs w:val="19"/>
        </w:rPr>
        <w:t>貪組</w:t>
      </w:r>
    </w:p>
    <w:p w:rsidR="00D91FE1" w:rsidRPr="00D765A0" w:rsidRDefault="00D765A0">
      <w:bookmarkStart w:id="0" w:name="_GoBack"/>
      <w:bookmarkEnd w:id="0"/>
    </w:p>
    <w:sectPr w:rsidR="00D91FE1" w:rsidRPr="00D765A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A0"/>
    <w:rsid w:val="00094B56"/>
    <w:rsid w:val="0027166B"/>
    <w:rsid w:val="00D765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B8983-EC67-4316-978B-527B5D94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2015-04-17T07:44:00Z</dcterms:created>
  <dcterms:modified xsi:type="dcterms:W3CDTF">2015-04-17T07:45:00Z</dcterms:modified>
</cp:coreProperties>
</file>