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2C" w:rsidRPr="004C7B2C" w:rsidRDefault="004C7B2C" w:rsidP="004C7B2C">
      <w:pPr>
        <w:widowControl/>
        <w:rPr>
          <w:rFonts w:ascii="新細明體" w:eastAsia="新細明體" w:hAnsi="新細明體" w:cs="新細明體"/>
          <w:kern w:val="0"/>
          <w:szCs w:val="24"/>
        </w:rPr>
      </w:pPr>
      <w:r w:rsidRPr="004C7B2C">
        <w:rPr>
          <w:rFonts w:ascii="Times New Roman" w:eastAsia="新細明體" w:hAnsi="Times New Roman" w:cs="Times New Roman"/>
          <w:color w:val="000000"/>
          <w:spacing w:val="10"/>
          <w:kern w:val="0"/>
          <w:sz w:val="19"/>
          <w:szCs w:val="19"/>
          <w:shd w:val="clear" w:color="auto" w:fill="FFFCDF"/>
        </w:rPr>
        <w:t>法務部　函</w:t>
      </w:r>
    </w:p>
    <w:p w:rsidR="004C7B2C" w:rsidRPr="004C7B2C" w:rsidRDefault="004C7B2C" w:rsidP="004C7B2C">
      <w:pPr>
        <w:widowControl/>
        <w:spacing w:line="269" w:lineRule="atLeast"/>
        <w:rPr>
          <w:rFonts w:ascii="新細明體" w:eastAsia="新細明體" w:hAnsi="新細明體" w:cs="新細明體"/>
          <w:color w:val="333333"/>
          <w:spacing w:val="10"/>
          <w:kern w:val="0"/>
          <w:sz w:val="19"/>
          <w:szCs w:val="19"/>
        </w:rPr>
      </w:pPr>
      <w:r w:rsidRPr="004C7B2C">
        <w:rPr>
          <w:rFonts w:ascii="新細明體" w:eastAsia="新細明體" w:hAnsi="新細明體" w:cs="新細明體" w:hint="eastAsia"/>
          <w:color w:val="333333"/>
          <w:spacing w:val="10"/>
          <w:kern w:val="0"/>
          <w:sz w:val="19"/>
          <w:szCs w:val="19"/>
        </w:rPr>
        <w:t>發文日期：中華民國99年4月23日</w:t>
      </w:r>
      <w:r w:rsidRPr="004C7B2C">
        <w:rPr>
          <w:rFonts w:ascii="新細明體" w:eastAsia="新細明體" w:hAnsi="新細明體" w:cs="新細明體" w:hint="eastAsia"/>
          <w:color w:val="333333"/>
          <w:spacing w:val="10"/>
          <w:kern w:val="0"/>
          <w:sz w:val="19"/>
          <w:szCs w:val="19"/>
        </w:rPr>
        <w:br/>
        <w:t>發文字號：法政字第0991104036號</w:t>
      </w:r>
      <w:r w:rsidRPr="004C7B2C">
        <w:rPr>
          <w:rFonts w:ascii="新細明體" w:eastAsia="新細明體" w:hAnsi="新細明體" w:cs="新細明體" w:hint="eastAsia"/>
          <w:color w:val="333333"/>
          <w:spacing w:val="10"/>
          <w:kern w:val="0"/>
          <w:sz w:val="19"/>
          <w:szCs w:val="19"/>
        </w:rPr>
        <w:br/>
      </w:r>
      <w:proofErr w:type="gramStart"/>
      <w:r w:rsidRPr="004C7B2C">
        <w:rPr>
          <w:rFonts w:ascii="新細明體" w:eastAsia="新細明體" w:hAnsi="新細明體" w:cs="新細明體" w:hint="eastAsia"/>
          <w:color w:val="333333"/>
          <w:spacing w:val="10"/>
          <w:kern w:val="0"/>
          <w:sz w:val="19"/>
          <w:szCs w:val="19"/>
        </w:rPr>
        <w:t>速別</w:t>
      </w:r>
      <w:proofErr w:type="gramEnd"/>
      <w:r w:rsidRPr="004C7B2C">
        <w:rPr>
          <w:rFonts w:ascii="新細明體" w:eastAsia="新細明體" w:hAnsi="新細明體" w:cs="新細明體" w:hint="eastAsia"/>
          <w:color w:val="333333"/>
          <w:spacing w:val="10"/>
          <w:kern w:val="0"/>
          <w:sz w:val="19"/>
          <w:szCs w:val="19"/>
        </w:rPr>
        <w:t>：普通件</w:t>
      </w:r>
      <w:r w:rsidRPr="004C7B2C">
        <w:rPr>
          <w:rFonts w:ascii="新細明體" w:eastAsia="新細明體" w:hAnsi="新細明體" w:cs="新細明體" w:hint="eastAsia"/>
          <w:color w:val="333333"/>
          <w:spacing w:val="10"/>
          <w:kern w:val="0"/>
          <w:sz w:val="19"/>
          <w:szCs w:val="19"/>
        </w:rPr>
        <w:br/>
        <w:t>密等及解密條件或保密期限：普通</w:t>
      </w:r>
      <w:r w:rsidRPr="004C7B2C">
        <w:rPr>
          <w:rFonts w:ascii="新細明體" w:eastAsia="新細明體" w:hAnsi="新細明體" w:cs="新細明體" w:hint="eastAsia"/>
          <w:color w:val="333333"/>
          <w:spacing w:val="10"/>
          <w:kern w:val="0"/>
          <w:sz w:val="19"/>
          <w:szCs w:val="19"/>
        </w:rPr>
        <w:br/>
        <w:t>附件：</w:t>
      </w:r>
    </w:p>
    <w:p w:rsidR="004C7B2C" w:rsidRPr="004C7B2C" w:rsidRDefault="004C7B2C" w:rsidP="004C7B2C">
      <w:pPr>
        <w:widowControl/>
        <w:spacing w:line="269" w:lineRule="atLeast"/>
        <w:rPr>
          <w:rFonts w:ascii="新細明體" w:eastAsia="新細明體" w:hAnsi="新細明體" w:cs="新細明體" w:hint="eastAsia"/>
          <w:color w:val="333333"/>
          <w:spacing w:val="10"/>
          <w:kern w:val="0"/>
          <w:sz w:val="19"/>
          <w:szCs w:val="19"/>
        </w:rPr>
      </w:pPr>
      <w:r w:rsidRPr="004C7B2C">
        <w:rPr>
          <w:rFonts w:ascii="新細明體" w:eastAsia="新細明體" w:hAnsi="新細明體" w:cs="新細明體" w:hint="eastAsia"/>
          <w:color w:val="333333"/>
          <w:spacing w:val="10"/>
          <w:kern w:val="0"/>
          <w:sz w:val="19"/>
          <w:szCs w:val="19"/>
        </w:rPr>
        <w:t>主旨：有關公職人員財產申報法（下稱本法）申報項目「保險」之定性與應如何申報疑義乙案，請 查照。</w:t>
      </w:r>
      <w:r w:rsidRPr="004C7B2C">
        <w:rPr>
          <w:rFonts w:ascii="新細明體" w:eastAsia="新細明體" w:hAnsi="新細明體" w:cs="新細明體" w:hint="eastAsia"/>
          <w:color w:val="333333"/>
          <w:spacing w:val="10"/>
          <w:kern w:val="0"/>
          <w:sz w:val="19"/>
          <w:szCs w:val="19"/>
        </w:rPr>
        <w:br/>
        <w:t xml:space="preserve">說明：　</w:t>
      </w:r>
      <w:r w:rsidRPr="004C7B2C">
        <w:rPr>
          <w:rFonts w:ascii="新細明體" w:eastAsia="新細明體" w:hAnsi="新細明體" w:cs="新細明體" w:hint="eastAsia"/>
          <w:color w:val="333333"/>
          <w:spacing w:val="10"/>
          <w:kern w:val="0"/>
          <w:sz w:val="19"/>
          <w:szCs w:val="19"/>
        </w:rPr>
        <w:br/>
        <w:t>一、本部為</w:t>
      </w:r>
      <w:proofErr w:type="gramStart"/>
      <w:r w:rsidRPr="004C7B2C">
        <w:rPr>
          <w:rFonts w:ascii="新細明體" w:eastAsia="新細明體" w:hAnsi="新細明體" w:cs="新細明體" w:hint="eastAsia"/>
          <w:color w:val="333333"/>
          <w:spacing w:val="10"/>
          <w:kern w:val="0"/>
          <w:sz w:val="19"/>
          <w:szCs w:val="19"/>
        </w:rPr>
        <w:t>研</w:t>
      </w:r>
      <w:proofErr w:type="gramEnd"/>
      <w:r w:rsidRPr="004C7B2C">
        <w:rPr>
          <w:rFonts w:ascii="新細明體" w:eastAsia="新細明體" w:hAnsi="新細明體" w:cs="新細明體" w:hint="eastAsia"/>
          <w:color w:val="333333"/>
          <w:spacing w:val="10"/>
          <w:kern w:val="0"/>
          <w:sz w:val="19"/>
          <w:szCs w:val="19"/>
        </w:rPr>
        <w:t>議保險應否列入財產申報標的，前於98年5月8日召開</w:t>
      </w:r>
      <w:proofErr w:type="gramStart"/>
      <w:r w:rsidRPr="004C7B2C">
        <w:rPr>
          <w:rFonts w:ascii="新細明體" w:eastAsia="新細明體" w:hAnsi="新細明體" w:cs="新細明體" w:hint="eastAsia"/>
          <w:color w:val="333333"/>
          <w:spacing w:val="10"/>
          <w:kern w:val="0"/>
          <w:sz w:val="19"/>
          <w:szCs w:val="19"/>
        </w:rPr>
        <w:t>研</w:t>
      </w:r>
      <w:proofErr w:type="gramEnd"/>
      <w:r w:rsidRPr="004C7B2C">
        <w:rPr>
          <w:rFonts w:ascii="新細明體" w:eastAsia="新細明體" w:hAnsi="新細明體" w:cs="新細明體" w:hint="eastAsia"/>
          <w:color w:val="333333"/>
          <w:spacing w:val="10"/>
          <w:kern w:val="0"/>
          <w:sz w:val="19"/>
          <w:szCs w:val="19"/>
        </w:rPr>
        <w:t>商會議，決議認投資型保險契約因具備一定經濟價值，應列入財產申報項目。</w:t>
      </w:r>
      <w:proofErr w:type="gramStart"/>
      <w:r w:rsidRPr="004C7B2C">
        <w:rPr>
          <w:rFonts w:ascii="新細明體" w:eastAsia="新細明體" w:hAnsi="新細明體" w:cs="新細明體" w:hint="eastAsia"/>
          <w:color w:val="333333"/>
          <w:spacing w:val="10"/>
          <w:kern w:val="0"/>
          <w:sz w:val="19"/>
          <w:szCs w:val="19"/>
        </w:rPr>
        <w:t>嗣</w:t>
      </w:r>
      <w:proofErr w:type="gramEnd"/>
      <w:r w:rsidRPr="004C7B2C">
        <w:rPr>
          <w:rFonts w:ascii="新細明體" w:eastAsia="新細明體" w:hAnsi="新細明體" w:cs="新細明體" w:hint="eastAsia"/>
          <w:color w:val="333333"/>
          <w:spacing w:val="10"/>
          <w:kern w:val="0"/>
          <w:sz w:val="19"/>
          <w:szCs w:val="19"/>
        </w:rPr>
        <w:t>經本部、監察院及行政院金融監督管理委員會共同</w:t>
      </w:r>
      <w:proofErr w:type="gramStart"/>
      <w:r w:rsidRPr="004C7B2C">
        <w:rPr>
          <w:rFonts w:ascii="新細明體" w:eastAsia="新細明體" w:hAnsi="新細明體" w:cs="新細明體" w:hint="eastAsia"/>
          <w:color w:val="333333"/>
          <w:spacing w:val="10"/>
          <w:kern w:val="0"/>
          <w:sz w:val="19"/>
          <w:szCs w:val="19"/>
        </w:rPr>
        <w:t>研</w:t>
      </w:r>
      <w:proofErr w:type="gramEnd"/>
      <w:r w:rsidRPr="004C7B2C">
        <w:rPr>
          <w:rFonts w:ascii="新細明體" w:eastAsia="新細明體" w:hAnsi="新細明體" w:cs="新細明體" w:hint="eastAsia"/>
          <w:color w:val="333333"/>
          <w:spacing w:val="10"/>
          <w:kern w:val="0"/>
          <w:sz w:val="19"/>
          <w:szCs w:val="19"/>
        </w:rPr>
        <w:t>議相關申報方式後，於98年10月21日以法政字第0981113261號函釋，認定具有「持續繳款，一次或多次領回」之儲蓄型壽險、投資型壽險或年金型保險之財產類型，因有可領回之儲蓄、投資性質，亦屬本法所稱「其他具有相當價值之財產」。申報人本人、配偶及未成年子女，如具有「要保人」之身分時（不論被保險人、受益人是否為申報人本人、配偶或未成年子女），以要保人</w:t>
      </w:r>
      <w:proofErr w:type="gramStart"/>
      <w:r w:rsidRPr="004C7B2C">
        <w:rPr>
          <w:rFonts w:ascii="新細明體" w:eastAsia="新細明體" w:hAnsi="新細明體" w:cs="新細明體" w:hint="eastAsia"/>
          <w:color w:val="333333"/>
          <w:spacing w:val="10"/>
          <w:kern w:val="0"/>
          <w:sz w:val="19"/>
          <w:szCs w:val="19"/>
        </w:rPr>
        <w:t>迄</w:t>
      </w:r>
      <w:proofErr w:type="gramEnd"/>
      <w:r w:rsidRPr="004C7B2C">
        <w:rPr>
          <w:rFonts w:ascii="新細明體" w:eastAsia="新細明體" w:hAnsi="新細明體" w:cs="新細明體" w:hint="eastAsia"/>
          <w:color w:val="333333"/>
          <w:spacing w:val="10"/>
          <w:kern w:val="0"/>
          <w:sz w:val="19"/>
          <w:szCs w:val="19"/>
        </w:rPr>
        <w:t>申報日累積已交保險費為標準，每項（件）達20萬元即應申報。至如醫療險、意外險，僅係以「填補損害」為目的，不屬「持續繳款，一次或多次領回」性質之財產，自毋庸申報，並自98年11月1日起正式適用迄今。</w:t>
      </w:r>
      <w:r w:rsidRPr="004C7B2C">
        <w:rPr>
          <w:rFonts w:ascii="新細明體" w:eastAsia="新細明體" w:hAnsi="新細明體" w:cs="新細明體" w:hint="eastAsia"/>
          <w:color w:val="333333"/>
          <w:spacing w:val="10"/>
          <w:kern w:val="0"/>
          <w:sz w:val="19"/>
          <w:szCs w:val="19"/>
        </w:rPr>
        <w:br/>
        <w:t>二、</w:t>
      </w:r>
      <w:proofErr w:type="gramStart"/>
      <w:r w:rsidRPr="004C7B2C">
        <w:rPr>
          <w:rFonts w:ascii="新細明體" w:eastAsia="新細明體" w:hAnsi="新細明體" w:cs="新細明體" w:hint="eastAsia"/>
          <w:color w:val="333333"/>
          <w:spacing w:val="10"/>
          <w:kern w:val="0"/>
          <w:sz w:val="19"/>
          <w:szCs w:val="19"/>
        </w:rPr>
        <w:t>惟前</w:t>
      </w:r>
      <w:proofErr w:type="gramEnd"/>
      <w:r w:rsidRPr="004C7B2C">
        <w:rPr>
          <w:rFonts w:ascii="新細明體" w:eastAsia="新細明體" w:hAnsi="新細明體" w:cs="新細明體" w:hint="eastAsia"/>
          <w:color w:val="333333"/>
          <w:spacing w:val="10"/>
          <w:kern w:val="0"/>
          <w:sz w:val="19"/>
          <w:szCs w:val="19"/>
        </w:rPr>
        <w:t>（98）年度定期申報後，全國申報義務人及受理申報機關（構）對於保險申報之內容及</w:t>
      </w:r>
      <w:proofErr w:type="gramStart"/>
      <w:r w:rsidRPr="004C7B2C">
        <w:rPr>
          <w:rFonts w:ascii="新細明體" w:eastAsia="新細明體" w:hAnsi="新細明體" w:cs="新細明體" w:hint="eastAsia"/>
          <w:color w:val="333333"/>
          <w:spacing w:val="10"/>
          <w:kern w:val="0"/>
          <w:sz w:val="19"/>
          <w:szCs w:val="19"/>
        </w:rPr>
        <w:t>方式迭生爭議</w:t>
      </w:r>
      <w:proofErr w:type="gramEnd"/>
      <w:r w:rsidRPr="004C7B2C">
        <w:rPr>
          <w:rFonts w:ascii="新細明體" w:eastAsia="新細明體" w:hAnsi="新細明體" w:cs="新細明體" w:hint="eastAsia"/>
          <w:color w:val="333333"/>
          <w:spacing w:val="10"/>
          <w:kern w:val="0"/>
          <w:sz w:val="19"/>
          <w:szCs w:val="19"/>
        </w:rPr>
        <w:t>，本部為檢討保險申報之妥適性，遂於99年1月18日以</w:t>
      </w:r>
      <w:proofErr w:type="gramStart"/>
      <w:r w:rsidRPr="004C7B2C">
        <w:rPr>
          <w:rFonts w:ascii="新細明體" w:eastAsia="新細明體" w:hAnsi="新細明體" w:cs="新細明體" w:hint="eastAsia"/>
          <w:color w:val="333333"/>
          <w:spacing w:val="10"/>
          <w:kern w:val="0"/>
          <w:sz w:val="19"/>
          <w:szCs w:val="19"/>
        </w:rPr>
        <w:t>政財字</w:t>
      </w:r>
      <w:proofErr w:type="gramEnd"/>
      <w:r w:rsidRPr="004C7B2C">
        <w:rPr>
          <w:rFonts w:ascii="新細明體" w:eastAsia="新細明體" w:hAnsi="新細明體" w:cs="新細明體" w:hint="eastAsia"/>
          <w:color w:val="333333"/>
          <w:spacing w:val="10"/>
          <w:kern w:val="0"/>
          <w:sz w:val="19"/>
          <w:szCs w:val="19"/>
        </w:rPr>
        <w:t>第0991100485號函請各受理申報機關（構）提供申報義務人於申報時及受理申報機關（構）於受理後查核中所遇疑問及窒礙難行之處，相關回覆意見龐雜，顯見此爭議亟待解決。</w:t>
      </w:r>
      <w:r w:rsidRPr="004C7B2C">
        <w:rPr>
          <w:rFonts w:ascii="新細明體" w:eastAsia="新細明體" w:hAnsi="新細明體" w:cs="新細明體" w:hint="eastAsia"/>
          <w:color w:val="333333"/>
          <w:spacing w:val="10"/>
          <w:kern w:val="0"/>
          <w:sz w:val="19"/>
          <w:szCs w:val="19"/>
        </w:rPr>
        <w:br/>
        <w:t>三、為兼顧財產申報之立法目的及申報義務人之便利性，並配合現行財產申報表格及本部所建置全國公職人員財產網路申報系統之設計欄位，認應申報之保險種類仍限於保險契約內容係「儲蓄型壽險」、「投資型壽險」及「年金型保險」等3類，不包括人壽（死亡）保險、醫療險、意外險，若同一保險契約之主約及附約含</w:t>
      </w:r>
      <w:proofErr w:type="gramStart"/>
      <w:r w:rsidRPr="004C7B2C">
        <w:rPr>
          <w:rFonts w:ascii="新細明體" w:eastAsia="新細明體" w:hAnsi="新細明體" w:cs="新細明體" w:hint="eastAsia"/>
          <w:color w:val="333333"/>
          <w:spacing w:val="10"/>
          <w:kern w:val="0"/>
          <w:sz w:val="19"/>
          <w:szCs w:val="19"/>
        </w:rPr>
        <w:t>括前開險種</w:t>
      </w:r>
      <w:proofErr w:type="gramEnd"/>
      <w:r w:rsidRPr="004C7B2C">
        <w:rPr>
          <w:rFonts w:ascii="新細明體" w:eastAsia="新細明體" w:hAnsi="新細明體" w:cs="新細明體" w:hint="eastAsia"/>
          <w:color w:val="333333"/>
          <w:spacing w:val="10"/>
          <w:kern w:val="0"/>
          <w:sz w:val="19"/>
          <w:szCs w:val="19"/>
        </w:rPr>
        <w:t>，非屬儲蓄型壽險、投資型壽險及年金型保險等類別之保險，得毋庸</w:t>
      </w:r>
      <w:proofErr w:type="gramStart"/>
      <w:r w:rsidRPr="004C7B2C">
        <w:rPr>
          <w:rFonts w:ascii="新細明體" w:eastAsia="新細明體" w:hAnsi="新細明體" w:cs="新細明體" w:hint="eastAsia"/>
          <w:color w:val="333333"/>
          <w:spacing w:val="10"/>
          <w:kern w:val="0"/>
          <w:sz w:val="19"/>
          <w:szCs w:val="19"/>
        </w:rPr>
        <w:t>併</w:t>
      </w:r>
      <w:proofErr w:type="gramEnd"/>
      <w:r w:rsidRPr="004C7B2C">
        <w:rPr>
          <w:rFonts w:ascii="新細明體" w:eastAsia="新細明體" w:hAnsi="新細明體" w:cs="新細明體" w:hint="eastAsia"/>
          <w:color w:val="333333"/>
          <w:spacing w:val="10"/>
          <w:kern w:val="0"/>
          <w:sz w:val="19"/>
          <w:szCs w:val="19"/>
        </w:rPr>
        <w:t>予申報，然為求便利亦可合併申報。</w:t>
      </w:r>
      <w:r w:rsidRPr="004C7B2C">
        <w:rPr>
          <w:rFonts w:ascii="新細明體" w:eastAsia="新細明體" w:hAnsi="新細明體" w:cs="新細明體" w:hint="eastAsia"/>
          <w:color w:val="333333"/>
          <w:spacing w:val="10"/>
          <w:kern w:val="0"/>
          <w:sz w:val="19"/>
          <w:szCs w:val="19"/>
        </w:rPr>
        <w:br/>
        <w:t>四、具有強制性、補助性、低保費、法定平等、團體投保等特性之社會保險，因含公益性質，屬其範疇之勞工保險、公務人員保險、軍人保險、公務人員眷屬疾病保險、學生團體保險及農民健康保險等相類似之保險類型，亦無申報之必要，方為合理。</w:t>
      </w:r>
      <w:r w:rsidRPr="004C7B2C">
        <w:rPr>
          <w:rFonts w:ascii="新細明體" w:eastAsia="新細明體" w:hAnsi="新細明體" w:cs="新細明體" w:hint="eastAsia"/>
          <w:color w:val="333333"/>
          <w:spacing w:val="10"/>
          <w:kern w:val="0"/>
          <w:sz w:val="19"/>
          <w:szCs w:val="19"/>
        </w:rPr>
        <w:br/>
        <w:t>五、保險商品與公職人員財產申報表填表說明貳、個別事項第17點所定「可轉讓且具交易價值之權利或財物」之要件有間，實不宜於申報表中之「珠寶、古董及其他具有相當價值之財產欄」申報，避免遭受質疑，應考量保險之特殊性，及綜合型保險其保費切割計算不易，以在申報表「備註欄」內，敘明要保人、保險公司、保險契約名稱、保險</w:t>
      </w:r>
      <w:proofErr w:type="gramStart"/>
      <w:r w:rsidRPr="004C7B2C">
        <w:rPr>
          <w:rFonts w:ascii="新細明體" w:eastAsia="新細明體" w:hAnsi="新細明體" w:cs="新細明體" w:hint="eastAsia"/>
          <w:color w:val="333333"/>
          <w:spacing w:val="10"/>
          <w:kern w:val="0"/>
          <w:sz w:val="19"/>
          <w:szCs w:val="19"/>
        </w:rPr>
        <w:t>期間、</w:t>
      </w:r>
      <w:proofErr w:type="gramEnd"/>
      <w:r w:rsidRPr="004C7B2C">
        <w:rPr>
          <w:rFonts w:ascii="新細明體" w:eastAsia="新細明體" w:hAnsi="新細明體" w:cs="新細明體" w:hint="eastAsia"/>
          <w:color w:val="333333"/>
          <w:spacing w:val="10"/>
          <w:kern w:val="0"/>
          <w:sz w:val="19"/>
          <w:szCs w:val="19"/>
        </w:rPr>
        <w:t>保險費繳付方式及金額即可。</w:t>
      </w:r>
      <w:r w:rsidRPr="004C7B2C">
        <w:rPr>
          <w:rFonts w:ascii="新細明體" w:eastAsia="新細明體" w:hAnsi="新細明體" w:cs="新細明體" w:hint="eastAsia"/>
          <w:color w:val="333333"/>
          <w:spacing w:val="10"/>
          <w:kern w:val="0"/>
          <w:sz w:val="19"/>
          <w:szCs w:val="19"/>
        </w:rPr>
        <w:br/>
        <w:t>六、</w:t>
      </w:r>
      <w:proofErr w:type="gramStart"/>
      <w:r w:rsidRPr="004C7B2C">
        <w:rPr>
          <w:rFonts w:ascii="新細明體" w:eastAsia="新細明體" w:hAnsi="新細明體" w:cs="新細明體" w:hint="eastAsia"/>
          <w:color w:val="333333"/>
          <w:spacing w:val="10"/>
          <w:kern w:val="0"/>
          <w:sz w:val="19"/>
          <w:szCs w:val="19"/>
        </w:rPr>
        <w:t>至遭多方</w:t>
      </w:r>
      <w:proofErr w:type="gramEnd"/>
      <w:r w:rsidRPr="004C7B2C">
        <w:rPr>
          <w:rFonts w:ascii="新細明體" w:eastAsia="新細明體" w:hAnsi="新細明體" w:cs="新細明體" w:hint="eastAsia"/>
          <w:color w:val="333333"/>
          <w:spacing w:val="10"/>
          <w:kern w:val="0"/>
          <w:sz w:val="19"/>
          <w:szCs w:val="19"/>
        </w:rPr>
        <w:t>質疑之儲蓄型壽險、投資型壽險及年金型保險如何明確界定之問題，</w:t>
      </w:r>
      <w:proofErr w:type="gramStart"/>
      <w:r w:rsidRPr="004C7B2C">
        <w:rPr>
          <w:rFonts w:ascii="新細明體" w:eastAsia="新細明體" w:hAnsi="新細明體" w:cs="新細明體" w:hint="eastAsia"/>
          <w:color w:val="333333"/>
          <w:spacing w:val="10"/>
          <w:kern w:val="0"/>
          <w:sz w:val="19"/>
          <w:szCs w:val="19"/>
        </w:rPr>
        <w:t>爰</w:t>
      </w:r>
      <w:proofErr w:type="gramEnd"/>
      <w:r w:rsidRPr="004C7B2C">
        <w:rPr>
          <w:rFonts w:ascii="新細明體" w:eastAsia="新細明體" w:hAnsi="新細明體" w:cs="新細明體" w:hint="eastAsia"/>
          <w:color w:val="333333"/>
          <w:spacing w:val="10"/>
          <w:kern w:val="0"/>
          <w:sz w:val="19"/>
          <w:szCs w:val="19"/>
        </w:rPr>
        <w:t>參考行政院金融監督管理委員會所提建議，基於儲蓄型壽險之保單態樣不易由商品名稱直接判</w:t>
      </w:r>
      <w:r w:rsidRPr="004C7B2C">
        <w:rPr>
          <w:rFonts w:ascii="新細明體" w:eastAsia="新細明體" w:hAnsi="新細明體" w:cs="新細明體" w:hint="eastAsia"/>
          <w:color w:val="333333"/>
          <w:spacing w:val="10"/>
          <w:kern w:val="0"/>
          <w:sz w:val="19"/>
          <w:szCs w:val="19"/>
        </w:rPr>
        <w:lastRenderedPageBreak/>
        <w:t>斷，故以其必然含有生存保險金之特性加以判定為妥；投資型壽險及年金保險，則依該會訂定之「人身保險商品審查應注意事項」第2點對於該等保險定有命名方式之規定，分別定義如下，以利遵循：</w:t>
      </w:r>
      <w:r w:rsidRPr="004C7B2C">
        <w:rPr>
          <w:rFonts w:ascii="新細明體" w:eastAsia="新細明體" w:hAnsi="新細明體" w:cs="新細明體" w:hint="eastAsia"/>
          <w:color w:val="333333"/>
          <w:spacing w:val="10"/>
          <w:kern w:val="0"/>
          <w:sz w:val="19"/>
          <w:szCs w:val="19"/>
        </w:rPr>
        <w:br/>
        <w:t>(</w:t>
      </w:r>
      <w:proofErr w:type="gramStart"/>
      <w:r w:rsidRPr="004C7B2C">
        <w:rPr>
          <w:rFonts w:ascii="新細明體" w:eastAsia="新細明體" w:hAnsi="新細明體" w:cs="新細明體" w:hint="eastAsia"/>
          <w:color w:val="333333"/>
          <w:spacing w:val="10"/>
          <w:kern w:val="0"/>
          <w:sz w:val="19"/>
          <w:szCs w:val="19"/>
        </w:rPr>
        <w:t>一</w:t>
      </w:r>
      <w:proofErr w:type="gramEnd"/>
      <w:r w:rsidRPr="004C7B2C">
        <w:rPr>
          <w:rFonts w:ascii="新細明體" w:eastAsia="新細明體" w:hAnsi="新細明體" w:cs="新細明體" w:hint="eastAsia"/>
          <w:color w:val="333333"/>
          <w:spacing w:val="10"/>
          <w:kern w:val="0"/>
          <w:sz w:val="19"/>
          <w:szCs w:val="19"/>
        </w:rPr>
        <w:t>)儲蓄型壽險，係指滿期保險金、生存（還本）保險金、繳費期滿生存保險金、祝壽保險金、教育保險金、立業保險金、養老保險金等商品內容含有生存保險金特性之保險契約。</w:t>
      </w:r>
      <w:r w:rsidRPr="004C7B2C">
        <w:rPr>
          <w:rFonts w:ascii="新細明體" w:eastAsia="新細明體" w:hAnsi="新細明體" w:cs="新細明體" w:hint="eastAsia"/>
          <w:color w:val="333333"/>
          <w:spacing w:val="10"/>
          <w:kern w:val="0"/>
          <w:sz w:val="19"/>
          <w:szCs w:val="19"/>
        </w:rPr>
        <w:br/>
        <w:t>(二)投資型壽險，係指商品名稱含有變額壽險、變額萬能壽險、投資型保險、投資連（鏈）</w:t>
      </w:r>
      <w:proofErr w:type="gramStart"/>
      <w:r w:rsidRPr="004C7B2C">
        <w:rPr>
          <w:rFonts w:ascii="新細明體" w:eastAsia="新細明體" w:hAnsi="新細明體" w:cs="新細明體" w:hint="eastAsia"/>
          <w:color w:val="333333"/>
          <w:spacing w:val="10"/>
          <w:kern w:val="0"/>
          <w:sz w:val="19"/>
          <w:szCs w:val="19"/>
        </w:rPr>
        <w:t>結型保險</w:t>
      </w:r>
      <w:proofErr w:type="gramEnd"/>
      <w:r w:rsidRPr="004C7B2C">
        <w:rPr>
          <w:rFonts w:ascii="新細明體" w:eastAsia="新細明體" w:hAnsi="新細明體" w:cs="新細明體" w:hint="eastAsia"/>
          <w:color w:val="333333"/>
          <w:spacing w:val="10"/>
          <w:kern w:val="0"/>
          <w:sz w:val="19"/>
          <w:szCs w:val="19"/>
        </w:rPr>
        <w:t>等文字之保險契約。</w:t>
      </w:r>
      <w:r w:rsidRPr="004C7B2C">
        <w:rPr>
          <w:rFonts w:ascii="新細明體" w:eastAsia="新細明體" w:hAnsi="新細明體" w:cs="新細明體" w:hint="eastAsia"/>
          <w:color w:val="333333"/>
          <w:spacing w:val="10"/>
          <w:kern w:val="0"/>
          <w:sz w:val="19"/>
          <w:szCs w:val="19"/>
        </w:rPr>
        <w:br/>
        <w:t>(三)年金保險，係指即期年金保險、遞延年金保險、利率變動型年金保險、勞退企業年金保險、勞退個人年金保險等商品名稱含有年金保險等文字之保險契約。</w:t>
      </w:r>
      <w:r w:rsidRPr="004C7B2C">
        <w:rPr>
          <w:rFonts w:ascii="新細明體" w:eastAsia="新細明體" w:hAnsi="新細明體" w:cs="新細明體" w:hint="eastAsia"/>
          <w:color w:val="333333"/>
          <w:spacing w:val="10"/>
          <w:kern w:val="0"/>
          <w:sz w:val="19"/>
          <w:szCs w:val="19"/>
        </w:rPr>
        <w:br/>
        <w:t>七、本函釋自今（99）年5月1日起生效適用，本部98年10月21日以法政字第0981113261號函與前揭說明相衝突部分，同日停止適用。</w:t>
      </w:r>
      <w:r w:rsidRPr="004C7B2C">
        <w:rPr>
          <w:rFonts w:ascii="新細明體" w:eastAsia="新細明體" w:hAnsi="新細明體" w:cs="新細明體" w:hint="eastAsia"/>
          <w:color w:val="333333"/>
          <w:spacing w:val="10"/>
          <w:kern w:val="0"/>
          <w:sz w:val="19"/>
          <w:szCs w:val="19"/>
        </w:rPr>
        <w:br/>
        <w:t>八、請各財產申報受理機關（構）將本函釋內容列為財產申報宣導之重點項目，並於收受申報表時提醒申報人應依</w:t>
      </w:r>
      <w:proofErr w:type="gramStart"/>
      <w:r w:rsidRPr="004C7B2C">
        <w:rPr>
          <w:rFonts w:ascii="新細明體" w:eastAsia="新細明體" w:hAnsi="新細明體" w:cs="新細明體" w:hint="eastAsia"/>
          <w:color w:val="333333"/>
          <w:spacing w:val="10"/>
          <w:kern w:val="0"/>
          <w:sz w:val="19"/>
          <w:szCs w:val="19"/>
        </w:rPr>
        <w:t>前開函釋</w:t>
      </w:r>
      <w:proofErr w:type="gramEnd"/>
      <w:r w:rsidRPr="004C7B2C">
        <w:rPr>
          <w:rFonts w:ascii="新細明體" w:eastAsia="新細明體" w:hAnsi="新細明體" w:cs="新細明體" w:hint="eastAsia"/>
          <w:color w:val="333333"/>
          <w:spacing w:val="10"/>
          <w:kern w:val="0"/>
          <w:sz w:val="19"/>
          <w:szCs w:val="19"/>
        </w:rPr>
        <w:t>內容申報，以免受罰。</w:t>
      </w:r>
    </w:p>
    <w:p w:rsidR="004C7B2C" w:rsidRPr="004C7B2C" w:rsidRDefault="004C7B2C" w:rsidP="004C7B2C">
      <w:pPr>
        <w:widowControl/>
        <w:spacing w:line="269" w:lineRule="atLeast"/>
        <w:rPr>
          <w:rFonts w:ascii="新細明體" w:eastAsia="新細明體" w:hAnsi="新細明體" w:cs="新細明體" w:hint="eastAsia"/>
          <w:color w:val="333333"/>
          <w:spacing w:val="10"/>
          <w:kern w:val="0"/>
          <w:sz w:val="19"/>
          <w:szCs w:val="19"/>
        </w:rPr>
      </w:pPr>
      <w:r w:rsidRPr="004C7B2C">
        <w:rPr>
          <w:rFonts w:ascii="新細明體" w:eastAsia="新細明體" w:hAnsi="新細明體" w:cs="新細明體" w:hint="eastAsia"/>
          <w:color w:val="333333"/>
          <w:spacing w:val="10"/>
          <w:kern w:val="0"/>
          <w:sz w:val="19"/>
          <w:szCs w:val="19"/>
        </w:rPr>
        <w:t>正本：監察院秘書長、國防部、總統府等主管機關及縣市政府政風機構</w:t>
      </w:r>
      <w:r w:rsidRPr="004C7B2C">
        <w:rPr>
          <w:rFonts w:ascii="新細明體" w:eastAsia="新細明體" w:hAnsi="新細明體" w:cs="新細明體" w:hint="eastAsia"/>
          <w:color w:val="333333"/>
          <w:spacing w:val="10"/>
          <w:kern w:val="0"/>
          <w:sz w:val="19"/>
          <w:szCs w:val="19"/>
        </w:rPr>
        <w:br/>
        <w:t>副本：本部中部辦公室、本部資訊處、本部政風司第二科、本部政風司檢察官室</w:t>
      </w:r>
    </w:p>
    <w:p w:rsidR="00D91FE1" w:rsidRPr="004C7B2C" w:rsidRDefault="004C7B2C">
      <w:bookmarkStart w:id="0" w:name="_GoBack"/>
      <w:bookmarkEnd w:id="0"/>
    </w:p>
    <w:sectPr w:rsidR="00D91FE1" w:rsidRPr="004C7B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2C"/>
    <w:rsid w:val="00094B56"/>
    <w:rsid w:val="0027166B"/>
    <w:rsid w:val="004C7B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3E948-81B8-42E3-9686-B807D00A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7B2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2015-04-17T05:15:00Z</dcterms:created>
  <dcterms:modified xsi:type="dcterms:W3CDTF">2015-04-17T05:15:00Z</dcterms:modified>
</cp:coreProperties>
</file>