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8A" w:rsidRDefault="00C26A8A" w:rsidP="007852FC">
      <w:pPr>
        <w:spacing w:line="4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  <w:lang w:val="zh-TW"/>
        </w:rPr>
      </w:pPr>
      <w:r w:rsidRPr="008634BE">
        <w:rPr>
          <w:rFonts w:ascii="標楷體" w:eastAsia="標楷體" w:hAnsi="標楷體" w:cs="標楷體" w:hint="eastAsia"/>
          <w:b/>
          <w:kern w:val="0"/>
          <w:sz w:val="36"/>
          <w:szCs w:val="36"/>
          <w:lang w:val="zh-TW"/>
        </w:rPr>
        <w:t>經濟部水利署採購弊案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  <w:lang w:val="zh-TW"/>
        </w:rPr>
        <w:t>再防貪</w:t>
      </w:r>
      <w:r w:rsidRPr="008634BE">
        <w:rPr>
          <w:rFonts w:ascii="標楷體" w:eastAsia="標楷體" w:hAnsi="標楷體" w:cs="標楷體" w:hint="eastAsia"/>
          <w:b/>
          <w:kern w:val="0"/>
          <w:sz w:val="36"/>
          <w:szCs w:val="36"/>
          <w:lang w:val="zh-TW"/>
        </w:rPr>
        <w:t>報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  <w:lang w:val="zh-TW"/>
        </w:rPr>
        <w:t>告</w:t>
      </w:r>
    </w:p>
    <w:p w:rsidR="00AB4148" w:rsidRPr="007852FC" w:rsidRDefault="00AB4148" w:rsidP="007852FC">
      <w:pPr>
        <w:spacing w:line="460" w:lineRule="exact"/>
        <w:jc w:val="right"/>
        <w:rPr>
          <w:rFonts w:ascii="標楷體" w:eastAsia="標楷體" w:hAnsi="標楷體" w:cs="標楷體" w:hint="eastAsia"/>
          <w:b/>
          <w:kern w:val="0"/>
          <w:sz w:val="28"/>
          <w:szCs w:val="28"/>
          <w:lang w:val="zh-TW"/>
        </w:rPr>
      </w:pPr>
      <w:r w:rsidRPr="007852FC">
        <w:rPr>
          <w:rFonts w:ascii="標楷體" w:eastAsia="標楷體" w:hAnsi="標楷體" w:cs="標楷體" w:hint="eastAsia"/>
          <w:b/>
          <w:kern w:val="0"/>
          <w:sz w:val="28"/>
          <w:szCs w:val="28"/>
          <w:lang w:val="zh-TW"/>
        </w:rPr>
        <w:t>經濟部政風處</w:t>
      </w:r>
    </w:p>
    <w:p w:rsidR="007852FC" w:rsidRPr="008634BE" w:rsidRDefault="007852FC" w:rsidP="007852FC">
      <w:pPr>
        <w:spacing w:line="460" w:lineRule="exact"/>
        <w:jc w:val="right"/>
        <w:rPr>
          <w:rFonts w:ascii="標楷體" w:eastAsia="標楷體" w:hAnsi="標楷體" w:cs="標楷體"/>
          <w:b/>
          <w:kern w:val="0"/>
          <w:sz w:val="36"/>
          <w:szCs w:val="36"/>
          <w:lang w:val="zh-TW"/>
        </w:rPr>
      </w:pPr>
      <w:r w:rsidRPr="007852FC">
        <w:rPr>
          <w:rFonts w:ascii="標楷體" w:eastAsia="標楷體" w:hAnsi="標楷體" w:cs="標楷體" w:hint="eastAsia"/>
          <w:b/>
          <w:kern w:val="0"/>
          <w:sz w:val="28"/>
          <w:szCs w:val="28"/>
          <w:lang w:val="zh-TW"/>
        </w:rPr>
        <w:t>102年5月</w:t>
      </w:r>
    </w:p>
    <w:p w:rsidR="00C26A8A" w:rsidRDefault="00C26A8A" w:rsidP="007852FC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6D7513"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C26A8A" w:rsidRDefault="00C26A8A" w:rsidP="007852FC">
      <w:pPr>
        <w:spacing w:line="460" w:lineRule="exact"/>
        <w:ind w:leftChars="295" w:left="709" w:hanging="1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4107A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經濟部水利署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(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以下簡</w:t>
      </w:r>
      <w:r w:rsidR="00096AC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稱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該署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)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係</w:t>
      </w:r>
      <w:r w:rsidRPr="00D153B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中央水利行政主管機關，掌理水資源管理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，並規劃、執行</w:t>
      </w:r>
      <w:r w:rsidRPr="00D153B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重大水利工程等業務，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所屬公務員自應積極任事、廉潔守分，以維</w:t>
      </w:r>
      <w:r w:rsidRPr="00D153B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國家重大經濟建設發展及人民生命財產安全。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然該署所屬少部分公務員於經辦採購過程中，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除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接受廠商關說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假借職務上之權力圖特定廠商之不正利益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外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更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對工程圖說、施工規範為違反法令之限制或審查，將特定廠商之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「鋼柵石籠」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專利圖說納入招標文件設計書圖或施工規範中，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致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特定廠商獲取不法利益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7852FC">
      <w:pPr>
        <w:spacing w:line="460" w:lineRule="exact"/>
        <w:ind w:leftChars="295" w:left="708"/>
        <w:jc w:val="both"/>
        <w:rPr>
          <w:rFonts w:ascii="標楷體" w:eastAsia="標楷體" w:hAnsi="標楷體" w:cs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民國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(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下同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)</w:t>
      </w:r>
      <w:r w:rsidRPr="00D153BB">
        <w:rPr>
          <w:rFonts w:ascii="標楷體" w:eastAsia="標楷體" w:hAnsi="標楷體" w:cs="標楷體"/>
          <w:kern w:val="0"/>
          <w:sz w:val="32"/>
          <w:szCs w:val="32"/>
          <w:lang w:val="zh-TW"/>
        </w:rPr>
        <w:t>101</w:t>
      </w:r>
      <w:r w:rsidRPr="00D153B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年</w:t>
      </w:r>
      <w:r w:rsidRPr="00D153BB">
        <w:rPr>
          <w:rFonts w:ascii="標楷體" w:eastAsia="標楷體" w:hAnsi="標楷體" w:cs="標楷體"/>
          <w:kern w:val="0"/>
          <w:sz w:val="32"/>
          <w:szCs w:val="32"/>
          <w:lang w:val="zh-TW"/>
        </w:rPr>
        <w:t>8</w:t>
      </w:r>
      <w:r w:rsidRPr="00D153B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月</w:t>
      </w:r>
      <w:r w:rsidRPr="00D153BB">
        <w:rPr>
          <w:rFonts w:ascii="標楷體" w:eastAsia="標楷體" w:hAnsi="標楷體" w:cs="標楷體"/>
          <w:kern w:val="0"/>
          <w:sz w:val="32"/>
          <w:szCs w:val="32"/>
          <w:lang w:val="zh-TW"/>
        </w:rPr>
        <w:t>8</w:t>
      </w:r>
      <w:r w:rsidRPr="00D153B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日法務部廉政署搜索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該</w:t>
      </w:r>
      <w:r w:rsidRPr="00D153BB">
        <w:rPr>
          <w:rFonts w:ascii="標楷體" w:eastAsia="標楷體" w:hAnsi="標楷體" w:hint="eastAsia"/>
          <w:sz w:val="32"/>
          <w:szCs w:val="32"/>
        </w:rPr>
        <w:t>署</w:t>
      </w:r>
      <w:r>
        <w:rPr>
          <w:rFonts w:ascii="標楷體" w:eastAsia="標楷體" w:hAnsi="標楷體" w:hint="eastAsia"/>
          <w:sz w:val="32"/>
          <w:szCs w:val="32"/>
        </w:rPr>
        <w:t>部分同仁</w:t>
      </w:r>
      <w:r w:rsidRPr="00D153BB">
        <w:rPr>
          <w:rFonts w:ascii="標楷體" w:eastAsia="標楷體" w:hAnsi="標楷體" w:hint="eastAsia"/>
          <w:sz w:val="32"/>
          <w:szCs w:val="32"/>
        </w:rPr>
        <w:t>辦公室及住家</w:t>
      </w:r>
      <w:r>
        <w:rPr>
          <w:rFonts w:ascii="標楷體" w:eastAsia="標楷體" w:hAnsi="標楷體" w:hint="eastAsia"/>
          <w:sz w:val="32"/>
          <w:szCs w:val="32"/>
        </w:rPr>
        <w:t>，並約談</w:t>
      </w:r>
      <w:r w:rsidRPr="00D153BB">
        <w:rPr>
          <w:rFonts w:ascii="標楷體" w:eastAsia="標楷體" w:hAnsi="標楷體" w:hint="eastAsia"/>
          <w:color w:val="000000"/>
          <w:sz w:val="32"/>
          <w:szCs w:val="32"/>
        </w:rPr>
        <w:t>相關廠商</w:t>
      </w:r>
      <w:r>
        <w:rPr>
          <w:rFonts w:ascii="標楷體" w:eastAsia="標楷體" w:hAnsi="標楷體" w:hint="eastAsia"/>
          <w:color w:val="000000"/>
          <w:sz w:val="32"/>
          <w:szCs w:val="32"/>
        </w:rPr>
        <w:t>到案</w:t>
      </w:r>
      <w:r w:rsidR="004055FD">
        <w:rPr>
          <w:rFonts w:ascii="標楷體" w:eastAsia="標楷體" w:hAnsi="標楷體" w:hint="eastAsia"/>
          <w:color w:val="000000"/>
          <w:sz w:val="32"/>
          <w:szCs w:val="32"/>
        </w:rPr>
        <w:t>；</w:t>
      </w:r>
      <w:r>
        <w:rPr>
          <w:rFonts w:ascii="標楷體" w:eastAsia="標楷體" w:hAnsi="標楷體" w:hint="eastAsia"/>
          <w:color w:val="000000"/>
          <w:sz w:val="32"/>
          <w:szCs w:val="32"/>
        </w:rPr>
        <w:t>案經</w:t>
      </w:r>
      <w:r w:rsidR="006D6835">
        <w:rPr>
          <w:rFonts w:ascii="標楷體" w:eastAsia="標楷體" w:hAnsi="標楷體" w:hint="eastAsia"/>
          <w:color w:val="000000"/>
          <w:sz w:val="32"/>
          <w:szCs w:val="32"/>
        </w:rPr>
        <w:t>臺灣高雄地方法院檢察署（下稱高雄地檢署）</w:t>
      </w:r>
      <w:r>
        <w:rPr>
          <w:rFonts w:ascii="標楷體" w:eastAsia="標楷體" w:hAnsi="標楷體" w:hint="eastAsia"/>
          <w:color w:val="000000"/>
          <w:sz w:val="32"/>
          <w:szCs w:val="32"/>
        </w:rPr>
        <w:t>檢察官於</w:t>
      </w:r>
      <w:r>
        <w:rPr>
          <w:rFonts w:ascii="標楷體" w:eastAsia="標楷體" w:hAnsi="標楷體"/>
          <w:color w:val="000000"/>
          <w:sz w:val="32"/>
          <w:szCs w:val="32"/>
        </w:rPr>
        <w:t>101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z w:val="32"/>
          <w:szCs w:val="32"/>
        </w:rPr>
        <w:t>12</w:t>
      </w:r>
      <w:r w:rsidR="004055FD">
        <w:rPr>
          <w:rFonts w:ascii="標楷體" w:eastAsia="標楷體" w:hAnsi="標楷體" w:hint="eastAsia"/>
          <w:color w:val="000000"/>
          <w:sz w:val="32"/>
          <w:szCs w:val="32"/>
        </w:rPr>
        <w:t>月偵查終結，以貪污等罪</w:t>
      </w:r>
      <w:r w:rsidR="006D6835">
        <w:rPr>
          <w:rFonts w:ascii="標楷體" w:eastAsia="標楷體" w:hAnsi="標楷體" w:hint="eastAsia"/>
          <w:color w:val="000000"/>
          <w:sz w:val="32"/>
          <w:szCs w:val="32"/>
        </w:rPr>
        <w:t>嫌</w:t>
      </w:r>
      <w:r w:rsidR="004055FD">
        <w:rPr>
          <w:rFonts w:ascii="標楷體" w:eastAsia="標楷體" w:hAnsi="標楷體" w:hint="eastAsia"/>
          <w:color w:val="000000"/>
          <w:sz w:val="32"/>
          <w:szCs w:val="32"/>
        </w:rPr>
        <w:t>起訴該署</w:t>
      </w:r>
      <w:r>
        <w:rPr>
          <w:rFonts w:ascii="標楷體" w:eastAsia="標楷體" w:hAnsi="標楷體" w:hint="eastAsia"/>
          <w:color w:val="000000"/>
          <w:sz w:val="32"/>
          <w:szCs w:val="32"/>
        </w:rPr>
        <w:t>公務員</w:t>
      </w:r>
      <w:r>
        <w:rPr>
          <w:rFonts w:ascii="標楷體" w:eastAsia="標楷體" w:hAnsi="標楷體"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人及廠商</w:t>
      </w:r>
      <w:r>
        <w:rPr>
          <w:rFonts w:ascii="標楷體" w:eastAsia="標楷體" w:hAnsi="標楷體"/>
          <w:color w:val="000000"/>
          <w:sz w:val="32"/>
          <w:szCs w:val="32"/>
        </w:rPr>
        <w:t>8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人，本案刻正於臺灣高雄地方法院審理中。案發後該署痛定思痛，</w:t>
      </w:r>
      <w:r w:rsidR="00096ACD">
        <w:rPr>
          <w:rFonts w:ascii="標楷體" w:eastAsia="標楷體" w:hAnsi="標楷體" w:cs="新細明體" w:hint="eastAsia"/>
          <w:kern w:val="0"/>
          <w:sz w:val="32"/>
          <w:szCs w:val="32"/>
        </w:rPr>
        <w:t>並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積極配合偵查</w:t>
      </w:r>
      <w:r w:rsidR="00096ACD">
        <w:rPr>
          <w:rFonts w:ascii="標楷體" w:eastAsia="標楷體" w:hAnsi="標楷體" w:cs="新細明體" w:hint="eastAsia"/>
          <w:kern w:val="0"/>
          <w:sz w:val="32"/>
          <w:szCs w:val="32"/>
        </w:rPr>
        <w:t>及厲行改革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，經推動</w:t>
      </w:r>
      <w:r>
        <w:rPr>
          <w:rFonts w:ascii="標楷體" w:eastAsia="標楷體" w:hAnsi="標楷體" w:hint="eastAsia"/>
          <w:color w:val="000000"/>
          <w:sz w:val="32"/>
          <w:szCs w:val="32"/>
        </w:rPr>
        <w:t>諸多「再防貪」措施後，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已</w:t>
      </w:r>
      <w:r w:rsidR="00096ACD">
        <w:rPr>
          <w:rFonts w:ascii="標楷體" w:eastAsia="標楷體" w:hAnsi="標楷體" w:cs="新細明體" w:hint="eastAsia"/>
          <w:kern w:val="0"/>
          <w:sz w:val="32"/>
          <w:szCs w:val="32"/>
        </w:rPr>
        <w:t>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若干</w:t>
      </w:r>
      <w:r w:rsidR="00096ACD">
        <w:rPr>
          <w:rFonts w:ascii="標楷體" w:eastAsia="標楷體" w:hAnsi="標楷體" w:cs="新細明體" w:hint="eastAsia"/>
          <w:kern w:val="0"/>
          <w:sz w:val="32"/>
          <w:szCs w:val="32"/>
        </w:rPr>
        <w:t>改正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成效，顯見此一</w:t>
      </w:r>
      <w:r w:rsidR="00096ACD">
        <w:rPr>
          <w:rFonts w:ascii="標楷體" w:eastAsia="標楷體" w:hAnsi="標楷體" w:hint="eastAsia"/>
          <w:color w:val="000000"/>
          <w:sz w:val="32"/>
          <w:szCs w:val="32"/>
        </w:rPr>
        <w:t>危機業化為轉機</w:t>
      </w:r>
      <w:r w:rsidR="004055FD">
        <w:rPr>
          <w:rFonts w:ascii="標楷體" w:eastAsia="標楷體" w:hAnsi="標楷體" w:hint="eastAsia"/>
          <w:color w:val="000000"/>
          <w:sz w:val="32"/>
          <w:szCs w:val="32"/>
        </w:rPr>
        <w:t>；爾後該署仍將持續革新，期重新出發，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塑造優質之水利文化及公務環境</w:t>
      </w:r>
      <w:r w:rsidRPr="00D153BB">
        <w:rPr>
          <w:rFonts w:ascii="標楷體" w:eastAsia="標楷體" w:hAnsi="標楷體" w:cs="標楷體" w:hint="eastAsia"/>
          <w:color w:val="000000"/>
          <w:kern w:val="0"/>
          <w:sz w:val="32"/>
          <w:szCs w:val="32"/>
          <w:lang w:val="zh-TW"/>
        </w:rPr>
        <w:t>。</w:t>
      </w:r>
    </w:p>
    <w:p w:rsidR="006847B7" w:rsidRDefault="006847B7" w:rsidP="007852FC">
      <w:pPr>
        <w:spacing w:line="460" w:lineRule="exact"/>
        <w:ind w:leftChars="295" w:left="708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  <w:lang w:val="zh-TW"/>
        </w:rPr>
      </w:pPr>
    </w:p>
    <w:p w:rsidR="00C26A8A" w:rsidRPr="006D7513" w:rsidRDefault="00C26A8A" w:rsidP="007852FC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6D7513">
        <w:rPr>
          <w:rFonts w:ascii="標楷體" w:eastAsia="標楷體" w:hAnsi="標楷體" w:hint="eastAsia"/>
          <w:b/>
          <w:sz w:val="32"/>
          <w:szCs w:val="32"/>
        </w:rPr>
        <w:t>案情</w:t>
      </w:r>
      <w:r>
        <w:rPr>
          <w:rFonts w:ascii="標楷體" w:eastAsia="標楷體" w:hAnsi="標楷體" w:hint="eastAsia"/>
          <w:b/>
          <w:sz w:val="32"/>
          <w:szCs w:val="32"/>
        </w:rPr>
        <w:t>概</w:t>
      </w:r>
      <w:r w:rsidRPr="006D7513">
        <w:rPr>
          <w:rFonts w:ascii="標楷體" w:eastAsia="標楷體" w:hAnsi="標楷體" w:hint="eastAsia"/>
          <w:b/>
          <w:sz w:val="32"/>
          <w:szCs w:val="32"/>
        </w:rPr>
        <w:t>要</w:t>
      </w:r>
    </w:p>
    <w:p w:rsidR="00C26A8A" w:rsidRDefault="00C26A8A" w:rsidP="007852FC">
      <w:pPr>
        <w:pStyle w:val="a7"/>
        <w:numPr>
          <w:ilvl w:val="1"/>
          <w:numId w:val="3"/>
        </w:numPr>
        <w:spacing w:line="460" w:lineRule="exact"/>
        <w:ind w:leftChars="0" w:left="1134" w:hanging="65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基本資料</w:t>
      </w:r>
    </w:p>
    <w:p w:rsidR="00C26A8A" w:rsidRDefault="00C26A8A" w:rsidP="007852FC">
      <w:pPr>
        <w:pStyle w:val="a7"/>
        <w:numPr>
          <w:ilvl w:val="2"/>
          <w:numId w:val="3"/>
        </w:numPr>
        <w:tabs>
          <w:tab w:val="clear" w:pos="1440"/>
        </w:tabs>
        <w:spacing w:line="460" w:lineRule="exact"/>
        <w:ind w:leftChars="0" w:left="1560" w:hanging="741"/>
        <w:jc w:val="both"/>
        <w:rPr>
          <w:rFonts w:ascii="標楷體" w:eastAsia="標楷體" w:hAnsi="標楷體"/>
          <w:sz w:val="32"/>
          <w:szCs w:val="32"/>
        </w:rPr>
      </w:pPr>
      <w:r w:rsidRPr="00A20385">
        <w:rPr>
          <w:rFonts w:ascii="標楷體" w:eastAsia="標楷體" w:hAnsi="標楷體" w:hint="eastAsia"/>
          <w:sz w:val="32"/>
          <w:szCs w:val="32"/>
        </w:rPr>
        <w:t>涉案被告之姓名、服務機關及職稱</w:t>
      </w:r>
    </w:p>
    <w:p w:rsidR="00C26A8A" w:rsidRDefault="00C26A8A" w:rsidP="007852FC">
      <w:pPr>
        <w:autoSpaceDE w:val="0"/>
        <w:autoSpaceDN w:val="0"/>
        <w:adjustRightInd w:val="0"/>
        <w:spacing w:line="460" w:lineRule="exact"/>
        <w:ind w:leftChars="44" w:left="1552" w:hangingChars="452" w:hanging="1446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1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張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，行為時係該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署第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河川局局長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現職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為該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署副總工程司，簡任第</w:t>
      </w:r>
      <w:r w:rsidRPr="00D153BB">
        <w:rPr>
          <w:rFonts w:ascii="標楷體" w:eastAsia="標楷體" w:hAnsi="標楷體" w:cs="細明體"/>
          <w:color w:val="000000"/>
          <w:kern w:val="0"/>
          <w:sz w:val="32"/>
          <w:szCs w:val="32"/>
        </w:rPr>
        <w:t>11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職等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7852FC">
      <w:pPr>
        <w:autoSpaceDE w:val="0"/>
        <w:autoSpaceDN w:val="0"/>
        <w:adjustRightInd w:val="0"/>
        <w:spacing w:line="460" w:lineRule="exact"/>
        <w:ind w:leftChars="444" w:left="1546" w:hangingChars="150" w:hanging="48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2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謝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，行為時係該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署第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河川局副局長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Pr="008634BE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案發後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降調為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局正工程司，簡任第</w:t>
      </w:r>
      <w:r w:rsidRPr="00D153BB">
        <w:rPr>
          <w:rFonts w:ascii="標楷體" w:eastAsia="標楷體" w:hAnsi="標楷體" w:cs="細明體"/>
          <w:color w:val="000000"/>
          <w:kern w:val="0"/>
          <w:sz w:val="32"/>
          <w:szCs w:val="32"/>
        </w:rPr>
        <w:t>10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職等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7852FC">
      <w:pPr>
        <w:autoSpaceDE w:val="0"/>
        <w:autoSpaceDN w:val="0"/>
        <w:adjustRightInd w:val="0"/>
        <w:spacing w:line="460" w:lineRule="exact"/>
        <w:ind w:leftChars="444" w:left="1546" w:hangingChars="150" w:hanging="48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3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許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，該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署第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河川局工務課課長，案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發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調整職務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為該局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課課長，薦任第</w:t>
      </w:r>
      <w:r w:rsidRPr="00D153BB">
        <w:rPr>
          <w:rFonts w:ascii="標楷體" w:eastAsia="標楷體" w:hAnsi="標楷體" w:cs="細明體"/>
          <w:color w:val="000000"/>
          <w:kern w:val="0"/>
          <w:sz w:val="32"/>
          <w:szCs w:val="32"/>
        </w:rPr>
        <w:t>9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職等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444" w:left="1546" w:hangingChars="150" w:hanging="480"/>
        <w:jc w:val="both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lastRenderedPageBreak/>
        <w:t>4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莊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kern w:val="0"/>
          <w:sz w:val="32"/>
          <w:szCs w:val="32"/>
        </w:rPr>
        <w:t>，行為時係該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署第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河川局工程員</w:t>
      </w:r>
      <w:r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於</w:t>
      </w:r>
      <w:r w:rsidRPr="003415AA">
        <w:rPr>
          <w:rFonts w:ascii="標楷體" w:eastAsia="標楷體" w:hAnsi="標楷體"/>
          <w:kern w:val="0"/>
          <w:sz w:val="32"/>
          <w:szCs w:val="32"/>
        </w:rPr>
        <w:t>100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3"/>
        </w:smartTagPr>
        <w:r w:rsidRPr="003415AA">
          <w:rPr>
            <w:rFonts w:ascii="標楷體" w:eastAsia="標楷體" w:hAnsi="標楷體"/>
            <w:kern w:val="0"/>
            <w:sz w:val="32"/>
            <w:szCs w:val="32"/>
          </w:rPr>
          <w:t>7</w:t>
        </w:r>
        <w:r w:rsidRPr="003415AA">
          <w:rPr>
            <w:rFonts w:ascii="標楷體" w:eastAsia="標楷體" w:hAnsi="標楷體" w:hint="eastAsia"/>
            <w:kern w:val="0"/>
            <w:sz w:val="32"/>
            <w:szCs w:val="32"/>
          </w:rPr>
          <w:t>月</w:t>
        </w:r>
        <w:r w:rsidRPr="003415AA">
          <w:rPr>
            <w:rFonts w:ascii="標楷體" w:eastAsia="標楷體" w:hAnsi="標楷體"/>
            <w:kern w:val="0"/>
            <w:sz w:val="32"/>
            <w:szCs w:val="32"/>
          </w:rPr>
          <w:t>3</w:t>
        </w:r>
        <w:r w:rsidRPr="003415AA">
          <w:rPr>
            <w:rFonts w:ascii="標楷體" w:eastAsia="標楷體" w:hAnsi="標楷體" w:hint="eastAsia"/>
            <w:kern w:val="0"/>
            <w:sz w:val="32"/>
            <w:szCs w:val="32"/>
          </w:rPr>
          <w:t>日</w:t>
        </w:r>
      </w:smartTag>
      <w:r w:rsidRPr="003415AA">
        <w:rPr>
          <w:rFonts w:ascii="標楷體" w:eastAsia="標楷體" w:hAnsi="標楷體" w:hint="eastAsia"/>
          <w:kern w:val="0"/>
          <w:sz w:val="32"/>
          <w:szCs w:val="32"/>
        </w:rPr>
        <w:t>退休</w:t>
      </w:r>
      <w:r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委任第</w:t>
      </w:r>
      <w:r w:rsidRPr="003415AA">
        <w:rPr>
          <w:rFonts w:ascii="標楷體" w:eastAsia="標楷體" w:hAnsi="標楷體"/>
          <w:kern w:val="0"/>
          <w:sz w:val="32"/>
          <w:szCs w:val="32"/>
        </w:rPr>
        <w:t>5</w:t>
      </w:r>
      <w:r w:rsidRPr="003415AA">
        <w:rPr>
          <w:rFonts w:ascii="標楷體" w:eastAsia="標楷體" w:hAnsi="標楷體" w:hint="eastAsia"/>
          <w:kern w:val="0"/>
          <w:sz w:val="32"/>
          <w:szCs w:val="32"/>
        </w:rPr>
        <w:t>職等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C26A8A" w:rsidRDefault="00C26A8A" w:rsidP="003103C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(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二</w:t>
      </w: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)</w:t>
      </w:r>
      <w:r w:rsidRPr="00831C34">
        <w:rPr>
          <w:rFonts w:ascii="標楷體" w:eastAsia="標楷體" w:hAnsi="標楷體" w:hint="eastAsia"/>
          <w:sz w:val="32"/>
          <w:szCs w:val="32"/>
        </w:rPr>
        <w:t>相關案號</w:t>
      </w:r>
    </w:p>
    <w:p w:rsidR="00C26A8A" w:rsidRPr="00831C34" w:rsidRDefault="00C26A8A" w:rsidP="00831C34">
      <w:pPr>
        <w:pStyle w:val="a7"/>
        <w:spacing w:line="500" w:lineRule="exact"/>
        <w:ind w:leftChars="0" w:left="1458"/>
        <w:jc w:val="both"/>
        <w:rPr>
          <w:rFonts w:ascii="標楷體" w:eastAsia="標楷體" w:hAnsi="標楷體"/>
          <w:sz w:val="32"/>
          <w:szCs w:val="32"/>
        </w:rPr>
      </w:pP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上述被告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4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人因違反貪污治罪條例</w:t>
      </w:r>
      <w:r w:rsidR="00AF473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罪嫌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，經高雄地檢署以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101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年度偵字第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23083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23783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26950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32727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32732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等案號偵查，嗣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同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2"/>
          <w:attr w:name="Year" w:val="2013"/>
        </w:smartTagPr>
        <w:r w:rsidRPr="00831C34">
          <w:rPr>
            <w:rFonts w:ascii="標楷體" w:eastAsia="標楷體" w:hAnsi="標楷體" w:cs="細明體"/>
            <w:color w:val="000000"/>
            <w:kern w:val="0"/>
            <w:sz w:val="32"/>
            <w:szCs w:val="32"/>
          </w:rPr>
          <w:t>12</w:t>
        </w:r>
        <w:r w:rsidRPr="00831C34">
          <w:rPr>
            <w:rFonts w:ascii="標楷體" w:eastAsia="標楷體" w:hAnsi="標楷體" w:cs="細明體" w:hint="eastAsia"/>
            <w:color w:val="000000"/>
            <w:kern w:val="0"/>
            <w:sz w:val="32"/>
            <w:szCs w:val="32"/>
          </w:rPr>
          <w:t>月</w:t>
        </w:r>
        <w:r w:rsidRPr="00831C34">
          <w:rPr>
            <w:rFonts w:ascii="標楷體" w:eastAsia="標楷體" w:hAnsi="標楷體" w:cs="細明體"/>
            <w:color w:val="000000"/>
            <w:kern w:val="0"/>
            <w:sz w:val="32"/>
            <w:szCs w:val="32"/>
          </w:rPr>
          <w:t>7</w:t>
        </w:r>
        <w:r w:rsidRPr="00831C34">
          <w:rPr>
            <w:rFonts w:ascii="標楷體" w:eastAsia="標楷體" w:hAnsi="標楷體" w:cs="細明體" w:hint="eastAsia"/>
            <w:color w:val="000000"/>
            <w:kern w:val="0"/>
            <w:sz w:val="32"/>
            <w:szCs w:val="32"/>
          </w:rPr>
          <w:t>日</w:t>
        </w:r>
      </w:smartTag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以貪污罪起訴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；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目前繫屬臺灣高雄地方法院，案號為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101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年度矚訴字第</w:t>
      </w:r>
      <w:r w:rsidRPr="00831C34">
        <w:rPr>
          <w:rFonts w:ascii="標楷體" w:eastAsia="標楷體" w:hAnsi="標楷體" w:cs="細明體"/>
          <w:color w:val="000000"/>
          <w:kern w:val="0"/>
          <w:sz w:val="32"/>
          <w:szCs w:val="32"/>
        </w:rPr>
        <w:t>2</w:t>
      </w:r>
      <w:r w:rsidRPr="00831C3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號。</w:t>
      </w:r>
    </w:p>
    <w:p w:rsidR="00C26A8A" w:rsidRDefault="00C26A8A" w:rsidP="00991917">
      <w:pPr>
        <w:pStyle w:val="a7"/>
        <w:numPr>
          <w:ilvl w:val="1"/>
          <w:numId w:val="3"/>
        </w:numPr>
        <w:spacing w:line="500" w:lineRule="exact"/>
        <w:ind w:leftChars="0" w:left="1134" w:hanging="654"/>
        <w:jc w:val="both"/>
        <w:rPr>
          <w:rFonts w:ascii="標楷體" w:eastAsia="標楷體" w:hAnsi="標楷體"/>
          <w:sz w:val="32"/>
          <w:szCs w:val="32"/>
        </w:rPr>
      </w:pPr>
      <w:r w:rsidRPr="00A20385">
        <w:rPr>
          <w:rFonts w:ascii="標楷體" w:eastAsia="標楷體" w:hAnsi="標楷體" w:hint="eastAsia"/>
          <w:sz w:val="32"/>
          <w:szCs w:val="32"/>
        </w:rPr>
        <w:t>犯罪事實</w:t>
      </w:r>
    </w:p>
    <w:p w:rsidR="00C26A8A" w:rsidRDefault="00C26A8A" w:rsidP="00D85910">
      <w:pPr>
        <w:pStyle w:val="a7"/>
        <w:spacing w:line="500" w:lineRule="exact"/>
        <w:ind w:leftChars="471" w:left="1132" w:hanging="2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本案於工程規劃期間，廠商即疑與相關公務員有犯意聯絡，將專利之「鋼柵石籠」工法及材料納入工程設計中，復居間協調，致部分公務員陷入法網。另謝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於驗收之際包庇廠商，並接受不法利益等</w:t>
      </w:r>
      <w:r w:rsidR="00AF473B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致該署</w:t>
      </w:r>
      <w:r w:rsidR="00096ACD">
        <w:rPr>
          <w:rFonts w:ascii="標楷體" w:eastAsia="標楷體" w:hAnsi="標楷體" w:hint="eastAsia"/>
          <w:sz w:val="32"/>
          <w:szCs w:val="32"/>
        </w:rPr>
        <w:t>所</w:t>
      </w:r>
      <w:r w:rsidR="00AF473B">
        <w:rPr>
          <w:rFonts w:ascii="標楷體" w:eastAsia="標楷體" w:hAnsi="標楷體" w:hint="eastAsia"/>
          <w:sz w:val="32"/>
          <w:szCs w:val="32"/>
        </w:rPr>
        <w:t>屬</w:t>
      </w:r>
      <w:r w:rsidRPr="002E71E6">
        <w:rPr>
          <w:rFonts w:ascii="標楷體" w:eastAsia="標楷體" w:hAnsi="標楷體" w:hint="eastAsia"/>
          <w:sz w:val="32"/>
          <w:szCs w:val="32"/>
        </w:rPr>
        <w:t>河川局計</w:t>
      </w:r>
      <w:r w:rsidRPr="002E71E6">
        <w:rPr>
          <w:rFonts w:ascii="標楷體" w:eastAsia="標楷體" w:hAnsi="標楷體"/>
          <w:sz w:val="32"/>
          <w:szCs w:val="32"/>
        </w:rPr>
        <w:t>10</w:t>
      </w:r>
      <w:r w:rsidRPr="002E71E6">
        <w:rPr>
          <w:rFonts w:ascii="標楷體" w:eastAsia="標楷體" w:hAnsi="標楷體" w:hint="eastAsia"/>
          <w:sz w:val="32"/>
          <w:szCs w:val="32"/>
        </w:rPr>
        <w:t>人涉</w:t>
      </w:r>
      <w:r>
        <w:rPr>
          <w:rFonts w:ascii="標楷體" w:eastAsia="標楷體" w:hAnsi="標楷體" w:hint="eastAsia"/>
          <w:sz w:val="32"/>
          <w:szCs w:val="32"/>
        </w:rPr>
        <w:t>入不法違失</w:t>
      </w:r>
      <w:r w:rsidRPr="002E71E6">
        <w:rPr>
          <w:rFonts w:ascii="標楷體" w:eastAsia="標楷體" w:hAnsi="標楷體" w:hint="eastAsia"/>
          <w:sz w:val="32"/>
          <w:szCs w:val="32"/>
        </w:rPr>
        <w:t>，</w:t>
      </w:r>
      <w:r w:rsidR="00096ACD">
        <w:rPr>
          <w:rFonts w:ascii="標楷體" w:eastAsia="標楷體" w:hAnsi="標楷體" w:hint="eastAsia"/>
          <w:sz w:val="32"/>
          <w:szCs w:val="32"/>
        </w:rPr>
        <w:t>上述</w:t>
      </w:r>
      <w:r w:rsidRPr="002E71E6">
        <w:rPr>
          <w:rFonts w:ascii="標楷體" w:eastAsia="標楷體" w:hAnsi="標楷體"/>
          <w:sz w:val="32"/>
          <w:szCs w:val="32"/>
        </w:rPr>
        <w:t>4</w:t>
      </w:r>
      <w:r w:rsidRPr="002E71E6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經</w:t>
      </w:r>
      <w:r w:rsidRPr="00D153B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高雄地檢署</w:t>
      </w:r>
      <w:r w:rsidRPr="002E71E6">
        <w:rPr>
          <w:rFonts w:ascii="標楷體" w:eastAsia="標楷體" w:hAnsi="標楷體" w:hint="eastAsia"/>
          <w:sz w:val="32"/>
          <w:szCs w:val="32"/>
        </w:rPr>
        <w:t>起訴，</w:t>
      </w:r>
      <w:r w:rsidRPr="002E71E6">
        <w:rPr>
          <w:rFonts w:ascii="標楷體" w:eastAsia="標楷體" w:hAnsi="標楷體"/>
          <w:sz w:val="32"/>
          <w:szCs w:val="32"/>
        </w:rPr>
        <w:t>6</w:t>
      </w:r>
      <w:r w:rsidRPr="002E71E6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則</w:t>
      </w:r>
      <w:r w:rsidRPr="002E71E6">
        <w:rPr>
          <w:rFonts w:ascii="標楷體" w:eastAsia="標楷體" w:hAnsi="標楷體" w:hint="eastAsia"/>
          <w:sz w:val="32"/>
          <w:szCs w:val="32"/>
        </w:rPr>
        <w:t>未起訴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26A8A" w:rsidRDefault="00C26A8A" w:rsidP="00991917">
      <w:pPr>
        <w:pStyle w:val="a7"/>
        <w:numPr>
          <w:ilvl w:val="1"/>
          <w:numId w:val="3"/>
        </w:numPr>
        <w:spacing w:line="500" w:lineRule="exact"/>
        <w:ind w:leftChars="0" w:left="1134" w:hanging="654"/>
        <w:jc w:val="both"/>
        <w:rPr>
          <w:rFonts w:ascii="標楷體" w:eastAsia="標楷體" w:hAnsi="標楷體"/>
          <w:sz w:val="32"/>
          <w:szCs w:val="32"/>
        </w:rPr>
      </w:pPr>
      <w:r w:rsidRPr="00A20385">
        <w:rPr>
          <w:rFonts w:ascii="標楷體" w:eastAsia="標楷體" w:hAnsi="標楷體" w:hint="eastAsia"/>
          <w:sz w:val="32"/>
          <w:szCs w:val="32"/>
        </w:rPr>
        <w:t>行政違失</w:t>
      </w:r>
    </w:p>
    <w:p w:rsidR="00C26A8A" w:rsidRDefault="00C26A8A" w:rsidP="00D85910">
      <w:pPr>
        <w:pStyle w:val="a7"/>
        <w:spacing w:line="500" w:lineRule="exact"/>
        <w:ind w:leftChars="472" w:left="1133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Pr="00DB464E">
        <w:rPr>
          <w:rFonts w:ascii="標楷體" w:eastAsia="標楷體" w:hAnsi="標楷體" w:hint="eastAsia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仍</w:t>
      </w:r>
      <w:r w:rsidRPr="00DB464E">
        <w:rPr>
          <w:rFonts w:ascii="標楷體" w:eastAsia="標楷體" w:hAnsi="標楷體" w:hint="eastAsia"/>
          <w:sz w:val="32"/>
          <w:szCs w:val="32"/>
        </w:rPr>
        <w:t>未</w:t>
      </w:r>
      <w:r>
        <w:rPr>
          <w:rFonts w:ascii="標楷體" w:eastAsia="標楷體" w:hAnsi="標楷體" w:hint="eastAsia"/>
          <w:sz w:val="32"/>
          <w:szCs w:val="32"/>
        </w:rPr>
        <w:t>判決定讞</w:t>
      </w:r>
      <w:r w:rsidRPr="00DB464E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被告等終局判決有無罪責尚難定論，</w:t>
      </w:r>
      <w:r w:rsidRPr="00DB464E">
        <w:rPr>
          <w:rFonts w:ascii="標楷體" w:eastAsia="標楷體" w:hAnsi="標楷體" w:hint="eastAsia"/>
          <w:sz w:val="32"/>
          <w:szCs w:val="32"/>
        </w:rPr>
        <w:t>然</w:t>
      </w:r>
      <w:r>
        <w:rPr>
          <w:rFonts w:ascii="標楷體" w:eastAsia="標楷體" w:hAnsi="標楷體" w:hint="eastAsia"/>
          <w:sz w:val="32"/>
          <w:szCs w:val="32"/>
        </w:rPr>
        <w:t>涉案人員之</w:t>
      </w:r>
      <w:r w:rsidRPr="00DB464E">
        <w:rPr>
          <w:rFonts w:ascii="標楷體" w:eastAsia="標楷體" w:hAnsi="標楷體" w:hint="eastAsia"/>
          <w:sz w:val="32"/>
          <w:szCs w:val="32"/>
        </w:rPr>
        <w:t>違法事由</w:t>
      </w:r>
      <w:r>
        <w:rPr>
          <w:rFonts w:ascii="標楷體" w:eastAsia="標楷體" w:hAnsi="標楷體" w:hint="eastAsia"/>
          <w:sz w:val="32"/>
          <w:szCs w:val="32"/>
        </w:rPr>
        <w:t>業經</w:t>
      </w:r>
      <w:r w:rsidRPr="00DB464E">
        <w:rPr>
          <w:rFonts w:ascii="標楷體" w:eastAsia="標楷體" w:hAnsi="標楷體" w:hint="eastAsia"/>
          <w:sz w:val="32"/>
          <w:szCs w:val="32"/>
        </w:rPr>
        <w:t>檢察官起訴，</w:t>
      </w:r>
      <w:r>
        <w:rPr>
          <w:rFonts w:ascii="標楷體" w:eastAsia="標楷體" w:hAnsi="標楷體" w:hint="eastAsia"/>
          <w:sz w:val="32"/>
          <w:szCs w:val="32"/>
        </w:rPr>
        <w:t>該署</w:t>
      </w:r>
      <w:r w:rsidRPr="00DB464E">
        <w:rPr>
          <w:rFonts w:ascii="標楷體" w:eastAsia="標楷體" w:hAnsi="標楷體" w:hint="eastAsia"/>
          <w:sz w:val="32"/>
          <w:szCs w:val="32"/>
        </w:rPr>
        <w:t>爰</w:t>
      </w:r>
      <w:r>
        <w:rPr>
          <w:rFonts w:ascii="標楷體" w:eastAsia="標楷體" w:hAnsi="標楷體" w:hint="eastAsia"/>
          <w:sz w:val="32"/>
          <w:szCs w:val="32"/>
        </w:rPr>
        <w:t>主動</w:t>
      </w:r>
      <w:r w:rsidRPr="00DB464E">
        <w:rPr>
          <w:rFonts w:ascii="標楷體" w:eastAsia="標楷體" w:hAnsi="標楷體" w:hint="eastAsia"/>
          <w:sz w:val="32"/>
          <w:szCs w:val="32"/>
        </w:rPr>
        <w:t>就</w:t>
      </w:r>
      <w:r>
        <w:rPr>
          <w:rFonts w:ascii="標楷體" w:eastAsia="標楷體" w:hAnsi="標楷體" w:hint="eastAsia"/>
          <w:sz w:val="32"/>
          <w:szCs w:val="32"/>
        </w:rPr>
        <w:t>渠等</w:t>
      </w:r>
      <w:r w:rsidRPr="00DB464E">
        <w:rPr>
          <w:rFonts w:ascii="標楷體" w:eastAsia="標楷體" w:hAnsi="標楷體" w:hint="eastAsia"/>
          <w:sz w:val="32"/>
          <w:szCs w:val="32"/>
        </w:rPr>
        <w:t>行政</w:t>
      </w:r>
      <w:r>
        <w:rPr>
          <w:rFonts w:ascii="標楷體" w:eastAsia="標楷體" w:hAnsi="標楷體" w:hint="eastAsia"/>
          <w:sz w:val="32"/>
          <w:szCs w:val="32"/>
        </w:rPr>
        <w:t>違失</w:t>
      </w:r>
      <w:r w:rsidRPr="00DB464E">
        <w:rPr>
          <w:rFonts w:ascii="標楷體" w:eastAsia="標楷體" w:hAnsi="標楷體" w:hint="eastAsia"/>
          <w:sz w:val="32"/>
          <w:szCs w:val="32"/>
        </w:rPr>
        <w:t>部分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DB464E">
        <w:rPr>
          <w:rFonts w:ascii="標楷體" w:eastAsia="標楷體" w:hAnsi="標楷體" w:hint="eastAsia"/>
          <w:sz w:val="32"/>
          <w:szCs w:val="32"/>
        </w:rPr>
        <w:t>先</w:t>
      </w:r>
      <w:r>
        <w:rPr>
          <w:rFonts w:ascii="標楷體" w:eastAsia="標楷體" w:hAnsi="標楷體" w:hint="eastAsia"/>
          <w:sz w:val="32"/>
          <w:szCs w:val="32"/>
        </w:rPr>
        <w:t>予</w:t>
      </w:r>
      <w:r w:rsidRPr="00DB464E">
        <w:rPr>
          <w:rFonts w:ascii="標楷體" w:eastAsia="標楷體" w:hAnsi="標楷體" w:hint="eastAsia"/>
          <w:sz w:val="32"/>
          <w:szCs w:val="32"/>
        </w:rPr>
        <w:t>檢討課責</w:t>
      </w:r>
      <w:r>
        <w:rPr>
          <w:rFonts w:ascii="標楷體" w:eastAsia="標楷體" w:hAnsi="標楷體" w:hint="eastAsia"/>
          <w:sz w:val="32"/>
          <w:szCs w:val="32"/>
        </w:rPr>
        <w:t>，並參據法務部</w:t>
      </w:r>
      <w:r w:rsidRPr="00DB464E">
        <w:rPr>
          <w:rFonts w:ascii="標楷體" w:eastAsia="標楷體" w:hAnsi="標楷體" w:hint="eastAsia"/>
          <w:sz w:val="32"/>
          <w:szCs w:val="32"/>
        </w:rPr>
        <w:t>廉政署「行政肅貪調查報告」</w:t>
      </w:r>
      <w:r w:rsidRPr="000C0CB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追究前開涉案人之行政責任</w:t>
      </w:r>
      <w:r w:rsidRPr="00DB464E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6847B7" w:rsidRDefault="006847B7" w:rsidP="00D85910">
      <w:pPr>
        <w:pStyle w:val="a7"/>
        <w:spacing w:line="500" w:lineRule="exact"/>
        <w:ind w:leftChars="472" w:left="1133"/>
        <w:jc w:val="both"/>
        <w:rPr>
          <w:rFonts w:ascii="標楷體" w:eastAsia="標楷體" w:hAnsi="標楷體"/>
          <w:sz w:val="32"/>
          <w:szCs w:val="32"/>
        </w:rPr>
      </w:pPr>
    </w:p>
    <w:p w:rsidR="00C26A8A" w:rsidRPr="006D7513" w:rsidRDefault="00C26A8A" w:rsidP="00991917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6D7513">
        <w:rPr>
          <w:rFonts w:ascii="標楷體" w:eastAsia="標楷體" w:hAnsi="標楷體" w:hint="eastAsia"/>
          <w:b/>
          <w:sz w:val="32"/>
          <w:szCs w:val="32"/>
        </w:rPr>
        <w:t>弊案發生</w:t>
      </w:r>
      <w:r>
        <w:rPr>
          <w:rFonts w:ascii="標楷體" w:eastAsia="標楷體" w:hAnsi="標楷體" w:hint="eastAsia"/>
          <w:b/>
          <w:sz w:val="32"/>
          <w:szCs w:val="32"/>
        </w:rPr>
        <w:t>原因</w:t>
      </w:r>
      <w:r w:rsidRPr="006D7513">
        <w:rPr>
          <w:rFonts w:ascii="標楷體" w:eastAsia="標楷體" w:hAnsi="標楷體" w:hint="eastAsia"/>
          <w:b/>
          <w:sz w:val="32"/>
          <w:szCs w:val="32"/>
        </w:rPr>
        <w:t>分析</w:t>
      </w:r>
    </w:p>
    <w:p w:rsidR="00C26A8A" w:rsidRDefault="00C03810" w:rsidP="00C03810">
      <w:pPr>
        <w:pStyle w:val="a7"/>
        <w:spacing w:line="500" w:lineRule="exact"/>
        <w:ind w:leftChars="0" w:left="0" w:firstLineChars="50" w:firstLine="1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C26A8A">
        <w:rPr>
          <w:rFonts w:ascii="標楷體" w:eastAsia="標楷體" w:hAnsi="標楷體" w:hint="eastAsia"/>
          <w:sz w:val="32"/>
          <w:szCs w:val="32"/>
        </w:rPr>
        <w:t>弊端態樣</w:t>
      </w:r>
    </w:p>
    <w:p w:rsidR="00C26A8A" w:rsidRDefault="00C26A8A" w:rsidP="00096ACD">
      <w:pPr>
        <w:pStyle w:val="a7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 w:rsidRPr="00D153BB">
        <w:rPr>
          <w:rFonts w:ascii="標楷體" w:eastAsia="標楷體" w:hAnsi="標楷體" w:hint="eastAsia"/>
          <w:sz w:val="32"/>
          <w:szCs w:val="32"/>
        </w:rPr>
        <w:t>採購</w:t>
      </w:r>
      <w:r>
        <w:rPr>
          <w:rFonts w:ascii="標楷體" w:eastAsia="標楷體" w:hAnsi="標楷體" w:hint="eastAsia"/>
          <w:sz w:val="32"/>
          <w:szCs w:val="32"/>
        </w:rPr>
        <w:t>實務部分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467" w:left="1121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、以專利工法限制競爭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76" w:left="1622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本案涉案人等，疑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將特定廠商之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「鋼柵石籠」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專利圖說納入招標文件圖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說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或施工規範中，</w:t>
      </w:r>
      <w:r w:rsidR="001468D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構成</w:t>
      </w:r>
      <w:r w:rsidR="00AF473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妨</w:t>
      </w:r>
      <w:r w:rsidR="001468D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礙競爭，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致</w:t>
      </w:r>
      <w:r w:rsidRPr="0000005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特定廠商獲取不法利益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6847B7" w:rsidP="00096ACD">
      <w:pPr>
        <w:autoSpaceDE w:val="0"/>
        <w:autoSpaceDN w:val="0"/>
        <w:adjustRightInd w:val="0"/>
        <w:spacing w:line="500" w:lineRule="exact"/>
        <w:ind w:firstLineChars="350" w:firstLine="112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2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、洩漏應守</w:t>
      </w:r>
      <w:r w:rsidR="00AF473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秘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密之採購資訊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76" w:left="1622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本案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部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分</w:t>
      </w:r>
      <w:r w:rsidR="00096AC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公務員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疑</w:t>
      </w:r>
      <w:r w:rsidRPr="00B67E0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接受廠商關說，洩漏應保守秘密之採</w:t>
      </w:r>
      <w:r w:rsidRPr="00B67E0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lastRenderedPageBreak/>
        <w:t>購資訊，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致</w:t>
      </w:r>
      <w:r w:rsidRPr="00B67E0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特定廠商獲取不法利益，事後並違背職務收受賄賂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  </w:t>
      </w:r>
      <w:r w:rsidR="006847B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3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、履約管理未確實</w:t>
      </w:r>
    </w:p>
    <w:p w:rsidR="00C26A8A" w:rsidRPr="00821778" w:rsidRDefault="00C26A8A" w:rsidP="00096ACD">
      <w:pPr>
        <w:autoSpaceDE w:val="0"/>
        <w:autoSpaceDN w:val="0"/>
        <w:adjustRightInd w:val="0"/>
        <w:spacing w:line="500" w:lineRule="exact"/>
        <w:ind w:leftChars="667" w:left="1604" w:hangingChars="1" w:hanging="3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謝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以</w:t>
      </w:r>
      <w:r w:rsidRPr="0082177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職務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之便，藉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經辦</w:t>
      </w:r>
      <w:r w:rsidRPr="0082177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承攬廠商逾期違約金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品質缺失懲罰性違約金之機會，</w:t>
      </w:r>
      <w:r w:rsidRPr="0082177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對廠商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要求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並</w:t>
      </w:r>
      <w:r w:rsidRPr="0082177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收受賄賂及不正利益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99191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(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二</w:t>
      </w: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公務員廉政倫理規範</w:t>
      </w:r>
    </w:p>
    <w:p w:rsidR="00C26A8A" w:rsidRDefault="00C26A8A" w:rsidP="0099191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  1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、違反請託關說規定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82" w:left="1637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廠商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透過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特定關係</w:t>
      </w:r>
      <w:r w:rsidR="00AF473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人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向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機關</w:t>
      </w:r>
      <w:r w:rsidR="00AF473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公務員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請託，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期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改用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該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公司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「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鋼柵石籠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」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，惟涉案人未採行必要之登錄或報備行為</w:t>
      </w:r>
      <w:r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99191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  2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、違反受贈財物規定</w:t>
      </w:r>
    </w:p>
    <w:p w:rsidR="00C26A8A" w:rsidRPr="00D020E1" w:rsidRDefault="00C26A8A" w:rsidP="00096ACD">
      <w:pPr>
        <w:autoSpaceDE w:val="0"/>
        <w:autoSpaceDN w:val="0"/>
        <w:adjustRightInd w:val="0"/>
        <w:spacing w:line="500" w:lineRule="exact"/>
        <w:ind w:leftChars="687" w:left="1649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廠商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以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他人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名義申請手機門號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並交由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謝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使用，且由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廠商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支付通話費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；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另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要求安排湯屋供其使用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因而獲得不正利益。</w:t>
      </w:r>
    </w:p>
    <w:p w:rsidR="00C26A8A" w:rsidRPr="00D020E1" w:rsidRDefault="00C26A8A" w:rsidP="0099191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D020E1"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  3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、違反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飲宴應酬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規範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82" w:left="1637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廠商安排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謝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="006847B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及其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家人前往</w:t>
      </w:r>
      <w:r w:rsidR="00913769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農場遊樂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招待海產店飲宴，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另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支付漁產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費用</w:t>
      </w:r>
      <w:r w:rsidR="00C57B6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謝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偕同其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家眷前往尖山埤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渡假村住宿，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有關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住宿、餐飲費用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皆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由廠商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支付，謝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○○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因而獲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致</w:t>
      </w:r>
      <w:r w:rsidRPr="00CA351E">
        <w:rPr>
          <w:rFonts w:ascii="標楷體" w:eastAsia="標楷體" w:hAnsi="標楷體" w:cs="細明體"/>
          <w:color w:val="000000"/>
          <w:kern w:val="0"/>
          <w:sz w:val="32"/>
          <w:szCs w:val="32"/>
        </w:rPr>
        <w:t>1</w:t>
      </w:r>
      <w:r w:rsidRPr="00CA351E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萬</w:t>
      </w:r>
      <w:r w:rsidRPr="00CA351E">
        <w:rPr>
          <w:rFonts w:ascii="標楷體" w:eastAsia="標楷體" w:hAnsi="標楷體" w:cs="細明體"/>
          <w:color w:val="000000"/>
          <w:kern w:val="0"/>
          <w:sz w:val="32"/>
          <w:szCs w:val="32"/>
        </w:rPr>
        <w:t>5,272</w:t>
      </w:r>
      <w:r w:rsidRPr="00CA351E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元</w:t>
      </w:r>
      <w:r w:rsidRPr="00D020E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之不正利益。</w:t>
      </w:r>
    </w:p>
    <w:p w:rsidR="00C26A8A" w:rsidRDefault="00C26A8A" w:rsidP="0099191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 xml:space="preserve">       4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、違反行政監督分際</w:t>
      </w:r>
    </w:p>
    <w:p w:rsidR="00C26A8A" w:rsidRPr="00CA351E" w:rsidRDefault="00C26A8A" w:rsidP="00096ACD">
      <w:pPr>
        <w:autoSpaceDE w:val="0"/>
        <w:autoSpaceDN w:val="0"/>
        <w:adjustRightInd w:val="0"/>
        <w:spacing w:line="500" w:lineRule="exact"/>
        <w:ind w:leftChars="647" w:left="155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長官將廠商</w:t>
      </w:r>
      <w:r w:rsidRPr="00053E9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提供之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「鋼柵石籠」</w:t>
      </w:r>
      <w:r w:rsidRPr="00053E9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型錄、施工規範及圖說光碟交付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屬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員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="007D1F0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由屬員逕自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納入</w:t>
      </w:r>
      <w:r w:rsidRPr="00053E9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工程圖說、施工規範中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Pr="00CA351E" w:rsidRDefault="00C03810" w:rsidP="00C03810">
      <w:pPr>
        <w:pStyle w:val="a7"/>
        <w:spacing w:line="500" w:lineRule="exact"/>
        <w:ind w:leftChars="0" w:left="0" w:firstLineChars="50" w:firstLine="1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C26A8A" w:rsidRPr="00CA351E">
        <w:rPr>
          <w:rFonts w:ascii="標楷體" w:eastAsia="標楷體" w:hAnsi="標楷體" w:hint="eastAsia"/>
          <w:sz w:val="32"/>
          <w:szCs w:val="32"/>
        </w:rPr>
        <w:t>、弊案原因分析</w:t>
      </w:r>
    </w:p>
    <w:p w:rsidR="00C26A8A" w:rsidRPr="00E11361" w:rsidRDefault="00C26A8A" w:rsidP="00096ACD">
      <w:pPr>
        <w:pStyle w:val="a7"/>
        <w:spacing w:line="50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CA351E">
        <w:rPr>
          <w:rFonts w:ascii="標楷體" w:eastAsia="標楷體" w:hAnsi="標楷體"/>
          <w:sz w:val="32"/>
          <w:szCs w:val="32"/>
        </w:rPr>
        <w:t>(</w:t>
      </w:r>
      <w:r w:rsidRPr="00CA351E">
        <w:rPr>
          <w:rFonts w:ascii="標楷體" w:eastAsia="標楷體" w:hAnsi="標楷體" w:hint="eastAsia"/>
          <w:sz w:val="32"/>
          <w:szCs w:val="32"/>
        </w:rPr>
        <w:t>一</w:t>
      </w:r>
      <w:r w:rsidRPr="00CA351E">
        <w:rPr>
          <w:rFonts w:ascii="標楷體" w:eastAsia="標楷體" w:hAnsi="標楷體"/>
          <w:sz w:val="32"/>
          <w:szCs w:val="32"/>
        </w:rPr>
        <w:t>)</w:t>
      </w:r>
      <w:r w:rsidRPr="00E11361">
        <w:rPr>
          <w:rFonts w:ascii="標楷體" w:eastAsia="標楷體" w:hAnsi="標楷體" w:hint="eastAsia"/>
          <w:sz w:val="32"/>
          <w:szCs w:val="32"/>
        </w:rPr>
        <w:t>制度面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firstLineChars="350" w:firstLine="112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、水利工程專業盲點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67" w:left="1633" w:hangingChars="10" w:hanging="32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蓋水利工程自規劃設計、工法、材料等均屬高度專業範疇，非長期</w:t>
      </w:r>
      <w:r w:rsidR="006847B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涉</w:t>
      </w:r>
      <w:r w:rsidR="00C6208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獵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之員工或廠商，</w:t>
      </w:r>
      <w:r w:rsidR="00A15F1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尚難了解全貌，</w:t>
      </w:r>
      <w:r w:rsidR="006847B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致</w:t>
      </w:r>
      <w:r w:rsidR="00A15F1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特定廠商易於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鑽</w:t>
      </w:r>
      <w:r w:rsidR="00A15F1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營，</w:t>
      </w:r>
      <w:r w:rsidR="00C62082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圖謀利益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firstLineChars="350" w:firstLine="112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lastRenderedPageBreak/>
        <w:t>2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、採購環境封閉</w:t>
      </w:r>
    </w:p>
    <w:p w:rsidR="00C26A8A" w:rsidRDefault="00C26A8A" w:rsidP="002843C4">
      <w:pPr>
        <w:autoSpaceDE w:val="0"/>
        <w:autoSpaceDN w:val="0"/>
        <w:adjustRightInd w:val="0"/>
        <w:spacing w:line="500" w:lineRule="exact"/>
        <w:ind w:leftChars="667" w:left="1604" w:hangingChars="1" w:hanging="3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基於前開高專業因素，參標廠商益顯封閉及地域性，</w:t>
      </w:r>
      <w:r w:rsidR="00A15F1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致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公務員與廠商、廠商與廠商間產生微妙關係，</w:t>
      </w:r>
      <w:r w:rsidR="00A15F1D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極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易衍生非宜行為。</w:t>
      </w:r>
    </w:p>
    <w:p w:rsidR="00C26A8A" w:rsidRPr="00E11361" w:rsidRDefault="00C26A8A" w:rsidP="00096ACD">
      <w:pPr>
        <w:pStyle w:val="a7"/>
        <w:spacing w:line="50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 w:rsidR="00E33115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 w:rsidRPr="00E11361">
        <w:rPr>
          <w:rFonts w:ascii="標楷體" w:eastAsia="標楷體" w:hAnsi="標楷體" w:hint="eastAsia"/>
          <w:sz w:val="32"/>
          <w:szCs w:val="32"/>
        </w:rPr>
        <w:t>執行面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firstLineChars="350" w:firstLine="112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、水利工程特殊施工環境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67" w:left="1649" w:hangingChars="15" w:hanging="48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臺灣河川湍急、汛期不定，常需於短期間內施作完工；工程師素有提前完工、使命必達觀念，為達成目的可能便宜行事，規避</w:t>
      </w:r>
      <w:r w:rsidR="006847B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法令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，致誤觸法網。</w:t>
      </w:r>
    </w:p>
    <w:p w:rsidR="00C26A8A" w:rsidRDefault="00C26A8A" w:rsidP="00CA042B">
      <w:pPr>
        <w:autoSpaceDE w:val="0"/>
        <w:autoSpaceDN w:val="0"/>
        <w:adjustRightInd w:val="0"/>
        <w:spacing w:line="500" w:lineRule="exact"/>
        <w:ind w:firstLineChars="350" w:firstLine="1120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/>
          <w:color w:val="000000"/>
          <w:kern w:val="0"/>
          <w:sz w:val="32"/>
          <w:szCs w:val="32"/>
        </w:rPr>
        <w:t>2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="00CA042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少數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員工法紀觀念淡薄</w:t>
      </w:r>
    </w:p>
    <w:p w:rsidR="00C26A8A" w:rsidRDefault="00C62082" w:rsidP="00096ACD">
      <w:pPr>
        <w:autoSpaceDE w:val="0"/>
        <w:autoSpaceDN w:val="0"/>
        <w:adjustRightInd w:val="0"/>
        <w:spacing w:line="500" w:lineRule="exact"/>
        <w:ind w:leftChars="665" w:left="1596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部分公務員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對廠商迭次需索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</w:t>
      </w:r>
      <w:r w:rsidR="005930FE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與廠商互動分際模糊，</w:t>
      </w:r>
      <w:r w:rsidR="004E7BEC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甚至違反行政監督分際，由主管人員交下，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容</w:t>
      </w:r>
      <w:r w:rsidR="00252404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許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廠商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至機關內部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協商「</w:t>
      </w:r>
      <w:r w:rsidR="00C26A8A" w:rsidRPr="00D84CD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鋼柵石籠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」業務，顯見渠等守法守紀觀念淡薄。</w:t>
      </w:r>
    </w:p>
    <w:p w:rsidR="00C26A8A" w:rsidRPr="0068023A" w:rsidRDefault="00CA042B" w:rsidP="00096ACD">
      <w:pPr>
        <w:autoSpaceDE w:val="0"/>
        <w:autoSpaceDN w:val="0"/>
        <w:adjustRightInd w:val="0"/>
        <w:spacing w:line="500" w:lineRule="exact"/>
        <w:ind w:leftChars="467" w:left="1121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3</w:t>
      </w:r>
      <w:r w:rsidR="00C26A8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、</w:t>
      </w:r>
      <w:r w:rsidR="00C26A8A" w:rsidRPr="0068023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業務量及人力因素</w:t>
      </w:r>
    </w:p>
    <w:p w:rsidR="00C26A8A" w:rsidRDefault="00C26A8A" w:rsidP="00096ACD">
      <w:pPr>
        <w:autoSpaceDE w:val="0"/>
        <w:autoSpaceDN w:val="0"/>
        <w:adjustRightInd w:val="0"/>
        <w:spacing w:line="500" w:lineRule="exact"/>
        <w:ind w:leftChars="667" w:left="1633" w:hangingChars="10" w:hanging="32"/>
        <w:jc w:val="both"/>
        <w:rPr>
          <w:rFonts w:ascii="標楷體" w:eastAsia="標楷體" w:hAnsi="標楷體" w:hint="eastAsia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該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署各河川局員工數</w:t>
      </w:r>
      <w:r w:rsidR="00C62082">
        <w:rPr>
          <w:rFonts w:ascii="標楷體" w:eastAsia="標楷體" w:hAnsi="標楷體" w:hint="eastAsia"/>
          <w:kern w:val="0"/>
          <w:sz w:val="32"/>
          <w:szCs w:val="32"/>
        </w:rPr>
        <w:t>約</w:t>
      </w:r>
      <w:r w:rsidRPr="0068023A">
        <w:rPr>
          <w:rFonts w:ascii="標楷體" w:eastAsia="標楷體" w:hAnsi="標楷體"/>
          <w:kern w:val="0"/>
          <w:sz w:val="32"/>
          <w:szCs w:val="32"/>
        </w:rPr>
        <w:t>50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餘人，</w:t>
      </w:r>
      <w:r w:rsidR="00C62082">
        <w:rPr>
          <w:rFonts w:ascii="標楷體" w:eastAsia="標楷體" w:hAnsi="標楷體" w:hint="eastAsia"/>
          <w:kern w:val="0"/>
          <w:sz w:val="32"/>
          <w:szCs w:val="32"/>
        </w:rPr>
        <w:t>經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管多條國有河川及區域排水</w:t>
      </w:r>
      <w:r w:rsidR="00C62082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同時經辦多項工程，對廠商提供之資訊、圖樣，</w:t>
      </w:r>
      <w:r w:rsidR="009E505D">
        <w:rPr>
          <w:rFonts w:ascii="標楷體" w:eastAsia="標楷體" w:hAnsi="標楷體" w:hint="eastAsia"/>
          <w:kern w:val="0"/>
          <w:sz w:val="32"/>
          <w:szCs w:val="32"/>
        </w:rPr>
        <w:t>偶</w:t>
      </w:r>
      <w:r w:rsidR="00C62082">
        <w:rPr>
          <w:rFonts w:ascii="標楷體" w:eastAsia="標楷體" w:hAnsi="標楷體" w:hint="eastAsia"/>
          <w:kern w:val="0"/>
          <w:sz w:val="32"/>
          <w:szCs w:val="32"/>
        </w:rPr>
        <w:t>有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圖</w:t>
      </w:r>
      <w:r>
        <w:rPr>
          <w:rFonts w:ascii="標楷體" w:eastAsia="標楷體" w:hAnsi="標楷體" w:hint="eastAsia"/>
          <w:kern w:val="0"/>
          <w:sz w:val="32"/>
          <w:szCs w:val="32"/>
        </w:rPr>
        <w:t>一時之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便照章複製，或不辨</w:t>
      </w:r>
      <w:r w:rsidR="009E505D">
        <w:rPr>
          <w:rFonts w:ascii="標楷體" w:eastAsia="標楷體" w:hAnsi="標楷體" w:hint="eastAsia"/>
          <w:kern w:val="0"/>
          <w:sz w:val="32"/>
          <w:szCs w:val="32"/>
        </w:rPr>
        <w:t>明有無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專利</w:t>
      </w:r>
      <w:r w:rsidR="009E505D">
        <w:rPr>
          <w:rFonts w:ascii="標楷體" w:eastAsia="標楷體" w:hAnsi="標楷體" w:hint="eastAsia"/>
          <w:kern w:val="0"/>
          <w:sz w:val="32"/>
          <w:szCs w:val="32"/>
        </w:rPr>
        <w:t>或限制競爭</w:t>
      </w:r>
      <w:r>
        <w:rPr>
          <w:rFonts w:ascii="標楷體" w:eastAsia="標楷體" w:hAnsi="標楷體" w:hint="eastAsia"/>
          <w:kern w:val="0"/>
          <w:sz w:val="32"/>
          <w:szCs w:val="32"/>
        </w:rPr>
        <w:t>等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因素，亦為</w:t>
      </w:r>
      <w:r>
        <w:rPr>
          <w:rFonts w:ascii="標楷體" w:eastAsia="標楷體" w:hAnsi="標楷體" w:hint="eastAsia"/>
          <w:kern w:val="0"/>
          <w:sz w:val="32"/>
          <w:szCs w:val="32"/>
        </w:rPr>
        <w:t>本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案</w:t>
      </w:r>
      <w:r>
        <w:rPr>
          <w:rFonts w:ascii="標楷體" w:eastAsia="標楷體" w:hAnsi="標楷體" w:hint="eastAsia"/>
          <w:kern w:val="0"/>
          <w:sz w:val="32"/>
          <w:szCs w:val="32"/>
        </w:rPr>
        <w:t>弊端</w:t>
      </w:r>
      <w:r w:rsidRPr="0068023A">
        <w:rPr>
          <w:rFonts w:ascii="標楷體" w:eastAsia="標楷體" w:hAnsi="標楷體" w:hint="eastAsia"/>
          <w:kern w:val="0"/>
          <w:sz w:val="32"/>
          <w:szCs w:val="32"/>
        </w:rPr>
        <w:t>之因。</w:t>
      </w:r>
    </w:p>
    <w:p w:rsidR="006847B7" w:rsidRDefault="006847B7" w:rsidP="00096ACD">
      <w:pPr>
        <w:autoSpaceDE w:val="0"/>
        <w:autoSpaceDN w:val="0"/>
        <w:adjustRightInd w:val="0"/>
        <w:spacing w:line="500" w:lineRule="exact"/>
        <w:ind w:leftChars="667" w:left="1633" w:hangingChars="10" w:hanging="32"/>
        <w:jc w:val="both"/>
        <w:rPr>
          <w:rFonts w:ascii="標楷體" w:eastAsia="標楷體" w:hAnsi="標楷體"/>
          <w:sz w:val="32"/>
          <w:szCs w:val="32"/>
        </w:rPr>
      </w:pPr>
    </w:p>
    <w:p w:rsidR="00C26A8A" w:rsidRDefault="00C26A8A" w:rsidP="00991917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檢討與策進作為</w:t>
      </w:r>
    </w:p>
    <w:p w:rsidR="00C26A8A" w:rsidRDefault="00E33115" w:rsidP="00163BED">
      <w:pPr>
        <w:pStyle w:val="a7"/>
        <w:spacing w:line="500" w:lineRule="exact"/>
        <w:ind w:leftChars="0" w:left="0" w:firstLineChars="50" w:firstLine="1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="00C26A8A">
        <w:rPr>
          <w:rFonts w:ascii="標楷體" w:eastAsia="標楷體" w:hAnsi="標楷體" w:hint="eastAsia"/>
          <w:sz w:val="32"/>
          <w:szCs w:val="32"/>
        </w:rPr>
        <w:t>、已執行之</w:t>
      </w:r>
      <w:r w:rsidR="00C26A8A" w:rsidRPr="002E4A9C">
        <w:rPr>
          <w:rFonts w:ascii="標楷體" w:eastAsia="標楷體" w:hAnsi="標楷體" w:hint="eastAsia"/>
          <w:sz w:val="32"/>
          <w:szCs w:val="32"/>
        </w:rPr>
        <w:t>強化預防機制</w:t>
      </w:r>
    </w:p>
    <w:p w:rsidR="00C26A8A" w:rsidRDefault="00C26A8A" w:rsidP="00096ACD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擴大廉政會報</w:t>
      </w:r>
    </w:p>
    <w:p w:rsidR="00C26A8A" w:rsidRDefault="00C26A8A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該署於</w:t>
      </w:r>
      <w:r>
        <w:rPr>
          <w:rFonts w:ascii="標楷體" w:eastAsia="標楷體" w:hAnsi="標楷體"/>
          <w:sz w:val="32"/>
          <w:szCs w:val="32"/>
        </w:rPr>
        <w:t>101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31</w:t>
      </w:r>
      <w:r>
        <w:rPr>
          <w:rFonts w:ascii="標楷體" w:eastAsia="標楷體" w:hAnsi="標楷體" w:hint="eastAsia"/>
          <w:sz w:val="32"/>
          <w:szCs w:val="32"/>
        </w:rPr>
        <w:t>日舉辦擴大廉政會報，由經濟部施</w:t>
      </w:r>
      <w:r w:rsidR="00600613">
        <w:rPr>
          <w:rFonts w:ascii="標楷體" w:eastAsia="標楷體" w:hAnsi="標楷體" w:hint="eastAsia"/>
          <w:sz w:val="32"/>
          <w:szCs w:val="32"/>
        </w:rPr>
        <w:t>前</w:t>
      </w:r>
      <w:r>
        <w:rPr>
          <w:rFonts w:ascii="標楷體" w:eastAsia="標楷體" w:hAnsi="標楷體" w:hint="eastAsia"/>
          <w:sz w:val="32"/>
          <w:szCs w:val="32"/>
        </w:rPr>
        <w:t>部長主持，並訓勉同仁重新出發。</w:t>
      </w:r>
      <w:r w:rsidR="00600613">
        <w:rPr>
          <w:rFonts w:ascii="標楷體" w:eastAsia="標楷體" w:hAnsi="標楷體" w:hint="eastAsia"/>
          <w:sz w:val="32"/>
          <w:szCs w:val="32"/>
        </w:rPr>
        <w:t>是</w:t>
      </w:r>
      <w:r>
        <w:rPr>
          <w:rFonts w:ascii="標楷體" w:eastAsia="標楷體" w:hAnsi="標楷體" w:hint="eastAsia"/>
          <w:sz w:val="32"/>
          <w:szCs w:val="32"/>
        </w:rPr>
        <w:t>日除頒行</w:t>
      </w:r>
      <w:r w:rsidRPr="00810B70">
        <w:rPr>
          <w:rFonts w:ascii="標楷體" w:eastAsia="標楷體" w:hAnsi="標楷體" w:hint="eastAsia"/>
          <w:sz w:val="32"/>
          <w:szCs w:val="32"/>
        </w:rPr>
        <w:t>「經濟部端正水利風紀實施計畫」</w:t>
      </w:r>
      <w:r>
        <w:rPr>
          <w:rFonts w:ascii="標楷體" w:eastAsia="標楷體" w:hAnsi="標楷體" w:hint="eastAsia"/>
          <w:sz w:val="32"/>
          <w:szCs w:val="32"/>
        </w:rPr>
        <w:t>，並共同簽署「</w:t>
      </w:r>
      <w:r w:rsidRPr="00D153BB">
        <w:rPr>
          <w:rFonts w:ascii="標楷體" w:eastAsia="標楷體" w:hAnsi="標楷體" w:hint="eastAsia"/>
          <w:sz w:val="32"/>
          <w:szCs w:val="32"/>
        </w:rPr>
        <w:t>水利人員與廠商互動準則</w:t>
      </w:r>
      <w:r>
        <w:rPr>
          <w:rFonts w:ascii="標楷體" w:eastAsia="標楷體" w:hAnsi="標楷體" w:hint="eastAsia"/>
          <w:sz w:val="32"/>
          <w:szCs w:val="32"/>
        </w:rPr>
        <w:t>」，宣誓矯枉向廉</w:t>
      </w:r>
      <w:r w:rsidRPr="005C68E1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戮力從公。</w:t>
      </w:r>
    </w:p>
    <w:p w:rsidR="00C26A8A" w:rsidRDefault="00C26A8A" w:rsidP="005C68E1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6773D3">
        <w:rPr>
          <w:rFonts w:ascii="標楷體" w:eastAsia="標楷體" w:hAnsi="標楷體"/>
          <w:sz w:val="32"/>
          <w:szCs w:val="32"/>
        </w:rPr>
        <w:t>(</w:t>
      </w:r>
      <w:r w:rsidRPr="006773D3">
        <w:rPr>
          <w:rFonts w:ascii="標楷體" w:eastAsia="標楷體" w:hAnsi="標楷體" w:hint="eastAsia"/>
          <w:sz w:val="32"/>
          <w:szCs w:val="32"/>
        </w:rPr>
        <w:t>二</w:t>
      </w:r>
      <w:r w:rsidRPr="006773D3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辦理</w:t>
      </w:r>
      <w:r w:rsidRPr="006773D3">
        <w:rPr>
          <w:rFonts w:ascii="標楷體" w:eastAsia="標楷體" w:hAnsi="標楷體" w:hint="eastAsia"/>
          <w:sz w:val="32"/>
          <w:szCs w:val="32"/>
        </w:rPr>
        <w:t>分區廉政座談</w:t>
      </w:r>
      <w:r>
        <w:rPr>
          <w:rFonts w:ascii="標楷體" w:eastAsia="標楷體" w:hAnsi="標楷體" w:hint="eastAsia"/>
          <w:sz w:val="32"/>
          <w:szCs w:val="32"/>
        </w:rPr>
        <w:t>會</w:t>
      </w:r>
    </w:p>
    <w:p w:rsidR="00C26A8A" w:rsidRDefault="00C26A8A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前揭廉政會報後，該署楊署長擇北、中、南、東召集該地區所屬機關同仁座談，並廣邀土木、水利等技師公會代表及廠商與會</w:t>
      </w:r>
      <w:r w:rsidR="00600613">
        <w:rPr>
          <w:rFonts w:ascii="標楷體" w:eastAsia="標楷體" w:hAnsi="標楷體" w:hint="eastAsia"/>
          <w:sz w:val="32"/>
          <w:szCs w:val="32"/>
        </w:rPr>
        <w:t>集思廣益，力促貫徹</w:t>
      </w:r>
      <w:r w:rsidR="00252404">
        <w:rPr>
          <w:rFonts w:ascii="標楷體" w:eastAsia="標楷體" w:hAnsi="標楷體" w:hint="eastAsia"/>
          <w:sz w:val="32"/>
          <w:szCs w:val="32"/>
        </w:rPr>
        <w:t>水</w:t>
      </w:r>
      <w:r w:rsidR="00600613">
        <w:rPr>
          <w:rFonts w:ascii="標楷體" w:eastAsia="標楷體" w:hAnsi="標楷體" w:hint="eastAsia"/>
          <w:sz w:val="32"/>
          <w:szCs w:val="32"/>
        </w:rPr>
        <w:t>利廉政文化；會中</w:t>
      </w:r>
      <w:r>
        <w:rPr>
          <w:rFonts w:ascii="標楷體" w:eastAsia="標楷體" w:hAnsi="標楷體" w:hint="eastAsia"/>
          <w:sz w:val="32"/>
          <w:szCs w:val="32"/>
        </w:rPr>
        <w:t>並播放施</w:t>
      </w:r>
      <w:r w:rsidR="00600613">
        <w:rPr>
          <w:rFonts w:ascii="標楷體" w:eastAsia="標楷體" w:hAnsi="標楷體" w:hint="eastAsia"/>
          <w:sz w:val="32"/>
          <w:szCs w:val="32"/>
        </w:rPr>
        <w:t>前</w:t>
      </w:r>
      <w:r>
        <w:rPr>
          <w:rFonts w:ascii="標楷體" w:eastAsia="標楷體" w:hAnsi="標楷體" w:hint="eastAsia"/>
          <w:sz w:val="32"/>
          <w:szCs w:val="32"/>
        </w:rPr>
        <w:t>部長訓勉光碟，</w:t>
      </w:r>
      <w:r w:rsidRPr="00D153BB">
        <w:rPr>
          <w:rFonts w:ascii="標楷體" w:eastAsia="標楷體" w:hAnsi="標楷體" w:hint="eastAsia"/>
          <w:sz w:val="32"/>
          <w:szCs w:val="32"/>
        </w:rPr>
        <w:t>參加人數</w:t>
      </w:r>
      <w:r>
        <w:rPr>
          <w:rFonts w:ascii="標楷體" w:eastAsia="標楷體" w:hAnsi="標楷體" w:hint="eastAsia"/>
          <w:sz w:val="32"/>
          <w:szCs w:val="32"/>
        </w:rPr>
        <w:t>計</w:t>
      </w:r>
      <w:r w:rsidRPr="00D153BB">
        <w:rPr>
          <w:rFonts w:ascii="標楷體" w:eastAsia="標楷體" w:hAnsi="標楷體"/>
          <w:sz w:val="32"/>
          <w:szCs w:val="32"/>
        </w:rPr>
        <w:t>293</w:t>
      </w:r>
      <w:r w:rsidRPr="00D153BB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26A8A" w:rsidRDefault="00C26A8A" w:rsidP="005C68E1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簽署並推動</w:t>
      </w:r>
      <w:r w:rsidRPr="00D153BB">
        <w:rPr>
          <w:rFonts w:ascii="標楷體" w:eastAsia="標楷體" w:hAnsi="標楷體" w:hint="eastAsia"/>
          <w:sz w:val="32"/>
          <w:szCs w:val="32"/>
        </w:rPr>
        <w:t>「水利人員與廠商互動準則」</w:t>
      </w:r>
    </w:p>
    <w:p w:rsidR="00C26A8A" w:rsidRPr="00D153BB" w:rsidRDefault="00D227E5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="006B165D">
        <w:rPr>
          <w:rFonts w:ascii="標楷體" w:eastAsia="標楷體" w:hAnsi="標楷體" w:hint="eastAsia"/>
          <w:sz w:val="32"/>
          <w:szCs w:val="32"/>
        </w:rPr>
        <w:t>準</w:t>
      </w:r>
      <w:r>
        <w:rPr>
          <w:rFonts w:ascii="標楷體" w:eastAsia="標楷體" w:hAnsi="標楷體" w:hint="eastAsia"/>
          <w:sz w:val="32"/>
          <w:szCs w:val="32"/>
        </w:rPr>
        <w:t>則</w:t>
      </w:r>
      <w:r w:rsidR="00C26A8A">
        <w:rPr>
          <w:rFonts w:ascii="標楷體" w:eastAsia="標楷體" w:hAnsi="標楷體" w:hint="eastAsia"/>
          <w:sz w:val="32"/>
          <w:szCs w:val="32"/>
        </w:rPr>
        <w:t>係規範員工與廠商間之互動行為模式，違者即應接受嚴厲處罰。本案經持續查察，計有</w:t>
      </w:r>
      <w:r w:rsidR="00C26A8A">
        <w:rPr>
          <w:rFonts w:ascii="標楷體" w:eastAsia="標楷體" w:hAnsi="標楷體"/>
          <w:sz w:val="32"/>
          <w:szCs w:val="32"/>
        </w:rPr>
        <w:t>3</w:t>
      </w:r>
      <w:r w:rsidR="00C26A8A">
        <w:rPr>
          <w:rFonts w:ascii="標楷體" w:eastAsia="標楷體" w:hAnsi="標楷體" w:hint="eastAsia"/>
          <w:sz w:val="32"/>
          <w:szCs w:val="32"/>
        </w:rPr>
        <w:t>案</w:t>
      </w:r>
      <w:r w:rsidR="00C26A8A">
        <w:rPr>
          <w:rFonts w:ascii="標楷體" w:eastAsia="標楷體" w:hAnsi="標楷體"/>
          <w:sz w:val="32"/>
          <w:szCs w:val="32"/>
        </w:rPr>
        <w:t>7</w:t>
      </w:r>
      <w:r w:rsidR="00C26A8A">
        <w:rPr>
          <w:rFonts w:ascii="標楷體" w:eastAsia="標楷體" w:hAnsi="標楷體" w:hint="eastAsia"/>
          <w:sz w:val="32"/>
          <w:szCs w:val="32"/>
        </w:rPr>
        <w:t>人違反</w:t>
      </w:r>
      <w:r w:rsidR="002D7F80">
        <w:rPr>
          <w:rFonts w:ascii="標楷體" w:eastAsia="標楷體" w:hAnsi="標楷體" w:hint="eastAsia"/>
          <w:sz w:val="32"/>
          <w:szCs w:val="32"/>
        </w:rPr>
        <w:t>該規定</w:t>
      </w:r>
      <w:r w:rsidR="00C26A8A">
        <w:rPr>
          <w:rFonts w:ascii="標楷體" w:eastAsia="標楷體" w:hAnsi="標楷體" w:hint="eastAsia"/>
          <w:sz w:val="32"/>
          <w:szCs w:val="32"/>
        </w:rPr>
        <w:t>，業依規懲罰。</w:t>
      </w:r>
    </w:p>
    <w:p w:rsidR="00C26A8A" w:rsidRDefault="00C26A8A" w:rsidP="005C68E1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深化宣導公務員廉政倫理規範</w:t>
      </w:r>
    </w:p>
    <w:p w:rsidR="00C26A8A" w:rsidRDefault="00C26A8A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持續宣導請託關說、飲宴應酬及受贈財物規範，並叮囑同仁勿與有職務利害關係人員為不當接觸。</w:t>
      </w:r>
    </w:p>
    <w:p w:rsidR="00C26A8A" w:rsidRPr="00D153BB" w:rsidRDefault="00C26A8A" w:rsidP="005C68E1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全面清查</w:t>
      </w:r>
      <w:r w:rsidRPr="00D153BB">
        <w:rPr>
          <w:rFonts w:ascii="標楷體" w:eastAsia="標楷體" w:hAnsi="標楷體" w:hint="eastAsia"/>
          <w:sz w:val="32"/>
          <w:szCs w:val="32"/>
        </w:rPr>
        <w:t>防汛工程</w:t>
      </w:r>
      <w:r>
        <w:rPr>
          <w:rFonts w:ascii="標楷體" w:eastAsia="標楷體" w:hAnsi="標楷體" w:hint="eastAsia"/>
          <w:sz w:val="32"/>
          <w:szCs w:val="32"/>
        </w:rPr>
        <w:t>標案</w:t>
      </w:r>
    </w:p>
    <w:p w:rsidR="00C26A8A" w:rsidRPr="005C68E1" w:rsidRDefault="00252404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 w:rsidRPr="005C68E1">
        <w:rPr>
          <w:rFonts w:ascii="標楷體" w:eastAsia="標楷體" w:hAnsi="標楷體" w:hint="eastAsia"/>
          <w:sz w:val="32"/>
          <w:szCs w:val="32"/>
        </w:rPr>
        <w:t>該署主動採取重點</w:t>
      </w:r>
      <w:r w:rsidR="008D4133" w:rsidRPr="005C68E1">
        <w:rPr>
          <w:rFonts w:ascii="標楷體" w:eastAsia="標楷體" w:hAnsi="標楷體" w:hint="eastAsia"/>
          <w:sz w:val="32"/>
          <w:szCs w:val="32"/>
        </w:rPr>
        <w:t>管理策略</w:t>
      </w:r>
      <w:r w:rsidRPr="005C68E1">
        <w:rPr>
          <w:rFonts w:ascii="標楷體" w:eastAsia="標楷體" w:hAnsi="標楷體" w:hint="eastAsia"/>
          <w:sz w:val="32"/>
          <w:szCs w:val="32"/>
        </w:rPr>
        <w:t>，</w:t>
      </w:r>
      <w:r w:rsidR="00C26A8A" w:rsidRPr="005C68E1">
        <w:rPr>
          <w:rFonts w:ascii="標楷體" w:eastAsia="標楷體" w:hAnsi="標楷體" w:hint="eastAsia"/>
          <w:sz w:val="32"/>
          <w:szCs w:val="32"/>
        </w:rPr>
        <w:t>清查「復建工程」</w:t>
      </w:r>
      <w:r w:rsidR="00C26A8A" w:rsidRPr="005C68E1">
        <w:rPr>
          <w:rFonts w:ascii="標楷體" w:eastAsia="標楷體" w:hAnsi="標楷體"/>
          <w:sz w:val="32"/>
          <w:szCs w:val="32"/>
        </w:rPr>
        <w:t>362</w:t>
      </w:r>
      <w:r w:rsidR="00C26A8A" w:rsidRPr="005C68E1">
        <w:rPr>
          <w:rFonts w:ascii="標楷體" w:eastAsia="標楷體" w:hAnsi="標楷體" w:hint="eastAsia"/>
          <w:sz w:val="32"/>
          <w:szCs w:val="32"/>
        </w:rPr>
        <w:t>件，</w:t>
      </w:r>
      <w:r w:rsidR="008D4133" w:rsidRPr="005C68E1">
        <w:rPr>
          <w:rFonts w:ascii="標楷體" w:eastAsia="標楷體" w:hAnsi="標楷體" w:hint="eastAsia"/>
          <w:sz w:val="32"/>
          <w:szCs w:val="32"/>
        </w:rPr>
        <w:t>其中</w:t>
      </w:r>
      <w:r w:rsidR="00C26A8A" w:rsidRPr="005C68E1">
        <w:rPr>
          <w:rFonts w:ascii="標楷體" w:eastAsia="標楷體" w:hAnsi="標楷體"/>
          <w:sz w:val="32"/>
          <w:szCs w:val="32"/>
        </w:rPr>
        <w:t>6</w:t>
      </w:r>
      <w:r w:rsidR="00C26A8A" w:rsidRPr="005C68E1">
        <w:rPr>
          <w:rFonts w:ascii="標楷體" w:eastAsia="標楷體" w:hAnsi="標楷體" w:hint="eastAsia"/>
          <w:sz w:val="32"/>
          <w:szCs w:val="32"/>
        </w:rPr>
        <w:t>件辦理現地勘查，採取瀝青鑽心試體</w:t>
      </w:r>
      <w:r w:rsidR="00C26A8A" w:rsidRPr="005C68E1">
        <w:rPr>
          <w:rFonts w:ascii="標楷體" w:eastAsia="標楷體" w:hAnsi="標楷體"/>
          <w:sz w:val="32"/>
          <w:szCs w:val="32"/>
        </w:rPr>
        <w:t>16</w:t>
      </w:r>
      <w:r w:rsidR="00C26A8A" w:rsidRPr="005C68E1">
        <w:rPr>
          <w:rFonts w:ascii="標楷體" w:eastAsia="標楷體" w:hAnsi="標楷體" w:hint="eastAsia"/>
          <w:sz w:val="32"/>
          <w:szCs w:val="32"/>
        </w:rPr>
        <w:t>件、混凝土鑽心試體</w:t>
      </w:r>
      <w:r w:rsidR="00C26A8A" w:rsidRPr="005C68E1">
        <w:rPr>
          <w:rFonts w:ascii="標楷體" w:eastAsia="標楷體" w:hAnsi="標楷體"/>
          <w:sz w:val="32"/>
          <w:szCs w:val="32"/>
        </w:rPr>
        <w:t>18</w:t>
      </w:r>
      <w:r w:rsidR="00C26A8A" w:rsidRPr="005C68E1">
        <w:rPr>
          <w:rFonts w:ascii="標楷體" w:eastAsia="標楷體" w:hAnsi="標楷體" w:hint="eastAsia"/>
          <w:sz w:val="32"/>
          <w:szCs w:val="32"/>
        </w:rPr>
        <w:t>件送驗，均屬合格。</w:t>
      </w:r>
    </w:p>
    <w:p w:rsidR="00C26A8A" w:rsidRDefault="00C26A8A" w:rsidP="005C68E1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篩選並建立</w:t>
      </w:r>
      <w:r w:rsidRPr="00D153BB">
        <w:rPr>
          <w:rFonts w:ascii="標楷體" w:eastAsia="標楷體" w:hAnsi="標楷體" w:hint="eastAsia"/>
          <w:sz w:val="32"/>
          <w:szCs w:val="32"/>
        </w:rPr>
        <w:t>風險顧慮廠商及員工</w:t>
      </w:r>
      <w:r>
        <w:rPr>
          <w:rFonts w:ascii="標楷體" w:eastAsia="標楷體" w:hAnsi="標楷體" w:hint="eastAsia"/>
          <w:sz w:val="32"/>
          <w:szCs w:val="32"/>
        </w:rPr>
        <w:t>資訊</w:t>
      </w:r>
    </w:p>
    <w:p w:rsidR="00C26A8A" w:rsidRDefault="00C26A8A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遵循「</w:t>
      </w:r>
      <w:r>
        <w:rPr>
          <w:rFonts w:ascii="標楷體" w:eastAsia="標楷體" w:hAnsi="標楷體"/>
          <w:sz w:val="32"/>
          <w:szCs w:val="32"/>
        </w:rPr>
        <w:t>80/20</w:t>
      </w:r>
      <w:r w:rsidR="008D4133">
        <w:rPr>
          <w:rFonts w:ascii="標楷體" w:eastAsia="標楷體" w:hAnsi="標楷體" w:hint="eastAsia"/>
          <w:sz w:val="32"/>
          <w:szCs w:val="32"/>
        </w:rPr>
        <w:t>法則」，從</w:t>
      </w:r>
      <w:r w:rsidR="00252404">
        <w:rPr>
          <w:rFonts w:ascii="標楷體" w:eastAsia="標楷體" w:hAnsi="標楷體" w:hint="eastAsia"/>
          <w:sz w:val="32"/>
          <w:szCs w:val="32"/>
        </w:rPr>
        <w:t>刑事判決</w:t>
      </w:r>
      <w:r w:rsidR="008569DE">
        <w:rPr>
          <w:rFonts w:ascii="標楷體" w:eastAsia="標楷體" w:hAnsi="標楷體" w:hint="eastAsia"/>
          <w:sz w:val="32"/>
          <w:szCs w:val="32"/>
        </w:rPr>
        <w:t>資訊</w:t>
      </w:r>
      <w:r w:rsidR="00786074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採購</w:t>
      </w:r>
      <w:r w:rsidR="008569DE">
        <w:rPr>
          <w:rFonts w:ascii="標楷體" w:eastAsia="標楷體" w:hAnsi="標楷體" w:hint="eastAsia"/>
          <w:sz w:val="32"/>
          <w:szCs w:val="32"/>
        </w:rPr>
        <w:t>一覽表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252404">
        <w:rPr>
          <w:rFonts w:ascii="標楷體" w:eastAsia="標楷體" w:hAnsi="標楷體" w:hint="eastAsia"/>
          <w:sz w:val="32"/>
          <w:szCs w:val="32"/>
        </w:rPr>
        <w:t>貪瀆</w:t>
      </w:r>
      <w:r>
        <w:rPr>
          <w:rFonts w:ascii="標楷體" w:eastAsia="標楷體" w:hAnsi="標楷體" w:hint="eastAsia"/>
          <w:sz w:val="32"/>
          <w:szCs w:val="32"/>
        </w:rPr>
        <w:t>不法線索等脈絡中，篩選過濾風險</w:t>
      </w:r>
      <w:r w:rsidRPr="00D153BB">
        <w:rPr>
          <w:rFonts w:ascii="標楷體" w:eastAsia="標楷體" w:hAnsi="標楷體" w:hint="eastAsia"/>
          <w:sz w:val="32"/>
          <w:szCs w:val="32"/>
        </w:rPr>
        <w:t>廠商及員工</w:t>
      </w:r>
      <w:r>
        <w:rPr>
          <w:rFonts w:ascii="標楷體" w:eastAsia="標楷體" w:hAnsi="標楷體" w:hint="eastAsia"/>
          <w:sz w:val="32"/>
          <w:szCs w:val="32"/>
        </w:rPr>
        <w:t>，並逐一建檔管理，期有效掌握不法資訊。</w:t>
      </w:r>
    </w:p>
    <w:p w:rsidR="00C26A8A" w:rsidRDefault="00C26A8A" w:rsidP="005C68E1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2E4A9C">
        <w:rPr>
          <w:rFonts w:ascii="標楷體" w:eastAsia="標楷體" w:hAnsi="標楷體"/>
          <w:sz w:val="32"/>
          <w:szCs w:val="32"/>
        </w:rPr>
        <w:t>)</w:t>
      </w:r>
      <w:r w:rsidRPr="002E4A9C">
        <w:rPr>
          <w:rFonts w:ascii="標楷體" w:eastAsia="標楷體" w:hAnsi="標楷體" w:hint="eastAsia"/>
          <w:sz w:val="32"/>
          <w:szCs w:val="32"/>
        </w:rPr>
        <w:t>組成風紀查察機動小組</w:t>
      </w:r>
    </w:p>
    <w:p w:rsidR="00C26A8A" w:rsidRPr="005C68E1" w:rsidRDefault="00C26A8A" w:rsidP="005C68E1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 w:rsidRPr="005C68E1">
        <w:rPr>
          <w:rFonts w:ascii="標楷體" w:eastAsia="標楷體" w:hAnsi="標楷體" w:hint="eastAsia"/>
          <w:sz w:val="32"/>
          <w:szCs w:val="32"/>
        </w:rPr>
        <w:t>成立</w:t>
      </w:r>
      <w:r w:rsidRPr="002E4A9C">
        <w:rPr>
          <w:rFonts w:ascii="標楷體" w:eastAsia="標楷體" w:hAnsi="標楷體" w:hint="eastAsia"/>
          <w:sz w:val="32"/>
          <w:szCs w:val="32"/>
        </w:rPr>
        <w:t>風紀查察機動小組，查察貪瀆不法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Pr="002E4A9C">
        <w:rPr>
          <w:rFonts w:ascii="標楷體" w:eastAsia="標楷體" w:hAnsi="標楷體" w:hint="eastAsia"/>
          <w:sz w:val="32"/>
          <w:szCs w:val="32"/>
        </w:rPr>
        <w:t>違反「水利人員與廠商互動準則」</w:t>
      </w:r>
      <w:r w:rsidR="00252404">
        <w:rPr>
          <w:rFonts w:ascii="標楷體" w:eastAsia="標楷體" w:hAnsi="標楷體" w:hint="eastAsia"/>
          <w:sz w:val="32"/>
          <w:szCs w:val="32"/>
        </w:rPr>
        <w:t>之員工；迄今</w:t>
      </w:r>
      <w:r w:rsidRPr="005C68E1">
        <w:rPr>
          <w:rFonts w:ascii="標楷體" w:eastAsia="標楷體" w:hAnsi="標楷體" w:hint="eastAsia"/>
          <w:sz w:val="32"/>
          <w:szCs w:val="32"/>
        </w:rPr>
        <w:t>執行蒐證任務</w:t>
      </w:r>
      <w:r w:rsidRPr="005C68E1">
        <w:rPr>
          <w:rFonts w:ascii="標楷體" w:eastAsia="標楷體" w:hAnsi="標楷體"/>
          <w:sz w:val="32"/>
          <w:szCs w:val="32"/>
        </w:rPr>
        <w:t>1</w:t>
      </w:r>
      <w:r w:rsidRPr="005C68E1">
        <w:rPr>
          <w:rFonts w:ascii="標楷體" w:eastAsia="標楷體" w:hAnsi="標楷體" w:hint="eastAsia"/>
          <w:sz w:val="32"/>
          <w:szCs w:val="32"/>
        </w:rPr>
        <w:t>案，雖暫無重大具體成果，惟已發揮預防</w:t>
      </w:r>
      <w:r w:rsidR="008569DE" w:rsidRPr="005C68E1">
        <w:rPr>
          <w:rFonts w:ascii="標楷體" w:eastAsia="標楷體" w:hAnsi="標楷體" w:hint="eastAsia"/>
          <w:sz w:val="32"/>
          <w:szCs w:val="32"/>
        </w:rPr>
        <w:t>嚇阻</w:t>
      </w:r>
      <w:r w:rsidRPr="005C68E1">
        <w:rPr>
          <w:rFonts w:ascii="標楷體" w:eastAsia="標楷體" w:hAnsi="標楷體" w:hint="eastAsia"/>
          <w:sz w:val="32"/>
          <w:szCs w:val="32"/>
        </w:rPr>
        <w:t>效果。</w:t>
      </w:r>
    </w:p>
    <w:p w:rsidR="00214177" w:rsidRPr="00163BED" w:rsidRDefault="00E33115" w:rsidP="00163BED">
      <w:pPr>
        <w:pStyle w:val="a7"/>
        <w:spacing w:line="500" w:lineRule="exact"/>
        <w:ind w:leftChars="0" w:left="0" w:firstLineChars="50" w:firstLine="160"/>
        <w:jc w:val="both"/>
        <w:rPr>
          <w:rFonts w:ascii="標楷體" w:eastAsia="標楷體" w:hAnsi="標楷體" w:hint="eastAsia"/>
          <w:sz w:val="32"/>
          <w:szCs w:val="32"/>
        </w:rPr>
      </w:pPr>
      <w:r w:rsidRPr="00163BED">
        <w:rPr>
          <w:rFonts w:ascii="標楷體" w:eastAsia="標楷體" w:hAnsi="標楷體" w:hint="eastAsia"/>
          <w:sz w:val="32"/>
          <w:szCs w:val="32"/>
        </w:rPr>
        <w:t>二</w:t>
      </w:r>
      <w:r w:rsidR="009D350F" w:rsidRPr="00163BED">
        <w:rPr>
          <w:rFonts w:ascii="標楷體" w:eastAsia="標楷體" w:hAnsi="標楷體" w:hint="eastAsia"/>
          <w:sz w:val="32"/>
          <w:szCs w:val="32"/>
        </w:rPr>
        <w:t>、策進作為</w:t>
      </w:r>
    </w:p>
    <w:p w:rsidR="00C26A8A" w:rsidRDefault="006847B7" w:rsidP="001C0289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 w:rsidR="00C26A8A">
        <w:rPr>
          <w:rFonts w:ascii="標楷體" w:eastAsia="標楷體" w:hAnsi="標楷體"/>
          <w:sz w:val="32"/>
          <w:szCs w:val="32"/>
        </w:rPr>
        <w:t>(</w:t>
      </w:r>
      <w:r w:rsidR="00C26A8A">
        <w:rPr>
          <w:rFonts w:ascii="標楷體" w:eastAsia="標楷體" w:hAnsi="標楷體" w:hint="eastAsia"/>
          <w:sz w:val="32"/>
          <w:szCs w:val="32"/>
        </w:rPr>
        <w:t>一</w:t>
      </w:r>
      <w:r w:rsidR="00C26A8A">
        <w:rPr>
          <w:rFonts w:ascii="標楷體" w:eastAsia="標楷體" w:hAnsi="標楷體"/>
          <w:sz w:val="32"/>
          <w:szCs w:val="32"/>
        </w:rPr>
        <w:t>)</w:t>
      </w:r>
      <w:r w:rsidR="00C26A8A">
        <w:rPr>
          <w:rFonts w:ascii="標楷體" w:eastAsia="標楷體" w:hAnsi="標楷體" w:hint="eastAsia"/>
          <w:sz w:val="32"/>
          <w:szCs w:val="32"/>
        </w:rPr>
        <w:t>建立採購資料圖庫</w:t>
      </w:r>
    </w:p>
    <w:p w:rsidR="00C26A8A" w:rsidRDefault="00C26A8A" w:rsidP="00E47877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本案</w:t>
      </w:r>
      <w:r w:rsidR="006847B7">
        <w:rPr>
          <w:rFonts w:ascii="標楷體" w:eastAsia="標楷體" w:hAnsi="標楷體" w:hint="eastAsia"/>
          <w:sz w:val="32"/>
          <w:szCs w:val="32"/>
        </w:rPr>
        <w:t>弊端緣</w:t>
      </w:r>
      <w:r>
        <w:rPr>
          <w:rFonts w:ascii="標楷體" w:eastAsia="標楷體" w:hAnsi="標楷體" w:hint="eastAsia"/>
          <w:sz w:val="32"/>
          <w:szCs w:val="32"/>
        </w:rPr>
        <w:t>係公務員</w:t>
      </w:r>
      <w:r w:rsidR="008569DE">
        <w:rPr>
          <w:rFonts w:ascii="標楷體" w:eastAsia="標楷體" w:hAnsi="標楷體" w:hint="eastAsia"/>
          <w:sz w:val="32"/>
          <w:szCs w:val="32"/>
        </w:rPr>
        <w:t>便宜行事，</w:t>
      </w:r>
      <w:r>
        <w:rPr>
          <w:rFonts w:ascii="標楷體" w:eastAsia="標楷體" w:hAnsi="標楷體" w:hint="eastAsia"/>
          <w:sz w:val="32"/>
          <w:szCs w:val="32"/>
        </w:rPr>
        <w:t>抄錄廠商交付之圖說等資料，該署已建立採購資料圖庫，公開相關資訊，除減緩同仁業務負擔</w:t>
      </w:r>
      <w:r w:rsidR="002D7F80">
        <w:rPr>
          <w:rFonts w:ascii="標楷體" w:eastAsia="標楷體" w:hAnsi="標楷體" w:hint="eastAsia"/>
          <w:sz w:val="32"/>
          <w:szCs w:val="32"/>
        </w:rPr>
        <w:t>外</w:t>
      </w:r>
      <w:r>
        <w:rPr>
          <w:rFonts w:ascii="標楷體" w:eastAsia="標楷體" w:hAnsi="標楷體" w:hint="eastAsia"/>
          <w:sz w:val="32"/>
          <w:szCs w:val="32"/>
        </w:rPr>
        <w:t>，復可避免圖利特定業者。</w:t>
      </w:r>
    </w:p>
    <w:p w:rsidR="00C26A8A" w:rsidRDefault="00C45E13" w:rsidP="001C0289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 w:rsidR="00C26A8A">
        <w:rPr>
          <w:rFonts w:ascii="標楷體" w:eastAsia="標楷體" w:hAnsi="標楷體" w:hint="eastAsia"/>
          <w:sz w:val="32"/>
          <w:szCs w:val="32"/>
        </w:rPr>
        <w:t>加強</w:t>
      </w:r>
      <w:r w:rsidR="00C26A8A" w:rsidRPr="00D153BB">
        <w:rPr>
          <w:rFonts w:ascii="標楷體" w:eastAsia="標楷體" w:hAnsi="標楷體" w:hint="eastAsia"/>
          <w:sz w:val="32"/>
          <w:szCs w:val="32"/>
        </w:rPr>
        <w:t>工程抽查驗</w:t>
      </w:r>
      <w:r w:rsidR="00C26A8A">
        <w:rPr>
          <w:rFonts w:ascii="標楷體" w:eastAsia="標楷體" w:hAnsi="標楷體" w:hint="eastAsia"/>
          <w:sz w:val="32"/>
          <w:szCs w:val="32"/>
        </w:rPr>
        <w:t>密度</w:t>
      </w:r>
    </w:p>
    <w:p w:rsidR="00C26A8A" w:rsidRDefault="00C26A8A" w:rsidP="00E47877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擴大工程抽查驗編組，納入政風單位、技師公會代表等，採不定期赴所屬機關施工地點抽查驗，並加強頻率及深度，以落實督導所屬各機關工程品質。</w:t>
      </w:r>
    </w:p>
    <w:p w:rsidR="00C26A8A" w:rsidRDefault="00C45E13" w:rsidP="001C0289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 w:rsidR="00C26A8A">
        <w:rPr>
          <w:rFonts w:ascii="標楷體" w:eastAsia="標楷體" w:hAnsi="標楷體" w:hint="eastAsia"/>
          <w:sz w:val="32"/>
          <w:szCs w:val="32"/>
        </w:rPr>
        <w:t>賡續執行「水利人員與廠商互動準則」</w:t>
      </w:r>
    </w:p>
    <w:p w:rsidR="00C26A8A" w:rsidRDefault="00C26A8A" w:rsidP="00E47877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賡續宣導及查察</w:t>
      </w:r>
      <w:r w:rsidR="008569DE">
        <w:rPr>
          <w:rFonts w:ascii="標楷體" w:eastAsia="標楷體" w:hAnsi="標楷體" w:hint="eastAsia"/>
          <w:sz w:val="32"/>
          <w:szCs w:val="32"/>
        </w:rPr>
        <w:t>本</w:t>
      </w:r>
      <w:r w:rsidR="006B165D">
        <w:rPr>
          <w:rFonts w:ascii="標楷體" w:eastAsia="標楷體" w:hAnsi="標楷體" w:hint="eastAsia"/>
          <w:sz w:val="32"/>
          <w:szCs w:val="32"/>
        </w:rPr>
        <w:t>準</w:t>
      </w:r>
      <w:r w:rsidR="008569DE">
        <w:rPr>
          <w:rFonts w:ascii="標楷體" w:eastAsia="標楷體" w:hAnsi="標楷體" w:hint="eastAsia"/>
          <w:sz w:val="32"/>
          <w:szCs w:val="32"/>
        </w:rPr>
        <w:t>則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6847B7">
        <w:rPr>
          <w:rFonts w:ascii="標楷體" w:eastAsia="標楷體" w:hAnsi="標楷體" w:hint="eastAsia"/>
          <w:sz w:val="32"/>
          <w:szCs w:val="32"/>
        </w:rPr>
        <w:t>力</w:t>
      </w:r>
      <w:r w:rsidR="00940876">
        <w:rPr>
          <w:rFonts w:ascii="標楷體" w:eastAsia="標楷體" w:hAnsi="標楷體" w:hint="eastAsia"/>
          <w:sz w:val="32"/>
          <w:szCs w:val="32"/>
        </w:rPr>
        <w:t>促</w:t>
      </w:r>
      <w:r>
        <w:rPr>
          <w:rFonts w:ascii="標楷體" w:eastAsia="標楷體" w:hAnsi="標楷體" w:hint="eastAsia"/>
          <w:sz w:val="32"/>
          <w:szCs w:val="32"/>
        </w:rPr>
        <w:t>同仁</w:t>
      </w:r>
      <w:r w:rsidR="006847B7">
        <w:rPr>
          <w:rFonts w:ascii="標楷體" w:eastAsia="標楷體" w:hAnsi="標楷體" w:hint="eastAsia"/>
          <w:sz w:val="32"/>
          <w:szCs w:val="32"/>
        </w:rPr>
        <w:t>謹守應有</w:t>
      </w:r>
      <w:r>
        <w:rPr>
          <w:rFonts w:ascii="標楷體" w:eastAsia="標楷體" w:hAnsi="標楷體" w:hint="eastAsia"/>
          <w:sz w:val="32"/>
          <w:szCs w:val="32"/>
        </w:rPr>
        <w:t>行為分際。</w:t>
      </w:r>
    </w:p>
    <w:p w:rsidR="00C26A8A" w:rsidRPr="00303A77" w:rsidRDefault="007F7FE2" w:rsidP="00096ACD">
      <w:pPr>
        <w:pStyle w:val="a7"/>
        <w:spacing w:line="500" w:lineRule="exact"/>
        <w:ind w:leftChars="0" w:left="0" w:firstLineChars="50" w:firstLine="160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C26A8A">
        <w:rPr>
          <w:rFonts w:ascii="標楷體" w:eastAsia="標楷體" w:hAnsi="標楷體" w:hint="eastAsia"/>
          <w:sz w:val="32"/>
          <w:szCs w:val="32"/>
        </w:rPr>
        <w:t>、</w:t>
      </w:r>
      <w:r w:rsidR="00C45E13">
        <w:rPr>
          <w:rFonts w:ascii="標楷體" w:eastAsia="標楷體" w:hAnsi="標楷體" w:hint="eastAsia"/>
          <w:sz w:val="32"/>
          <w:szCs w:val="32"/>
        </w:rPr>
        <w:t>政風單位</w:t>
      </w:r>
      <w:r w:rsidR="00C26A8A">
        <w:rPr>
          <w:rFonts w:ascii="標楷體" w:eastAsia="標楷體" w:hAnsi="標楷體" w:hint="eastAsia"/>
          <w:sz w:val="32"/>
          <w:szCs w:val="32"/>
        </w:rPr>
        <w:t>未來重點再防貪措施</w:t>
      </w:r>
    </w:p>
    <w:p w:rsidR="00C26A8A" w:rsidRDefault="00C26A8A" w:rsidP="00096ACD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加強政風預警功能</w:t>
      </w:r>
    </w:p>
    <w:p w:rsidR="00C26A8A" w:rsidRDefault="00C26A8A" w:rsidP="00096ACD">
      <w:pPr>
        <w:widowControl/>
        <w:spacing w:line="500" w:lineRule="exact"/>
        <w:ind w:leftChars="267" w:left="1281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對於採購案件全面性參與，發現不妥情事及時反映機關，發揮政風機構預警功能，避免同仁涉入不法。</w:t>
      </w:r>
    </w:p>
    <w:p w:rsidR="00C26A8A" w:rsidRDefault="00C26A8A" w:rsidP="00096ACD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EE21D1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E21D1">
        <w:rPr>
          <w:rFonts w:ascii="標楷體" w:eastAsia="標楷體" w:hAnsi="標楷體"/>
          <w:sz w:val="32"/>
          <w:szCs w:val="32"/>
        </w:rPr>
        <w:t>)</w:t>
      </w:r>
      <w:r w:rsidRPr="00EE21D1">
        <w:rPr>
          <w:rFonts w:ascii="標楷體" w:eastAsia="標楷體" w:hAnsi="標楷體" w:hint="eastAsia"/>
          <w:sz w:val="32"/>
          <w:szCs w:val="32"/>
        </w:rPr>
        <w:t>重點式專案清查</w:t>
      </w:r>
    </w:p>
    <w:p w:rsidR="00C26A8A" w:rsidRPr="00EE21D1" w:rsidRDefault="00C26A8A" w:rsidP="00096ACD">
      <w:pPr>
        <w:widowControl/>
        <w:spacing w:line="500" w:lineRule="exact"/>
        <w:ind w:leftChars="547" w:left="131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102</w:t>
      </w:r>
      <w:r>
        <w:rPr>
          <w:rFonts w:ascii="標楷體" w:eastAsia="標楷體" w:hAnsi="標楷體" w:hint="eastAsia"/>
          <w:sz w:val="32"/>
          <w:szCs w:val="32"/>
        </w:rPr>
        <w:t>年度業規劃辦理「</w:t>
      </w:r>
      <w:r w:rsidRPr="00EE21D1">
        <w:rPr>
          <w:rFonts w:ascii="標楷體" w:eastAsia="標楷體" w:hAnsi="標楷體" w:hint="eastAsia"/>
          <w:sz w:val="32"/>
          <w:szCs w:val="32"/>
        </w:rPr>
        <w:t>河川疏</w:t>
      </w:r>
      <w:r>
        <w:rPr>
          <w:rFonts w:ascii="標楷體" w:eastAsia="標楷體" w:hAnsi="標楷體" w:hint="eastAsia"/>
          <w:sz w:val="32"/>
          <w:szCs w:val="32"/>
        </w:rPr>
        <w:t>濬</w:t>
      </w:r>
      <w:r w:rsidRPr="00EE21D1">
        <w:rPr>
          <w:rFonts w:ascii="標楷體" w:eastAsia="標楷體" w:hAnsi="標楷體" w:hint="eastAsia"/>
          <w:sz w:val="32"/>
          <w:szCs w:val="32"/>
        </w:rPr>
        <w:t>及水庫清淤專案</w:t>
      </w:r>
      <w:r>
        <w:rPr>
          <w:rFonts w:ascii="標楷體" w:eastAsia="標楷體" w:hAnsi="標楷體" w:hint="eastAsia"/>
          <w:sz w:val="32"/>
          <w:szCs w:val="32"/>
        </w:rPr>
        <w:t>清查」，全面檢視砂石、工程等業務，期防範弊端滋生，並扼止不法情事。</w:t>
      </w:r>
    </w:p>
    <w:p w:rsidR="00C26A8A" w:rsidRDefault="00C26A8A" w:rsidP="00096ACD">
      <w:pPr>
        <w:widowControl/>
        <w:spacing w:line="500" w:lineRule="exact"/>
        <w:ind w:firstLineChars="15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EE21D1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全面</w:t>
      </w:r>
      <w:r w:rsidRPr="00EE21D1">
        <w:rPr>
          <w:rFonts w:ascii="標楷體" w:eastAsia="標楷體" w:hAnsi="標楷體" w:hint="eastAsia"/>
          <w:sz w:val="32"/>
          <w:szCs w:val="32"/>
        </w:rPr>
        <w:t>推動廉政品管圈</w:t>
      </w:r>
    </w:p>
    <w:p w:rsidR="00C26A8A" w:rsidRDefault="00C26A8A" w:rsidP="00096ACD">
      <w:pPr>
        <w:widowControl/>
        <w:spacing w:line="500" w:lineRule="exact"/>
        <w:ind w:leftChars="534" w:left="1314" w:hangingChars="10" w:hanging="3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該署及所屬各機關業全面推動「</w:t>
      </w:r>
      <w:r w:rsidRPr="00EE21D1">
        <w:rPr>
          <w:rFonts w:ascii="標楷體" w:eastAsia="標楷體" w:hAnsi="標楷體" w:hint="eastAsia"/>
          <w:sz w:val="32"/>
          <w:szCs w:val="32"/>
        </w:rPr>
        <w:t>廉政品管圈</w:t>
      </w:r>
      <w:r w:rsidR="00786074">
        <w:rPr>
          <w:rFonts w:ascii="標楷體" w:eastAsia="標楷體" w:hAnsi="標楷體" w:hint="eastAsia"/>
          <w:sz w:val="32"/>
          <w:szCs w:val="32"/>
        </w:rPr>
        <w:t>」，</w:t>
      </w:r>
      <w:r>
        <w:rPr>
          <w:rFonts w:ascii="標楷體" w:eastAsia="標楷體" w:hAnsi="標楷體" w:hint="eastAsia"/>
          <w:sz w:val="32"/>
          <w:szCs w:val="32"/>
        </w:rPr>
        <w:t>成立工作小組，並</w:t>
      </w:r>
      <w:r w:rsidR="008569DE">
        <w:rPr>
          <w:rFonts w:ascii="標楷體" w:eastAsia="標楷體" w:hAnsi="標楷體" w:hint="eastAsia"/>
          <w:sz w:val="32"/>
          <w:szCs w:val="32"/>
        </w:rPr>
        <w:t>將</w:t>
      </w:r>
      <w:r w:rsidR="006B165D">
        <w:rPr>
          <w:rFonts w:ascii="標楷體" w:eastAsia="標楷體" w:hAnsi="標楷體" w:hint="eastAsia"/>
          <w:sz w:val="32"/>
          <w:szCs w:val="32"/>
        </w:rPr>
        <w:t>持續召開</w:t>
      </w:r>
      <w:r w:rsidR="008569DE">
        <w:rPr>
          <w:rFonts w:ascii="標楷體" w:eastAsia="標楷體" w:hAnsi="標楷體" w:hint="eastAsia"/>
          <w:sz w:val="32"/>
          <w:szCs w:val="32"/>
        </w:rPr>
        <w:t>品管圈會議，以腦力激盪方式，診斷機關風險</w:t>
      </w:r>
      <w:r>
        <w:rPr>
          <w:rFonts w:ascii="標楷體" w:eastAsia="標楷體" w:hAnsi="標楷體" w:hint="eastAsia"/>
          <w:sz w:val="32"/>
          <w:szCs w:val="32"/>
        </w:rPr>
        <w:t>，期有效提昇廉政效能。</w:t>
      </w:r>
    </w:p>
    <w:p w:rsidR="00C26A8A" w:rsidRDefault="00C26A8A" w:rsidP="00096ACD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擴大</w:t>
      </w:r>
      <w:r w:rsidRPr="00D153BB">
        <w:rPr>
          <w:rFonts w:ascii="標楷體" w:eastAsia="標楷體" w:hAnsi="標楷體" w:hint="eastAsia"/>
          <w:sz w:val="32"/>
          <w:szCs w:val="32"/>
        </w:rPr>
        <w:t>社會參與</w:t>
      </w:r>
      <w:r>
        <w:rPr>
          <w:rFonts w:ascii="標楷體" w:eastAsia="標楷體" w:hAnsi="標楷體" w:hint="eastAsia"/>
          <w:sz w:val="32"/>
          <w:szCs w:val="32"/>
        </w:rPr>
        <w:t>行政透明</w:t>
      </w:r>
    </w:p>
    <w:p w:rsidR="00C26A8A" w:rsidRPr="00CA1FA2" w:rsidRDefault="00C26A8A" w:rsidP="00096ACD">
      <w:pPr>
        <w:widowControl/>
        <w:spacing w:line="500" w:lineRule="exact"/>
        <w:ind w:leftChars="527" w:left="126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除該署南</w:t>
      </w:r>
      <w:r w:rsidR="00786074">
        <w:rPr>
          <w:rFonts w:ascii="標楷體" w:eastAsia="標楷體" w:hAnsi="標楷體" w:hint="eastAsia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水</w:t>
      </w:r>
      <w:r w:rsidR="00786074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局</w:t>
      </w:r>
      <w:r w:rsidR="005142EF">
        <w:rPr>
          <w:rFonts w:ascii="標楷體" w:eastAsia="標楷體" w:hAnsi="標楷體" w:hint="eastAsia"/>
          <w:sz w:val="32"/>
          <w:szCs w:val="32"/>
        </w:rPr>
        <w:t>仍持續</w:t>
      </w:r>
      <w:r w:rsidR="00C57B62">
        <w:rPr>
          <w:rFonts w:ascii="標楷體" w:eastAsia="標楷體" w:hAnsi="標楷體" w:hint="eastAsia"/>
          <w:sz w:val="32"/>
          <w:szCs w:val="32"/>
        </w:rPr>
        <w:t>進行「顧水專案」，</w:t>
      </w:r>
      <w:r w:rsidR="005142EF">
        <w:rPr>
          <w:rFonts w:ascii="標楷體" w:eastAsia="標楷體" w:hAnsi="標楷體" w:hint="eastAsia"/>
          <w:sz w:val="32"/>
          <w:szCs w:val="32"/>
        </w:rPr>
        <w:t>結合</w:t>
      </w:r>
      <w:r w:rsidR="00C57B62">
        <w:rPr>
          <w:rFonts w:ascii="標楷體" w:eastAsia="標楷體" w:hAnsi="標楷體" w:hint="eastAsia"/>
          <w:sz w:val="32"/>
          <w:szCs w:val="32"/>
        </w:rPr>
        <w:t>公私</w:t>
      </w:r>
      <w:r w:rsidR="002B6B8E">
        <w:rPr>
          <w:rFonts w:ascii="標楷體" w:eastAsia="標楷體" w:hAnsi="標楷體" w:hint="eastAsia"/>
          <w:sz w:val="32"/>
          <w:szCs w:val="32"/>
        </w:rPr>
        <w:t>部門，整合各界力量，</w:t>
      </w:r>
      <w:r w:rsidR="00C57B62">
        <w:rPr>
          <w:rFonts w:ascii="標楷體" w:eastAsia="標楷體" w:hAnsi="標楷體" w:hint="eastAsia"/>
          <w:sz w:val="32"/>
          <w:szCs w:val="32"/>
        </w:rPr>
        <w:t>樹立優質、專業的公共建設典範，</w:t>
      </w:r>
      <w:r>
        <w:rPr>
          <w:rFonts w:ascii="標楷體" w:eastAsia="標楷體" w:hAnsi="標楷體" w:hint="eastAsia"/>
          <w:sz w:val="32"/>
          <w:szCs w:val="32"/>
        </w:rPr>
        <w:t>另亦委託學者研究水利透明之議題。至「水庫清淤」部分，各所屬機關亦擴大邀請廉政署、地檢署、警方、社區及廠商參與，以</w:t>
      </w:r>
      <w:r w:rsidRPr="00D153BB">
        <w:rPr>
          <w:rFonts w:ascii="標楷體" w:eastAsia="標楷體" w:hAnsi="標楷體" w:hint="eastAsia"/>
          <w:sz w:val="32"/>
          <w:szCs w:val="32"/>
        </w:rPr>
        <w:t>社會參與</w:t>
      </w:r>
      <w:r>
        <w:rPr>
          <w:rFonts w:ascii="標楷體" w:eastAsia="標楷體" w:hAnsi="標楷體" w:hint="eastAsia"/>
          <w:sz w:val="32"/>
          <w:szCs w:val="32"/>
        </w:rPr>
        <w:t>方式，</w:t>
      </w:r>
      <w:r w:rsidR="006847B7">
        <w:rPr>
          <w:rFonts w:ascii="標楷體" w:eastAsia="標楷體" w:hAnsi="標楷體" w:hint="eastAsia"/>
          <w:sz w:val="32"/>
          <w:szCs w:val="32"/>
        </w:rPr>
        <w:t>落實</w:t>
      </w:r>
      <w:r>
        <w:rPr>
          <w:rFonts w:ascii="標楷體" w:eastAsia="標楷體" w:hAnsi="標楷體" w:hint="eastAsia"/>
          <w:sz w:val="32"/>
          <w:szCs w:val="32"/>
        </w:rPr>
        <w:t>行政透明。</w:t>
      </w:r>
    </w:p>
    <w:p w:rsidR="00C26A8A" w:rsidRDefault="00C26A8A" w:rsidP="00096ACD">
      <w:pPr>
        <w:widowControl/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EE21D1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五</w:t>
      </w:r>
      <w:r w:rsidRPr="00EE21D1">
        <w:rPr>
          <w:rFonts w:ascii="標楷體" w:eastAsia="標楷體" w:hAnsi="標楷體"/>
          <w:sz w:val="32"/>
          <w:szCs w:val="32"/>
        </w:rPr>
        <w:t>)</w:t>
      </w:r>
      <w:r w:rsidRPr="00EE21D1">
        <w:rPr>
          <w:rFonts w:ascii="標楷體" w:eastAsia="標楷體" w:hAnsi="標楷體" w:hint="eastAsia"/>
          <w:sz w:val="32"/>
          <w:szCs w:val="32"/>
        </w:rPr>
        <w:t>強化行動蒐證功能</w:t>
      </w:r>
    </w:p>
    <w:p w:rsidR="00C26A8A" w:rsidRPr="00CA1FA2" w:rsidRDefault="00C26A8A" w:rsidP="00096ACD">
      <w:pPr>
        <w:widowControl/>
        <w:spacing w:line="500" w:lineRule="exact"/>
        <w:ind w:leftChars="534" w:left="128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賡續執行「</w:t>
      </w:r>
      <w:r w:rsidRPr="002E4A9C">
        <w:rPr>
          <w:rFonts w:ascii="標楷體" w:eastAsia="標楷體" w:hAnsi="標楷體" w:hint="eastAsia"/>
          <w:sz w:val="32"/>
          <w:szCs w:val="32"/>
        </w:rPr>
        <w:t>風紀查察機動小組</w:t>
      </w:r>
      <w:r>
        <w:rPr>
          <w:rFonts w:ascii="標楷體" w:eastAsia="標楷體" w:hAnsi="標楷體" w:hint="eastAsia"/>
          <w:sz w:val="32"/>
          <w:szCs w:val="32"/>
        </w:rPr>
        <w:t>」業務，提昇成員蒐證經驗及能力，期警惕同仁無所逾越。</w:t>
      </w:r>
    </w:p>
    <w:p w:rsidR="00C26A8A" w:rsidRDefault="00C26A8A" w:rsidP="00096ACD">
      <w:pPr>
        <w:pStyle w:val="a7"/>
        <w:spacing w:line="500" w:lineRule="exact"/>
        <w:ind w:firstLineChars="50" w:firstLine="160"/>
        <w:jc w:val="both"/>
        <w:rPr>
          <w:rFonts w:ascii="標楷體" w:eastAsia="標楷體" w:hAnsi="標楷體"/>
          <w:sz w:val="32"/>
          <w:szCs w:val="32"/>
        </w:rPr>
      </w:pPr>
      <w:r w:rsidRPr="00EE21D1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六</w:t>
      </w:r>
      <w:r w:rsidRPr="00EE21D1">
        <w:rPr>
          <w:rFonts w:ascii="標楷體" w:eastAsia="標楷體" w:hAnsi="標楷體"/>
          <w:sz w:val="32"/>
          <w:szCs w:val="32"/>
        </w:rPr>
        <w:t>)</w:t>
      </w:r>
      <w:r w:rsidRPr="00EE21D1">
        <w:rPr>
          <w:rFonts w:ascii="標楷體" w:eastAsia="標楷體" w:hAnsi="標楷體" w:hint="eastAsia"/>
          <w:sz w:val="32"/>
          <w:szCs w:val="32"/>
        </w:rPr>
        <w:t>縝密結合期前辦案</w:t>
      </w:r>
    </w:p>
    <w:p w:rsidR="00C26A8A" w:rsidRDefault="00C26A8A" w:rsidP="00096ACD">
      <w:pPr>
        <w:pStyle w:val="a7"/>
        <w:spacing w:line="500" w:lineRule="exact"/>
        <w:ind w:leftChars="534" w:left="1282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針對具體貪瀆線索，報請廉政署進行「期前辦案」，以機先查察並發見不法。</w:t>
      </w:r>
    </w:p>
    <w:p w:rsidR="006847B7" w:rsidRDefault="006847B7" w:rsidP="00096ACD">
      <w:pPr>
        <w:pStyle w:val="a7"/>
        <w:spacing w:line="500" w:lineRule="exact"/>
        <w:ind w:leftChars="534" w:left="1282"/>
        <w:jc w:val="both"/>
        <w:rPr>
          <w:rFonts w:ascii="標楷體" w:eastAsia="標楷體" w:hAnsi="標楷體"/>
          <w:sz w:val="32"/>
          <w:szCs w:val="32"/>
        </w:rPr>
      </w:pPr>
    </w:p>
    <w:p w:rsidR="00C26A8A" w:rsidRDefault="00C26A8A" w:rsidP="00991917">
      <w:pPr>
        <w:numPr>
          <w:ilvl w:val="0"/>
          <w:numId w:val="13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結語</w:t>
      </w:r>
    </w:p>
    <w:p w:rsidR="006847B7" w:rsidRDefault="00C26A8A" w:rsidP="006847B7">
      <w:pPr>
        <w:widowControl/>
        <w:snapToGrid w:val="0"/>
        <w:spacing w:line="500" w:lineRule="exact"/>
        <w:ind w:leftChars="59" w:left="142" w:firstLineChars="177" w:firstLine="566"/>
        <w:jc w:val="both"/>
        <w:rPr>
          <w:rFonts w:ascii="標楷體" w:eastAsia="標楷體" w:hAnsi="標楷體" w:cs="新細明體" w:hint="eastAsia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本案自</w:t>
      </w:r>
      <w:r>
        <w:rPr>
          <w:rFonts w:ascii="標楷體" w:eastAsia="標楷體" w:hAnsi="標楷體" w:cs="新細明體"/>
          <w:kern w:val="0"/>
          <w:sz w:val="32"/>
          <w:szCs w:val="32"/>
        </w:rPr>
        <w:t>101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新細明體"/>
          <w:kern w:val="0"/>
          <w:sz w:val="32"/>
          <w:szCs w:val="32"/>
        </w:rPr>
        <w:t>8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新細明體"/>
          <w:kern w:val="0"/>
          <w:sz w:val="32"/>
          <w:szCs w:val="32"/>
        </w:rPr>
        <w:t>8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日以降，歷經搜索、調卷、約談、偵查、起訴階段，迄今</w:t>
      </w:r>
      <w:r>
        <w:rPr>
          <w:rFonts w:ascii="標楷體" w:eastAsia="標楷體" w:hAnsi="標楷體" w:cs="新細明體"/>
          <w:kern w:val="0"/>
          <w:sz w:val="32"/>
          <w:szCs w:val="32"/>
        </w:rPr>
        <w:t>4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位水利同仁</w:t>
      </w:r>
      <w:r w:rsidR="006847B7">
        <w:rPr>
          <w:rFonts w:ascii="標楷體" w:eastAsia="標楷體" w:hAnsi="標楷體" w:cs="新細明體" w:hint="eastAsia"/>
          <w:kern w:val="0"/>
          <w:sz w:val="32"/>
          <w:szCs w:val="32"/>
        </w:rPr>
        <w:t>遭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起訴</w:t>
      </w:r>
      <w:r w:rsidR="006847B7">
        <w:rPr>
          <w:rFonts w:ascii="標楷體" w:eastAsia="標楷體" w:hAnsi="標楷體" w:cs="新細明體" w:hint="eastAsia"/>
          <w:kern w:val="0"/>
          <w:sz w:val="32"/>
          <w:szCs w:val="32"/>
        </w:rPr>
        <w:t>，案並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繫屬臺灣高雄地方法院審理中，</w:t>
      </w:r>
      <w:r w:rsidR="00C57B62">
        <w:rPr>
          <w:rFonts w:ascii="標楷體" w:eastAsia="標楷體" w:hAnsi="標楷體" w:cs="新細明體" w:hint="eastAsia"/>
          <w:kern w:val="0"/>
          <w:sz w:val="32"/>
          <w:szCs w:val="32"/>
        </w:rPr>
        <w:t>期間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該署</w:t>
      </w:r>
      <w:r w:rsidR="00C57B62">
        <w:rPr>
          <w:rFonts w:ascii="標楷體" w:eastAsia="標楷體" w:hAnsi="標楷體" w:cs="新細明體" w:hint="eastAsia"/>
          <w:kern w:val="0"/>
          <w:sz w:val="32"/>
          <w:szCs w:val="32"/>
        </w:rPr>
        <w:t>持續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配合偵查，厲行改革，</w:t>
      </w:r>
      <w:r w:rsidR="00DB5656">
        <w:rPr>
          <w:rFonts w:ascii="標楷體" w:eastAsia="標楷體" w:hAnsi="標楷體" w:cs="新細明體" w:hint="eastAsia"/>
          <w:kern w:val="0"/>
          <w:sz w:val="32"/>
          <w:szCs w:val="32"/>
        </w:rPr>
        <w:t>迄</w:t>
      </w:r>
      <w:r w:rsidR="003F1C26">
        <w:rPr>
          <w:rFonts w:ascii="標楷體" w:eastAsia="標楷體" w:hAnsi="標楷體" w:cs="新細明體" w:hint="eastAsia"/>
          <w:kern w:val="0"/>
          <w:sz w:val="32"/>
          <w:szCs w:val="32"/>
        </w:rPr>
        <w:t>今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檢討</w:t>
      </w:r>
      <w:r w:rsidR="00DB5656">
        <w:rPr>
          <w:rFonts w:ascii="標楷體" w:eastAsia="標楷體" w:hAnsi="標楷體" w:cs="新細明體" w:hint="eastAsia"/>
          <w:kern w:val="0"/>
          <w:sz w:val="32"/>
          <w:szCs w:val="32"/>
        </w:rPr>
        <w:t>作為已</w:t>
      </w:r>
      <w:bookmarkStart w:id="0" w:name="_GoBack"/>
      <w:bookmarkEnd w:id="0"/>
      <w:r w:rsidR="00DB5656">
        <w:rPr>
          <w:rFonts w:ascii="標楷體" w:eastAsia="標楷體" w:hAnsi="標楷體" w:cs="新細明體" w:hint="eastAsia"/>
          <w:kern w:val="0"/>
          <w:sz w:val="32"/>
          <w:szCs w:val="32"/>
        </w:rPr>
        <w:t>具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初步成效，藉由此契機導正積弊，堅守廉能精神，戮力消彌弊端誘因，</w:t>
      </w:r>
      <w:r w:rsidR="003F1C26">
        <w:rPr>
          <w:rFonts w:ascii="標楷體" w:eastAsia="標楷體" w:hAnsi="標楷體" w:cs="新細明體" w:hint="eastAsia"/>
          <w:kern w:val="0"/>
          <w:sz w:val="32"/>
          <w:szCs w:val="32"/>
        </w:rPr>
        <w:t>有效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重塑優質水利文化。</w:t>
      </w:r>
    </w:p>
    <w:p w:rsidR="00C26A8A" w:rsidRPr="00D153BB" w:rsidRDefault="00C26A8A" w:rsidP="00D85910">
      <w:pPr>
        <w:widowControl/>
        <w:snapToGrid w:val="0"/>
        <w:spacing w:line="500" w:lineRule="exact"/>
        <w:ind w:leftChars="59" w:left="142" w:firstLineChars="176" w:firstLine="56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現該署仍將賡續推動前揭諸多改革措施，促使同仁恪遵法令規範，</w:t>
      </w:r>
      <w:r w:rsidRPr="00D153BB">
        <w:rPr>
          <w:rFonts w:ascii="標楷體" w:eastAsia="標楷體" w:hAnsi="標楷體" w:cs="新細明體" w:hint="eastAsia"/>
          <w:sz w:val="32"/>
          <w:szCs w:val="32"/>
        </w:rPr>
        <w:t>強化同仁廉潔</w:t>
      </w:r>
      <w:r>
        <w:rPr>
          <w:rFonts w:ascii="標楷體" w:eastAsia="標楷體" w:hAnsi="標楷體" w:cs="新細明體" w:hint="eastAsia"/>
          <w:sz w:val="32"/>
          <w:szCs w:val="32"/>
        </w:rPr>
        <w:t>自持、</w:t>
      </w:r>
      <w:r w:rsidRPr="00D153BB">
        <w:rPr>
          <w:rFonts w:ascii="標楷體" w:eastAsia="標楷體" w:hAnsi="標楷體" w:hint="eastAsia"/>
          <w:kern w:val="0"/>
          <w:sz w:val="32"/>
          <w:szCs w:val="32"/>
          <w:lang w:val="zh-TW"/>
        </w:rPr>
        <w:t>知法守法之精神，</w:t>
      </w:r>
      <w:r w:rsidR="00DB5656">
        <w:rPr>
          <w:rFonts w:ascii="標楷體" w:eastAsia="標楷體" w:hAnsi="標楷體" w:hint="eastAsia"/>
          <w:kern w:val="0"/>
          <w:sz w:val="32"/>
          <w:szCs w:val="32"/>
          <w:lang w:val="zh-TW"/>
        </w:rPr>
        <w:t>俾符全民</w:t>
      </w:r>
      <w:r w:rsidRPr="00D153BB">
        <w:rPr>
          <w:rFonts w:ascii="標楷體" w:eastAsia="標楷體" w:hAnsi="標楷體" w:hint="eastAsia"/>
          <w:bCs/>
          <w:sz w:val="32"/>
          <w:szCs w:val="32"/>
        </w:rPr>
        <w:t>對</w:t>
      </w:r>
      <w:r w:rsidRPr="00D153BB">
        <w:rPr>
          <w:rFonts w:ascii="標楷體" w:eastAsia="標楷體" w:hAnsi="標楷體" w:cs="新細明體" w:hint="eastAsia"/>
          <w:sz w:val="32"/>
          <w:szCs w:val="32"/>
        </w:rPr>
        <w:t>廉能</w:t>
      </w:r>
      <w:r>
        <w:rPr>
          <w:rFonts w:ascii="標楷體" w:eastAsia="標楷體" w:hAnsi="標楷體" w:cs="新細明體" w:hint="eastAsia"/>
          <w:sz w:val="32"/>
          <w:szCs w:val="32"/>
        </w:rPr>
        <w:t>之</w:t>
      </w:r>
      <w:r w:rsidRPr="00D153BB">
        <w:rPr>
          <w:rFonts w:ascii="標楷體" w:eastAsia="標楷體" w:hAnsi="標楷體" w:hint="eastAsia"/>
          <w:bCs/>
          <w:sz w:val="32"/>
          <w:szCs w:val="32"/>
        </w:rPr>
        <w:t>期待。</w:t>
      </w:r>
    </w:p>
    <w:p w:rsidR="00C26A8A" w:rsidRPr="005753A7" w:rsidRDefault="00C26A8A" w:rsidP="001D2707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</w:p>
    <w:sectPr w:rsidR="00C26A8A" w:rsidRPr="005753A7" w:rsidSect="004055FD">
      <w:footerReference w:type="even" r:id="rId7"/>
      <w:footerReference w:type="default" r:id="rId8"/>
      <w:pgSz w:w="11906" w:h="16838" w:code="9"/>
      <w:pgMar w:top="1247" w:right="1418" w:bottom="130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78C" w:rsidRDefault="003B278C" w:rsidP="006F1CA5">
      <w:r>
        <w:separator/>
      </w:r>
    </w:p>
  </w:endnote>
  <w:endnote w:type="continuationSeparator" w:id="1">
    <w:p w:rsidR="003B278C" w:rsidRDefault="003B278C" w:rsidP="006F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B" w:rsidRDefault="001321BB" w:rsidP="00824CC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1BB" w:rsidRDefault="001321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B" w:rsidRDefault="001321BB" w:rsidP="00824CC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3AEA">
      <w:rPr>
        <w:rStyle w:val="a8"/>
        <w:noProof/>
      </w:rPr>
      <w:t>1</w:t>
    </w:r>
    <w:r>
      <w:rPr>
        <w:rStyle w:val="a8"/>
      </w:rPr>
      <w:fldChar w:fldCharType="end"/>
    </w:r>
  </w:p>
  <w:p w:rsidR="001321BB" w:rsidRDefault="001321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78C" w:rsidRDefault="003B278C" w:rsidP="006F1CA5">
      <w:r>
        <w:separator/>
      </w:r>
    </w:p>
  </w:footnote>
  <w:footnote w:type="continuationSeparator" w:id="1">
    <w:p w:rsidR="003B278C" w:rsidRDefault="003B278C" w:rsidP="006F1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329"/>
    <w:multiLevelType w:val="hybridMultilevel"/>
    <w:tmpl w:val="236AF410"/>
    <w:lvl w:ilvl="0" w:tplc="BAB2B32C">
      <w:start w:val="3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abstractNum w:abstractNumId="1">
    <w:nsid w:val="14AC4C53"/>
    <w:multiLevelType w:val="hybridMultilevel"/>
    <w:tmpl w:val="1DA2119E"/>
    <w:lvl w:ilvl="0" w:tplc="19FEA040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0715597"/>
    <w:multiLevelType w:val="hybridMultilevel"/>
    <w:tmpl w:val="74DEE40E"/>
    <w:lvl w:ilvl="0" w:tplc="625276C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6B2478C"/>
    <w:multiLevelType w:val="hybridMultilevel"/>
    <w:tmpl w:val="D0F4C050"/>
    <w:lvl w:ilvl="0" w:tplc="E6F0453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B80F108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cs="Times New Roman" w:hint="eastAsia"/>
      </w:rPr>
    </w:lvl>
    <w:lvl w:ilvl="2" w:tplc="BB7C3C44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62441C1"/>
    <w:multiLevelType w:val="hybridMultilevel"/>
    <w:tmpl w:val="0DFA6E4E"/>
    <w:lvl w:ilvl="0" w:tplc="EB7EFA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ADE0DDF"/>
    <w:multiLevelType w:val="hybridMultilevel"/>
    <w:tmpl w:val="B498CB82"/>
    <w:lvl w:ilvl="0" w:tplc="625276C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B887243"/>
    <w:multiLevelType w:val="hybridMultilevel"/>
    <w:tmpl w:val="6532A3C0"/>
    <w:lvl w:ilvl="0" w:tplc="E6F0453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B80F10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BB7C3C44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04508A7"/>
    <w:multiLevelType w:val="hybridMultilevel"/>
    <w:tmpl w:val="32B82F70"/>
    <w:lvl w:ilvl="0" w:tplc="625276CC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8">
    <w:nsid w:val="63A15CBD"/>
    <w:multiLevelType w:val="hybridMultilevel"/>
    <w:tmpl w:val="B8DA0088"/>
    <w:lvl w:ilvl="0" w:tplc="E6F0453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BB7C3C44">
      <w:start w:val="1"/>
      <w:numFmt w:val="taiwaneseCountingThousand"/>
      <w:lvlText w:val="(%3)"/>
      <w:lvlJc w:val="left"/>
      <w:pPr>
        <w:ind w:left="1713" w:hanging="72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A13275E4">
      <w:start w:val="2"/>
      <w:numFmt w:val="taiwaneseCountingThousand"/>
      <w:lvlText w:val="%5、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A4B0DC7"/>
    <w:multiLevelType w:val="hybridMultilevel"/>
    <w:tmpl w:val="FD1EF90C"/>
    <w:lvl w:ilvl="0" w:tplc="E6F0453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E3CA5038">
      <w:start w:val="1"/>
      <w:numFmt w:val="taiwaneseCountingThousand"/>
      <w:lvlText w:val="%3、"/>
      <w:lvlJc w:val="left"/>
      <w:pPr>
        <w:ind w:left="21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gutterAtTop/>
  <w:stylePaneFormatFilter w:val="3F01"/>
  <w:defaultTabStop w:val="480"/>
  <w:drawingGridHorizontalSpacing w:val="120"/>
  <w:drawingGridVerticalSpacing w:val="17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2EC"/>
    <w:rsid w:val="00000052"/>
    <w:rsid w:val="00002B50"/>
    <w:rsid w:val="000073AE"/>
    <w:rsid w:val="00010096"/>
    <w:rsid w:val="00013408"/>
    <w:rsid w:val="00014ADA"/>
    <w:rsid w:val="00021B63"/>
    <w:rsid w:val="000366E2"/>
    <w:rsid w:val="000518FA"/>
    <w:rsid w:val="00053E90"/>
    <w:rsid w:val="00057A24"/>
    <w:rsid w:val="00061A42"/>
    <w:rsid w:val="0007028E"/>
    <w:rsid w:val="00071A02"/>
    <w:rsid w:val="00074F8C"/>
    <w:rsid w:val="00084CB5"/>
    <w:rsid w:val="00093732"/>
    <w:rsid w:val="00096ACD"/>
    <w:rsid w:val="000978B7"/>
    <w:rsid w:val="000A1598"/>
    <w:rsid w:val="000C0CB7"/>
    <w:rsid w:val="000C2027"/>
    <w:rsid w:val="000D6E76"/>
    <w:rsid w:val="000F105A"/>
    <w:rsid w:val="000F185F"/>
    <w:rsid w:val="000F452D"/>
    <w:rsid w:val="000F5E0E"/>
    <w:rsid w:val="000F6C2F"/>
    <w:rsid w:val="000F782C"/>
    <w:rsid w:val="001067C0"/>
    <w:rsid w:val="00122054"/>
    <w:rsid w:val="00130029"/>
    <w:rsid w:val="00130080"/>
    <w:rsid w:val="001321BB"/>
    <w:rsid w:val="00143BE0"/>
    <w:rsid w:val="001468DD"/>
    <w:rsid w:val="00151EF0"/>
    <w:rsid w:val="0015771D"/>
    <w:rsid w:val="001611E8"/>
    <w:rsid w:val="001627E5"/>
    <w:rsid w:val="00163BED"/>
    <w:rsid w:val="0016490B"/>
    <w:rsid w:val="00166410"/>
    <w:rsid w:val="00167391"/>
    <w:rsid w:val="00180D25"/>
    <w:rsid w:val="001834D7"/>
    <w:rsid w:val="001A343A"/>
    <w:rsid w:val="001B146C"/>
    <w:rsid w:val="001B181A"/>
    <w:rsid w:val="001B3744"/>
    <w:rsid w:val="001C0289"/>
    <w:rsid w:val="001D2707"/>
    <w:rsid w:val="001E3D17"/>
    <w:rsid w:val="001F3173"/>
    <w:rsid w:val="001F60FC"/>
    <w:rsid w:val="001F7127"/>
    <w:rsid w:val="00206D4A"/>
    <w:rsid w:val="00214177"/>
    <w:rsid w:val="00230147"/>
    <w:rsid w:val="00242549"/>
    <w:rsid w:val="00243382"/>
    <w:rsid w:val="00252404"/>
    <w:rsid w:val="00257BB8"/>
    <w:rsid w:val="00271D62"/>
    <w:rsid w:val="002746D7"/>
    <w:rsid w:val="002747D0"/>
    <w:rsid w:val="002833A1"/>
    <w:rsid w:val="002843C4"/>
    <w:rsid w:val="00285354"/>
    <w:rsid w:val="00287827"/>
    <w:rsid w:val="00292FD7"/>
    <w:rsid w:val="00293774"/>
    <w:rsid w:val="002A2D77"/>
    <w:rsid w:val="002B6B8E"/>
    <w:rsid w:val="002D1F13"/>
    <w:rsid w:val="002D7F80"/>
    <w:rsid w:val="002E4A9C"/>
    <w:rsid w:val="002E71E6"/>
    <w:rsid w:val="002F6F76"/>
    <w:rsid w:val="00300520"/>
    <w:rsid w:val="00303A77"/>
    <w:rsid w:val="00304D8D"/>
    <w:rsid w:val="00304E1C"/>
    <w:rsid w:val="0030572F"/>
    <w:rsid w:val="00306CD0"/>
    <w:rsid w:val="003103C7"/>
    <w:rsid w:val="00310AEF"/>
    <w:rsid w:val="00311BAD"/>
    <w:rsid w:val="00312930"/>
    <w:rsid w:val="00317280"/>
    <w:rsid w:val="003377FB"/>
    <w:rsid w:val="00340283"/>
    <w:rsid w:val="003415AA"/>
    <w:rsid w:val="00345A7C"/>
    <w:rsid w:val="0034632C"/>
    <w:rsid w:val="003473A9"/>
    <w:rsid w:val="003478CF"/>
    <w:rsid w:val="00360B36"/>
    <w:rsid w:val="00371CEC"/>
    <w:rsid w:val="00384339"/>
    <w:rsid w:val="003902EB"/>
    <w:rsid w:val="00392024"/>
    <w:rsid w:val="00393208"/>
    <w:rsid w:val="003B1F0F"/>
    <w:rsid w:val="003B2175"/>
    <w:rsid w:val="003B278C"/>
    <w:rsid w:val="003C52C9"/>
    <w:rsid w:val="003D0AA1"/>
    <w:rsid w:val="003D198C"/>
    <w:rsid w:val="003D41C5"/>
    <w:rsid w:val="003F1C26"/>
    <w:rsid w:val="0040197A"/>
    <w:rsid w:val="004019DE"/>
    <w:rsid w:val="0040419B"/>
    <w:rsid w:val="004055FD"/>
    <w:rsid w:val="004107A8"/>
    <w:rsid w:val="00415BE5"/>
    <w:rsid w:val="00423248"/>
    <w:rsid w:val="0042781D"/>
    <w:rsid w:val="00431CF0"/>
    <w:rsid w:val="00435EE9"/>
    <w:rsid w:val="00442738"/>
    <w:rsid w:val="00445BB8"/>
    <w:rsid w:val="00447A71"/>
    <w:rsid w:val="00450EA3"/>
    <w:rsid w:val="00451680"/>
    <w:rsid w:val="004631E0"/>
    <w:rsid w:val="00475654"/>
    <w:rsid w:val="004768D3"/>
    <w:rsid w:val="00477979"/>
    <w:rsid w:val="00480433"/>
    <w:rsid w:val="00486B8A"/>
    <w:rsid w:val="00490A8E"/>
    <w:rsid w:val="00497D56"/>
    <w:rsid w:val="004A63FF"/>
    <w:rsid w:val="004C041E"/>
    <w:rsid w:val="004C29F4"/>
    <w:rsid w:val="004C2F14"/>
    <w:rsid w:val="004C69E2"/>
    <w:rsid w:val="004D1BDC"/>
    <w:rsid w:val="004E2475"/>
    <w:rsid w:val="004E2E03"/>
    <w:rsid w:val="004E7A7D"/>
    <w:rsid w:val="004E7BEC"/>
    <w:rsid w:val="0050359D"/>
    <w:rsid w:val="0050415A"/>
    <w:rsid w:val="00510AD3"/>
    <w:rsid w:val="005120AD"/>
    <w:rsid w:val="005142EF"/>
    <w:rsid w:val="00516D29"/>
    <w:rsid w:val="0053137D"/>
    <w:rsid w:val="00531AD7"/>
    <w:rsid w:val="00556F03"/>
    <w:rsid w:val="0056170D"/>
    <w:rsid w:val="00562AB3"/>
    <w:rsid w:val="00562C62"/>
    <w:rsid w:val="0056495B"/>
    <w:rsid w:val="0056709A"/>
    <w:rsid w:val="00573C38"/>
    <w:rsid w:val="005753A7"/>
    <w:rsid w:val="00577F57"/>
    <w:rsid w:val="00585E5C"/>
    <w:rsid w:val="005930FE"/>
    <w:rsid w:val="005B37F4"/>
    <w:rsid w:val="005B686C"/>
    <w:rsid w:val="005C3973"/>
    <w:rsid w:val="005C68E1"/>
    <w:rsid w:val="005C6C03"/>
    <w:rsid w:val="005D574C"/>
    <w:rsid w:val="005E4F7B"/>
    <w:rsid w:val="005F43EA"/>
    <w:rsid w:val="00600613"/>
    <w:rsid w:val="00600B81"/>
    <w:rsid w:val="006022B8"/>
    <w:rsid w:val="00604EFA"/>
    <w:rsid w:val="00612488"/>
    <w:rsid w:val="00616679"/>
    <w:rsid w:val="00620C42"/>
    <w:rsid w:val="006379B5"/>
    <w:rsid w:val="0064249E"/>
    <w:rsid w:val="006438D7"/>
    <w:rsid w:val="00644B59"/>
    <w:rsid w:val="00644D37"/>
    <w:rsid w:val="00646C16"/>
    <w:rsid w:val="00655E9A"/>
    <w:rsid w:val="006701E0"/>
    <w:rsid w:val="006773D3"/>
    <w:rsid w:val="0068023A"/>
    <w:rsid w:val="0068220B"/>
    <w:rsid w:val="006847B7"/>
    <w:rsid w:val="00690495"/>
    <w:rsid w:val="006A111F"/>
    <w:rsid w:val="006B0D15"/>
    <w:rsid w:val="006B165D"/>
    <w:rsid w:val="006C0BCE"/>
    <w:rsid w:val="006C0D0E"/>
    <w:rsid w:val="006D345C"/>
    <w:rsid w:val="006D4E9B"/>
    <w:rsid w:val="006D6835"/>
    <w:rsid w:val="006D7513"/>
    <w:rsid w:val="006F0A32"/>
    <w:rsid w:val="006F1CA5"/>
    <w:rsid w:val="006F52DB"/>
    <w:rsid w:val="006F5A20"/>
    <w:rsid w:val="006F5C7E"/>
    <w:rsid w:val="00721AE5"/>
    <w:rsid w:val="00721EBB"/>
    <w:rsid w:val="00734943"/>
    <w:rsid w:val="007418E2"/>
    <w:rsid w:val="00743D66"/>
    <w:rsid w:val="007453E1"/>
    <w:rsid w:val="00747BB9"/>
    <w:rsid w:val="00753AEA"/>
    <w:rsid w:val="0076084A"/>
    <w:rsid w:val="00766F43"/>
    <w:rsid w:val="00774145"/>
    <w:rsid w:val="0078187A"/>
    <w:rsid w:val="007852FC"/>
    <w:rsid w:val="00786074"/>
    <w:rsid w:val="007869F7"/>
    <w:rsid w:val="00794EB4"/>
    <w:rsid w:val="007A0766"/>
    <w:rsid w:val="007A58DA"/>
    <w:rsid w:val="007B22EC"/>
    <w:rsid w:val="007C1FC1"/>
    <w:rsid w:val="007C5804"/>
    <w:rsid w:val="007C662E"/>
    <w:rsid w:val="007C6B06"/>
    <w:rsid w:val="007C7E1E"/>
    <w:rsid w:val="007C7FF5"/>
    <w:rsid w:val="007D1F00"/>
    <w:rsid w:val="007D7C5A"/>
    <w:rsid w:val="007E6E0B"/>
    <w:rsid w:val="007F0912"/>
    <w:rsid w:val="007F454C"/>
    <w:rsid w:val="007F4918"/>
    <w:rsid w:val="007F7C2A"/>
    <w:rsid w:val="007F7FE2"/>
    <w:rsid w:val="0080380D"/>
    <w:rsid w:val="00810B70"/>
    <w:rsid w:val="0081240D"/>
    <w:rsid w:val="008130C3"/>
    <w:rsid w:val="00815C5A"/>
    <w:rsid w:val="00821778"/>
    <w:rsid w:val="00823423"/>
    <w:rsid w:val="00824CC2"/>
    <w:rsid w:val="008268C9"/>
    <w:rsid w:val="0083011D"/>
    <w:rsid w:val="00831C34"/>
    <w:rsid w:val="008403B6"/>
    <w:rsid w:val="008470F3"/>
    <w:rsid w:val="008546F6"/>
    <w:rsid w:val="008569DE"/>
    <w:rsid w:val="00856A01"/>
    <w:rsid w:val="0085726B"/>
    <w:rsid w:val="00862B58"/>
    <w:rsid w:val="008630D3"/>
    <w:rsid w:val="008634BE"/>
    <w:rsid w:val="008716AB"/>
    <w:rsid w:val="00886806"/>
    <w:rsid w:val="00891CC2"/>
    <w:rsid w:val="0089492B"/>
    <w:rsid w:val="008A4EDA"/>
    <w:rsid w:val="008A6D4A"/>
    <w:rsid w:val="008B0985"/>
    <w:rsid w:val="008B5B03"/>
    <w:rsid w:val="008B730A"/>
    <w:rsid w:val="008C1DA4"/>
    <w:rsid w:val="008C2EB9"/>
    <w:rsid w:val="008C38E7"/>
    <w:rsid w:val="008D1BA4"/>
    <w:rsid w:val="008D4133"/>
    <w:rsid w:val="008D6D60"/>
    <w:rsid w:val="00902414"/>
    <w:rsid w:val="009037D3"/>
    <w:rsid w:val="00905DC9"/>
    <w:rsid w:val="00913769"/>
    <w:rsid w:val="0091383C"/>
    <w:rsid w:val="00913F08"/>
    <w:rsid w:val="00913FDA"/>
    <w:rsid w:val="00915B2C"/>
    <w:rsid w:val="009212E3"/>
    <w:rsid w:val="00922085"/>
    <w:rsid w:val="0092598F"/>
    <w:rsid w:val="0093027D"/>
    <w:rsid w:val="009358FF"/>
    <w:rsid w:val="00940876"/>
    <w:rsid w:val="00943A63"/>
    <w:rsid w:val="00944095"/>
    <w:rsid w:val="009451D2"/>
    <w:rsid w:val="009503E0"/>
    <w:rsid w:val="00952C10"/>
    <w:rsid w:val="00964E60"/>
    <w:rsid w:val="00965046"/>
    <w:rsid w:val="0098730D"/>
    <w:rsid w:val="00991917"/>
    <w:rsid w:val="00995643"/>
    <w:rsid w:val="009B4758"/>
    <w:rsid w:val="009C2D93"/>
    <w:rsid w:val="009C4B2D"/>
    <w:rsid w:val="009D350F"/>
    <w:rsid w:val="009D439B"/>
    <w:rsid w:val="009E1E92"/>
    <w:rsid w:val="009E505D"/>
    <w:rsid w:val="009F23DA"/>
    <w:rsid w:val="009F4169"/>
    <w:rsid w:val="00A048CF"/>
    <w:rsid w:val="00A117BB"/>
    <w:rsid w:val="00A132D2"/>
    <w:rsid w:val="00A15F1D"/>
    <w:rsid w:val="00A16C3C"/>
    <w:rsid w:val="00A20385"/>
    <w:rsid w:val="00A3174E"/>
    <w:rsid w:val="00A326CD"/>
    <w:rsid w:val="00A379BD"/>
    <w:rsid w:val="00A80224"/>
    <w:rsid w:val="00A80F4F"/>
    <w:rsid w:val="00A8587B"/>
    <w:rsid w:val="00A85F93"/>
    <w:rsid w:val="00A911DE"/>
    <w:rsid w:val="00A94177"/>
    <w:rsid w:val="00A96B56"/>
    <w:rsid w:val="00AA5A93"/>
    <w:rsid w:val="00AA6842"/>
    <w:rsid w:val="00AA6A99"/>
    <w:rsid w:val="00AB4148"/>
    <w:rsid w:val="00AB5289"/>
    <w:rsid w:val="00AC256E"/>
    <w:rsid w:val="00AC3534"/>
    <w:rsid w:val="00AD2FB8"/>
    <w:rsid w:val="00AD6C70"/>
    <w:rsid w:val="00AE1667"/>
    <w:rsid w:val="00AF1996"/>
    <w:rsid w:val="00AF473B"/>
    <w:rsid w:val="00B10FA6"/>
    <w:rsid w:val="00B1496A"/>
    <w:rsid w:val="00B21AC3"/>
    <w:rsid w:val="00B24768"/>
    <w:rsid w:val="00B25978"/>
    <w:rsid w:val="00B30F71"/>
    <w:rsid w:val="00B4202F"/>
    <w:rsid w:val="00B4619D"/>
    <w:rsid w:val="00B46E54"/>
    <w:rsid w:val="00B50F12"/>
    <w:rsid w:val="00B50FAD"/>
    <w:rsid w:val="00B617A6"/>
    <w:rsid w:val="00B64123"/>
    <w:rsid w:val="00B6795B"/>
    <w:rsid w:val="00B67E0D"/>
    <w:rsid w:val="00B74387"/>
    <w:rsid w:val="00B75881"/>
    <w:rsid w:val="00B76B12"/>
    <w:rsid w:val="00B76C60"/>
    <w:rsid w:val="00B81447"/>
    <w:rsid w:val="00B8149E"/>
    <w:rsid w:val="00B82EDB"/>
    <w:rsid w:val="00B91D2A"/>
    <w:rsid w:val="00B9399D"/>
    <w:rsid w:val="00B948F8"/>
    <w:rsid w:val="00B95A65"/>
    <w:rsid w:val="00B96A50"/>
    <w:rsid w:val="00BA0B2E"/>
    <w:rsid w:val="00BA3EC7"/>
    <w:rsid w:val="00BA464B"/>
    <w:rsid w:val="00BA6682"/>
    <w:rsid w:val="00BA7C1F"/>
    <w:rsid w:val="00BC130C"/>
    <w:rsid w:val="00BC218F"/>
    <w:rsid w:val="00BE3077"/>
    <w:rsid w:val="00BF07D3"/>
    <w:rsid w:val="00BF136D"/>
    <w:rsid w:val="00C01645"/>
    <w:rsid w:val="00C0205D"/>
    <w:rsid w:val="00C03810"/>
    <w:rsid w:val="00C24DB5"/>
    <w:rsid w:val="00C26A8A"/>
    <w:rsid w:val="00C35AB7"/>
    <w:rsid w:val="00C439B6"/>
    <w:rsid w:val="00C45E13"/>
    <w:rsid w:val="00C50493"/>
    <w:rsid w:val="00C52E32"/>
    <w:rsid w:val="00C57B62"/>
    <w:rsid w:val="00C62082"/>
    <w:rsid w:val="00C816A0"/>
    <w:rsid w:val="00C8727A"/>
    <w:rsid w:val="00C91A5C"/>
    <w:rsid w:val="00C925DB"/>
    <w:rsid w:val="00C96492"/>
    <w:rsid w:val="00CA042B"/>
    <w:rsid w:val="00CA1FA2"/>
    <w:rsid w:val="00CA351E"/>
    <w:rsid w:val="00CA7BA3"/>
    <w:rsid w:val="00CB758A"/>
    <w:rsid w:val="00CC43E7"/>
    <w:rsid w:val="00CC7D72"/>
    <w:rsid w:val="00CE0C74"/>
    <w:rsid w:val="00CE0EDD"/>
    <w:rsid w:val="00CE5C7E"/>
    <w:rsid w:val="00CE674C"/>
    <w:rsid w:val="00CF6982"/>
    <w:rsid w:val="00CF7898"/>
    <w:rsid w:val="00D020E1"/>
    <w:rsid w:val="00D14F14"/>
    <w:rsid w:val="00D153BB"/>
    <w:rsid w:val="00D227E5"/>
    <w:rsid w:val="00D31F41"/>
    <w:rsid w:val="00D37868"/>
    <w:rsid w:val="00D44AD4"/>
    <w:rsid w:val="00D52C47"/>
    <w:rsid w:val="00D54BE7"/>
    <w:rsid w:val="00D735D1"/>
    <w:rsid w:val="00D758A0"/>
    <w:rsid w:val="00D76408"/>
    <w:rsid w:val="00D80BA4"/>
    <w:rsid w:val="00D83C72"/>
    <w:rsid w:val="00D84CD5"/>
    <w:rsid w:val="00D85910"/>
    <w:rsid w:val="00D96FE6"/>
    <w:rsid w:val="00DA5A01"/>
    <w:rsid w:val="00DA6DA8"/>
    <w:rsid w:val="00DB4448"/>
    <w:rsid w:val="00DB464E"/>
    <w:rsid w:val="00DB5656"/>
    <w:rsid w:val="00DE327B"/>
    <w:rsid w:val="00DE402F"/>
    <w:rsid w:val="00DF0488"/>
    <w:rsid w:val="00E02CC7"/>
    <w:rsid w:val="00E0435C"/>
    <w:rsid w:val="00E11361"/>
    <w:rsid w:val="00E248D8"/>
    <w:rsid w:val="00E33115"/>
    <w:rsid w:val="00E36DF0"/>
    <w:rsid w:val="00E46472"/>
    <w:rsid w:val="00E47877"/>
    <w:rsid w:val="00E50286"/>
    <w:rsid w:val="00E67B18"/>
    <w:rsid w:val="00E73487"/>
    <w:rsid w:val="00E81437"/>
    <w:rsid w:val="00E82EE4"/>
    <w:rsid w:val="00E858C8"/>
    <w:rsid w:val="00E862F8"/>
    <w:rsid w:val="00E86E27"/>
    <w:rsid w:val="00E87B58"/>
    <w:rsid w:val="00E9302A"/>
    <w:rsid w:val="00E94536"/>
    <w:rsid w:val="00E95D2B"/>
    <w:rsid w:val="00EB0EF1"/>
    <w:rsid w:val="00EC3C85"/>
    <w:rsid w:val="00EC4D29"/>
    <w:rsid w:val="00EC563B"/>
    <w:rsid w:val="00EE21D1"/>
    <w:rsid w:val="00EE6F89"/>
    <w:rsid w:val="00EE7889"/>
    <w:rsid w:val="00F00B27"/>
    <w:rsid w:val="00F11E89"/>
    <w:rsid w:val="00F25488"/>
    <w:rsid w:val="00F32ACB"/>
    <w:rsid w:val="00F33A56"/>
    <w:rsid w:val="00F7236F"/>
    <w:rsid w:val="00F80F78"/>
    <w:rsid w:val="00F82303"/>
    <w:rsid w:val="00F8261B"/>
    <w:rsid w:val="00F83CC6"/>
    <w:rsid w:val="00F871BC"/>
    <w:rsid w:val="00F90EA3"/>
    <w:rsid w:val="00FA0675"/>
    <w:rsid w:val="00FA4D87"/>
    <w:rsid w:val="00FC5BEF"/>
    <w:rsid w:val="00FC782C"/>
    <w:rsid w:val="00FD6807"/>
    <w:rsid w:val="00FE4A6A"/>
    <w:rsid w:val="00FE5603"/>
    <w:rsid w:val="00FE5AC3"/>
    <w:rsid w:val="00FF1C93"/>
    <w:rsid w:val="00FF25CD"/>
    <w:rsid w:val="00FF268C"/>
    <w:rsid w:val="00FF3B1A"/>
    <w:rsid w:val="00FF66F2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1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6F1CA5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6F1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6F1CA5"/>
    <w:rPr>
      <w:rFonts w:cs="Times New Roman"/>
      <w:kern w:val="2"/>
    </w:rPr>
  </w:style>
  <w:style w:type="paragraph" w:styleId="a7">
    <w:name w:val="List Paragraph"/>
    <w:basedOn w:val="a"/>
    <w:uiPriority w:val="99"/>
    <w:qFormat/>
    <w:rsid w:val="00B4619D"/>
    <w:pPr>
      <w:ind w:leftChars="200" w:left="480"/>
    </w:pPr>
  </w:style>
  <w:style w:type="paragraph" w:styleId="Web">
    <w:name w:val="Normal (Web)"/>
    <w:basedOn w:val="a"/>
    <w:uiPriority w:val="99"/>
    <w:rsid w:val="005120A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page number"/>
    <w:uiPriority w:val="99"/>
    <w:rsid w:val="00057A24"/>
    <w:rPr>
      <w:rFonts w:cs="Times New Roman"/>
    </w:rPr>
  </w:style>
  <w:style w:type="table" w:styleId="a9">
    <w:name w:val="Table Grid"/>
    <w:basedOn w:val="a1"/>
    <w:uiPriority w:val="99"/>
    <w:locked/>
    <w:rsid w:val="0007028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7028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uiPriority w:val="99"/>
    <w:semiHidden/>
    <w:rsid w:val="00490A8E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semiHidden/>
    <w:rsid w:val="00490A8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490A8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524</Words>
  <Characters>2990</Characters>
  <Application>Microsoft Office Word</Application>
  <DocSecurity>0</DocSecurity>
  <Lines>24</Lines>
  <Paragraphs>7</Paragraphs>
  <ScaleCrop>false</ScaleCrop>
  <Company>MOJ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請將下列參酌列入「再防貪報告」之格式</dc:title>
  <dc:creator>MOJ</dc:creator>
  <cp:lastModifiedBy>aac2026</cp:lastModifiedBy>
  <cp:revision>2</cp:revision>
  <cp:lastPrinted>2013-05-02T01:05:00Z</cp:lastPrinted>
  <dcterms:created xsi:type="dcterms:W3CDTF">2015-03-27T07:01:00Z</dcterms:created>
  <dcterms:modified xsi:type="dcterms:W3CDTF">2015-03-27T07:01:00Z</dcterms:modified>
</cp:coreProperties>
</file>