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EF" w:rsidRPr="00D13F4B" w:rsidRDefault="007459EF" w:rsidP="002C581A">
      <w:pPr>
        <w:jc w:val="center"/>
        <w:rPr>
          <w:rFonts w:ascii="標楷體"/>
          <w:b/>
          <w:sz w:val="24"/>
          <w:szCs w:val="24"/>
        </w:rPr>
      </w:pPr>
      <w:r>
        <w:rPr>
          <w:rFonts w:ascii="標楷體" w:hAnsi="標楷體" w:hint="eastAsia"/>
          <w:b/>
          <w:sz w:val="36"/>
          <w:szCs w:val="36"/>
        </w:rPr>
        <w:t>法務部矯正署宜蘭監獄查處「戒護人員</w:t>
      </w:r>
      <w:r w:rsidRPr="00F46757">
        <w:rPr>
          <w:rFonts w:ascii="標楷體" w:hAnsi="標楷體" w:hint="eastAsia"/>
          <w:b/>
          <w:sz w:val="36"/>
          <w:szCs w:val="36"/>
        </w:rPr>
        <w:t>傳遞訊息</w:t>
      </w:r>
      <w:r>
        <w:rPr>
          <w:rFonts w:ascii="標楷體" w:hAnsi="標楷體" w:hint="eastAsia"/>
          <w:b/>
          <w:sz w:val="36"/>
          <w:szCs w:val="36"/>
        </w:rPr>
        <w:t>協助受刑人</w:t>
      </w:r>
      <w:r w:rsidRPr="005A7AF1">
        <w:rPr>
          <w:rFonts w:ascii="標楷體" w:hAnsi="標楷體" w:hint="eastAsia"/>
          <w:b/>
          <w:sz w:val="36"/>
          <w:szCs w:val="36"/>
        </w:rPr>
        <w:t>操控</w:t>
      </w:r>
      <w:r>
        <w:rPr>
          <w:rFonts w:ascii="標楷體" w:hAnsi="標楷體" w:hint="eastAsia"/>
          <w:b/>
          <w:sz w:val="36"/>
          <w:szCs w:val="36"/>
        </w:rPr>
        <w:t>監外</w:t>
      </w:r>
      <w:r w:rsidRPr="005A7AF1">
        <w:rPr>
          <w:rFonts w:ascii="標楷體" w:hAnsi="標楷體" w:hint="eastAsia"/>
          <w:b/>
          <w:sz w:val="36"/>
          <w:szCs w:val="36"/>
        </w:rPr>
        <w:t>竊車集團銷贓貪瀆不法案」</w:t>
      </w:r>
      <w:r>
        <w:rPr>
          <w:rFonts w:ascii="標楷體" w:hAnsi="標楷體" w:hint="eastAsia"/>
          <w:b/>
          <w:sz w:val="36"/>
          <w:szCs w:val="36"/>
        </w:rPr>
        <w:t>檢討</w:t>
      </w:r>
      <w:r w:rsidRPr="005A7AF1">
        <w:rPr>
          <w:rFonts w:ascii="標楷體" w:hAnsi="標楷體" w:hint="eastAsia"/>
          <w:b/>
          <w:sz w:val="36"/>
          <w:szCs w:val="36"/>
        </w:rPr>
        <w:t>報告</w:t>
      </w:r>
    </w:p>
    <w:p w:rsidR="007459EF" w:rsidRDefault="007459EF" w:rsidP="00316220">
      <w:pPr>
        <w:spacing w:line="400" w:lineRule="atLeast"/>
        <w:jc w:val="right"/>
        <w:rPr>
          <w:rFonts w:asci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法務部政風小組</w:t>
      </w:r>
    </w:p>
    <w:p w:rsidR="007459EF" w:rsidRPr="00316220" w:rsidRDefault="007459EF" w:rsidP="00316220">
      <w:pPr>
        <w:spacing w:line="400" w:lineRule="atLeast"/>
        <w:jc w:val="right"/>
        <w:rPr>
          <w:rFonts w:ascii="標楷體"/>
          <w:b/>
          <w:sz w:val="28"/>
          <w:szCs w:val="28"/>
        </w:rPr>
      </w:pPr>
      <w:r>
        <w:rPr>
          <w:rFonts w:ascii="標楷體" w:hAnsi="標楷體"/>
          <w:b/>
          <w:sz w:val="28"/>
          <w:szCs w:val="28"/>
        </w:rPr>
        <w:t>102</w:t>
      </w:r>
      <w:r>
        <w:rPr>
          <w:rFonts w:ascii="標楷體" w:hAnsi="標楷體" w:hint="eastAsia"/>
          <w:b/>
          <w:sz w:val="28"/>
          <w:szCs w:val="28"/>
        </w:rPr>
        <w:t>年</w:t>
      </w:r>
      <w:r>
        <w:rPr>
          <w:rFonts w:ascii="標楷體" w:hAnsi="標楷體"/>
          <w:b/>
          <w:sz w:val="28"/>
          <w:szCs w:val="28"/>
        </w:rPr>
        <w:t>5</w:t>
      </w:r>
      <w:r>
        <w:rPr>
          <w:rFonts w:ascii="標楷體" w:hAnsi="標楷體" w:hint="eastAsia"/>
          <w:b/>
          <w:sz w:val="28"/>
          <w:szCs w:val="28"/>
        </w:rPr>
        <w:t>月</w:t>
      </w:r>
    </w:p>
    <w:p w:rsidR="007459EF" w:rsidRPr="007F1A13" w:rsidRDefault="007459EF" w:rsidP="006E4473">
      <w:pPr>
        <w:pStyle w:val="a3"/>
        <w:spacing w:before="120" w:after="120"/>
      </w:pPr>
      <w:r w:rsidRPr="007F1A13">
        <w:rPr>
          <w:rFonts w:hint="eastAsia"/>
        </w:rPr>
        <w:t>壹、前言</w:t>
      </w:r>
    </w:p>
    <w:p w:rsidR="007459EF" w:rsidRPr="00201BB2" w:rsidRDefault="007459EF" w:rsidP="001E169B">
      <w:pPr>
        <w:pStyle w:val="a4"/>
        <w:rPr>
          <w:szCs w:val="32"/>
        </w:rPr>
      </w:pPr>
      <w:r>
        <w:t xml:space="preserve">    </w:t>
      </w:r>
      <w:r w:rsidRPr="009A61B1">
        <w:rPr>
          <w:rFonts w:hint="eastAsia"/>
        </w:rPr>
        <w:t>矯正機關乃刑罰</w:t>
      </w:r>
      <w:r>
        <w:rPr>
          <w:rFonts w:hint="eastAsia"/>
        </w:rPr>
        <w:t>執行</w:t>
      </w:r>
      <w:r w:rsidRPr="009A61B1">
        <w:rPr>
          <w:rFonts w:hint="eastAsia"/>
        </w:rPr>
        <w:t>的</w:t>
      </w:r>
      <w:r>
        <w:rPr>
          <w:rFonts w:hint="eastAsia"/>
        </w:rPr>
        <w:t>場所</w:t>
      </w:r>
      <w:r w:rsidRPr="009A61B1">
        <w:rPr>
          <w:rFonts w:hint="eastAsia"/>
        </w:rPr>
        <w:t>，</w:t>
      </w:r>
      <w:r>
        <w:rPr>
          <w:rFonts w:hint="eastAsia"/>
        </w:rPr>
        <w:t>監所的</w:t>
      </w:r>
      <w:r w:rsidRPr="009A61B1">
        <w:rPr>
          <w:rFonts w:hint="eastAsia"/>
        </w:rPr>
        <w:t>廉</w:t>
      </w:r>
      <w:r>
        <w:rPr>
          <w:rFonts w:hint="eastAsia"/>
        </w:rPr>
        <w:t>潔度攸關</w:t>
      </w:r>
      <w:r w:rsidRPr="009A61B1">
        <w:rPr>
          <w:rFonts w:hint="eastAsia"/>
        </w:rPr>
        <w:t>囚情</w:t>
      </w:r>
      <w:r>
        <w:rPr>
          <w:rFonts w:hint="eastAsia"/>
        </w:rPr>
        <w:t>的</w:t>
      </w:r>
      <w:r w:rsidRPr="009A61B1">
        <w:rPr>
          <w:rFonts w:hint="eastAsia"/>
        </w:rPr>
        <w:t>安定</w:t>
      </w:r>
      <w:r>
        <w:rPr>
          <w:rFonts w:hint="eastAsia"/>
        </w:rPr>
        <w:t>與</w:t>
      </w:r>
      <w:r w:rsidRPr="009A61B1">
        <w:rPr>
          <w:rFonts w:hint="eastAsia"/>
        </w:rPr>
        <w:t>教化</w:t>
      </w:r>
      <w:r>
        <w:rPr>
          <w:rFonts w:hint="eastAsia"/>
        </w:rPr>
        <w:t>的</w:t>
      </w:r>
      <w:r w:rsidRPr="009A61B1">
        <w:rPr>
          <w:rFonts w:hint="eastAsia"/>
        </w:rPr>
        <w:t>成效</w:t>
      </w:r>
      <w:r>
        <w:rPr>
          <w:rFonts w:ascii="新細明體" w:eastAsia="新細明體" w:hAnsi="新細明體" w:hint="eastAsia"/>
        </w:rPr>
        <w:t>；</w:t>
      </w:r>
      <w:r w:rsidRPr="009A61B1">
        <w:rPr>
          <w:rFonts w:hint="eastAsia"/>
        </w:rPr>
        <w:t>矯正人員若存私心謀私利、不守法紀，</w:t>
      </w:r>
      <w:r>
        <w:rPr>
          <w:rFonts w:hint="eastAsia"/>
        </w:rPr>
        <w:t>除</w:t>
      </w:r>
      <w:r w:rsidRPr="009A61B1">
        <w:rPr>
          <w:rFonts w:hint="eastAsia"/>
        </w:rPr>
        <w:t>戕害矯正風氣，</w:t>
      </w:r>
      <w:r>
        <w:rPr>
          <w:rFonts w:hint="eastAsia"/>
        </w:rPr>
        <w:t>並</w:t>
      </w:r>
      <w:r w:rsidRPr="009A61B1">
        <w:rPr>
          <w:rFonts w:hint="eastAsia"/>
        </w:rPr>
        <w:t>危及司法公平正義</w:t>
      </w:r>
      <w:r>
        <w:rPr>
          <w:rFonts w:hint="eastAsia"/>
        </w:rPr>
        <w:t>的實踐。</w:t>
      </w:r>
      <w:r w:rsidRPr="00404A88">
        <w:rPr>
          <w:rFonts w:hint="eastAsia"/>
        </w:rPr>
        <w:t>監</w:t>
      </w:r>
      <w:r>
        <w:rPr>
          <w:rFonts w:hint="eastAsia"/>
        </w:rPr>
        <w:t>獄的高牆雖可限制受刑人的人身自由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但藉由不肖人員的媒介</w:t>
      </w:r>
      <w:r>
        <w:rPr>
          <w:rFonts w:ascii="新細明體" w:eastAsia="新細明體" w:hAnsi="新細明體" w:hint="eastAsia"/>
        </w:rPr>
        <w:t>，</w:t>
      </w:r>
      <w:r w:rsidRPr="008742FA">
        <w:rPr>
          <w:rFonts w:hint="eastAsia"/>
        </w:rPr>
        <w:t>以</w:t>
      </w:r>
      <w:r>
        <w:rPr>
          <w:rFonts w:hint="eastAsia"/>
        </w:rPr>
        <w:t>代為傳遞訊息的方式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仍能</w:t>
      </w:r>
      <w:r w:rsidRPr="00B61109">
        <w:rPr>
          <w:rFonts w:hint="eastAsia"/>
          <w:szCs w:val="32"/>
        </w:rPr>
        <w:t>操控</w:t>
      </w:r>
      <w:r>
        <w:rPr>
          <w:rFonts w:hint="eastAsia"/>
          <w:szCs w:val="32"/>
        </w:rPr>
        <w:t>或進行</w:t>
      </w:r>
      <w:r w:rsidRPr="00B61109">
        <w:rPr>
          <w:rFonts w:hint="eastAsia"/>
          <w:szCs w:val="32"/>
        </w:rPr>
        <w:t>監外</w:t>
      </w:r>
      <w:r>
        <w:rPr>
          <w:rFonts w:hint="eastAsia"/>
          <w:szCs w:val="32"/>
        </w:rPr>
        <w:t>的</w:t>
      </w:r>
      <w:r w:rsidRPr="00B61109">
        <w:rPr>
          <w:rFonts w:hint="eastAsia"/>
          <w:szCs w:val="32"/>
        </w:rPr>
        <w:t>不法</w:t>
      </w:r>
      <w:r>
        <w:rPr>
          <w:rFonts w:hint="eastAsia"/>
          <w:szCs w:val="32"/>
        </w:rPr>
        <w:t>行為</w:t>
      </w:r>
      <w:r w:rsidRPr="00201BB2">
        <w:rPr>
          <w:rFonts w:hint="eastAsia"/>
        </w:rPr>
        <w:t>，</w:t>
      </w:r>
      <w:r>
        <w:rPr>
          <w:rFonts w:hint="eastAsia"/>
        </w:rPr>
        <w:t>持</w:t>
      </w:r>
      <w:r w:rsidRPr="00201BB2">
        <w:rPr>
          <w:rFonts w:hint="eastAsia"/>
        </w:rPr>
        <w:t>續危害社會</w:t>
      </w:r>
      <w:r>
        <w:rPr>
          <w:rFonts w:hint="eastAsia"/>
        </w:rPr>
        <w:t>的安全與安定</w:t>
      </w:r>
      <w:r>
        <w:rPr>
          <w:rFonts w:ascii="新細明體" w:eastAsia="新細明體" w:hAnsi="新細明體" w:hint="eastAsia"/>
        </w:rPr>
        <w:t>；</w:t>
      </w:r>
      <w:r>
        <w:rPr>
          <w:rFonts w:hint="eastAsia"/>
        </w:rPr>
        <w:t>因此</w:t>
      </w:r>
      <w:r w:rsidRPr="008742FA">
        <w:rPr>
          <w:rFonts w:hint="eastAsia"/>
        </w:rPr>
        <w:t>，</w:t>
      </w:r>
      <w:r>
        <w:rPr>
          <w:rFonts w:hint="eastAsia"/>
        </w:rPr>
        <w:t>如何發掘與防範上開</w:t>
      </w:r>
      <w:r>
        <w:rPr>
          <w:rFonts w:hint="eastAsia"/>
          <w:szCs w:val="32"/>
        </w:rPr>
        <w:t>情事</w:t>
      </w:r>
      <w:r>
        <w:rPr>
          <w:rFonts w:ascii="新細明體" w:eastAsia="新細明體" w:hAnsi="新細明體" w:hint="eastAsia"/>
        </w:rPr>
        <w:t>，</w:t>
      </w:r>
      <w:r w:rsidRPr="008742FA">
        <w:rPr>
          <w:rFonts w:hint="eastAsia"/>
        </w:rPr>
        <w:t>實值得重視</w:t>
      </w:r>
      <w:r>
        <w:rPr>
          <w:rFonts w:hint="eastAsia"/>
        </w:rPr>
        <w:t>與探討</w:t>
      </w:r>
      <w:r w:rsidRPr="008742FA">
        <w:rPr>
          <w:rFonts w:hint="eastAsia"/>
        </w:rPr>
        <w:t>的課題。</w:t>
      </w:r>
    </w:p>
    <w:p w:rsidR="007459EF" w:rsidRDefault="007459EF" w:rsidP="006E4473">
      <w:pPr>
        <w:pStyle w:val="a3"/>
        <w:spacing w:before="120" w:after="120"/>
      </w:pPr>
      <w:r>
        <w:rPr>
          <w:rFonts w:hint="eastAsia"/>
        </w:rPr>
        <w:t>貳、案情概要</w:t>
      </w:r>
    </w:p>
    <w:p w:rsidR="007459EF" w:rsidRDefault="007459EF" w:rsidP="00854CA7">
      <w:pPr>
        <w:pStyle w:val="a5"/>
        <w:rPr>
          <w:rFonts w:ascii="標楷體"/>
          <w:szCs w:val="32"/>
        </w:rPr>
      </w:pPr>
      <w:r>
        <w:rPr>
          <w:rFonts w:hint="eastAsia"/>
        </w:rPr>
        <w:t>一、</w:t>
      </w:r>
      <w:r w:rsidRPr="00A20385">
        <w:rPr>
          <w:rFonts w:ascii="標楷體" w:hAnsi="標楷體" w:hint="eastAsia"/>
          <w:szCs w:val="32"/>
        </w:rPr>
        <w:t>犯罪事實</w:t>
      </w:r>
    </w:p>
    <w:p w:rsidR="007459EF" w:rsidRPr="00526432" w:rsidRDefault="007459EF" w:rsidP="001E169B">
      <w:pPr>
        <w:pStyle w:val="a6"/>
      </w:pPr>
      <w:r w:rsidRPr="00857EF1">
        <w:rPr>
          <w:rFonts w:hint="eastAsia"/>
        </w:rPr>
        <w:t>受刑人</w:t>
      </w:r>
      <w:r>
        <w:rPr>
          <w:rFonts w:hint="eastAsia"/>
        </w:rPr>
        <w:t>邱○○</w:t>
      </w:r>
      <w:r w:rsidRPr="00857EF1">
        <w:rPr>
          <w:rFonts w:hint="eastAsia"/>
        </w:rPr>
        <w:t>為竊車集團首謀，</w:t>
      </w:r>
      <w:r w:rsidRPr="00857EF1">
        <w:t>99</w:t>
      </w:r>
      <w:r w:rsidRPr="00857EF1">
        <w:rPr>
          <w:rFonts w:hint="eastAsia"/>
        </w:rPr>
        <w:t>年</w:t>
      </w:r>
      <w:r w:rsidRPr="00857EF1">
        <w:t>8</w:t>
      </w:r>
      <w:r w:rsidRPr="00857EF1">
        <w:rPr>
          <w:rFonts w:hint="eastAsia"/>
        </w:rPr>
        <w:t>月</w:t>
      </w:r>
      <w:r w:rsidRPr="00857EF1">
        <w:t>10</w:t>
      </w:r>
      <w:r w:rsidRPr="00857EF1">
        <w:rPr>
          <w:rFonts w:hint="eastAsia"/>
        </w:rPr>
        <w:t>日因案遭警方緝獲，於次日</w:t>
      </w:r>
      <w:r>
        <w:rPr>
          <w:rFonts w:hint="eastAsia"/>
        </w:rPr>
        <w:t>解送</w:t>
      </w:r>
      <w:r w:rsidRPr="00857EF1">
        <w:rPr>
          <w:rFonts w:hint="eastAsia"/>
        </w:rPr>
        <w:t>入監服刑，</w:t>
      </w:r>
      <w:smartTag w:uri="urn:schemas-microsoft-com:office:smarttags" w:element="chsdate">
        <w:smartTagPr>
          <w:attr w:name="Year" w:val="1999"/>
          <w:attr w:name="Month" w:val="8"/>
          <w:attr w:name="Day" w:val="18"/>
          <w:attr w:name="IsLunarDate" w:val="False"/>
          <w:attr w:name="IsROCDate" w:val="False"/>
        </w:smartTagPr>
        <w:r w:rsidRPr="00857EF1">
          <w:t>99</w:t>
        </w:r>
        <w:r w:rsidRPr="00857EF1">
          <w:rPr>
            <w:rFonts w:hint="eastAsia"/>
          </w:rPr>
          <w:t>年</w:t>
        </w:r>
        <w:r w:rsidRPr="00857EF1">
          <w:t>8</w:t>
        </w:r>
        <w:r w:rsidRPr="00857EF1">
          <w:rPr>
            <w:rFonts w:hint="eastAsia"/>
          </w:rPr>
          <w:t>月</w:t>
        </w:r>
        <w:r w:rsidRPr="00857EF1">
          <w:t>18</w:t>
        </w:r>
        <w:r w:rsidRPr="00857EF1">
          <w:rPr>
            <w:rFonts w:hint="eastAsia"/>
          </w:rPr>
          <w:t>日</w:t>
        </w:r>
      </w:smartTag>
      <w:r w:rsidRPr="00857EF1">
        <w:rPr>
          <w:rFonts w:hint="eastAsia"/>
        </w:rPr>
        <w:t>宜蘭監獄政風室於複聽邱</w:t>
      </w:r>
      <w:r>
        <w:rPr>
          <w:rFonts w:hint="eastAsia"/>
        </w:rPr>
        <w:t>犯之</w:t>
      </w:r>
      <w:r w:rsidRPr="00857EF1">
        <w:rPr>
          <w:rFonts w:hint="eastAsia"/>
        </w:rPr>
        <w:t>接見談話內容，發現</w:t>
      </w:r>
      <w:r>
        <w:rPr>
          <w:rFonts w:hint="eastAsia"/>
        </w:rPr>
        <w:t>其</w:t>
      </w:r>
      <w:r w:rsidRPr="00857EF1">
        <w:rPr>
          <w:rFonts w:hint="eastAsia"/>
        </w:rPr>
        <w:t>在監期間疑</w:t>
      </w:r>
      <w:r>
        <w:rPr>
          <w:rFonts w:hint="eastAsia"/>
        </w:rPr>
        <w:t>有</w:t>
      </w:r>
      <w:r w:rsidRPr="00857EF1">
        <w:rPr>
          <w:rFonts w:hint="eastAsia"/>
        </w:rPr>
        <w:t>透過監所</w:t>
      </w:r>
      <w:r>
        <w:rPr>
          <w:rFonts w:hint="eastAsia"/>
        </w:rPr>
        <w:t>人</w:t>
      </w:r>
      <w:r w:rsidRPr="00857EF1">
        <w:rPr>
          <w:rFonts w:hint="eastAsia"/>
        </w:rPr>
        <w:t>員為其傳遞訊息，持續操控竊車集團在外</w:t>
      </w:r>
      <w:r>
        <w:rPr>
          <w:rFonts w:hint="eastAsia"/>
        </w:rPr>
        <w:t>從事不法</w:t>
      </w:r>
      <w:r w:rsidRPr="00857EF1">
        <w:rPr>
          <w:rFonts w:hint="eastAsia"/>
        </w:rPr>
        <w:t>行為</w:t>
      </w:r>
      <w:r>
        <w:rPr>
          <w:rFonts w:ascii="新細明體" w:eastAsia="新細明體" w:hAnsi="新細明體" w:hint="eastAsia"/>
        </w:rPr>
        <w:t>。</w:t>
      </w:r>
      <w:r w:rsidRPr="00526432">
        <w:rPr>
          <w:rFonts w:hint="eastAsia"/>
        </w:rPr>
        <w:t>經政風室</w:t>
      </w:r>
      <w:r>
        <w:rPr>
          <w:rFonts w:hint="eastAsia"/>
        </w:rPr>
        <w:t>主動深入清查結果</w:t>
      </w:r>
      <w:r w:rsidRPr="00526432">
        <w:rPr>
          <w:rFonts w:hint="eastAsia"/>
        </w:rPr>
        <w:t>，</w:t>
      </w:r>
      <w:r>
        <w:rPr>
          <w:rFonts w:hint="eastAsia"/>
        </w:rPr>
        <w:t>發現該監戒護科管理員簡○○及科員林○○等</w:t>
      </w:r>
      <w:r>
        <w:t>2</w:t>
      </w:r>
      <w:r>
        <w:rPr>
          <w:rFonts w:hint="eastAsia"/>
        </w:rPr>
        <w:t>人，疑涉為</w:t>
      </w:r>
      <w:r w:rsidRPr="00857EF1">
        <w:rPr>
          <w:rFonts w:hint="eastAsia"/>
        </w:rPr>
        <w:t>邱</w:t>
      </w:r>
      <w:r>
        <w:rPr>
          <w:rFonts w:hint="eastAsia"/>
        </w:rPr>
        <w:t>犯傳遞訊息予竊車集團共犯朱○○等情，其並指示以「賓士」及「國瑞」廠牌自用小客車，無償贈予簡員使用；另免費為林員修理、更換自用小客車引擎等涉有貪瀆不法</w:t>
      </w:r>
      <w:r w:rsidRPr="008471DB">
        <w:rPr>
          <w:rFonts w:hint="eastAsia"/>
        </w:rPr>
        <w:t>罪嫌</w:t>
      </w:r>
      <w:r>
        <w:rPr>
          <w:rFonts w:ascii="新細明體" w:eastAsia="新細明體" w:hAnsi="新細明體" w:hint="eastAsia"/>
        </w:rPr>
        <w:t>。</w:t>
      </w:r>
      <w:r w:rsidRPr="00A75CAB">
        <w:rPr>
          <w:rFonts w:ascii="標楷體" w:hAnsi="標楷體" w:hint="eastAsia"/>
        </w:rPr>
        <w:t>上情</w:t>
      </w:r>
      <w:r w:rsidRPr="00526432">
        <w:rPr>
          <w:rFonts w:hint="eastAsia"/>
        </w:rPr>
        <w:t>於</w:t>
      </w:r>
      <w:smartTag w:uri="urn:schemas-microsoft-com:office:smarttags" w:element="chsdate">
        <w:smartTagPr>
          <w:attr w:name="Year" w:val="1999"/>
          <w:attr w:name="Month" w:val="12"/>
          <w:attr w:name="Day" w:val="21"/>
          <w:attr w:name="IsLunarDate" w:val="False"/>
          <w:attr w:name="IsROCDate" w:val="False"/>
        </w:smartTagPr>
        <w:r w:rsidRPr="00526432">
          <w:t>99</w:t>
        </w:r>
        <w:r w:rsidRPr="00526432">
          <w:rPr>
            <w:rFonts w:hint="eastAsia"/>
          </w:rPr>
          <w:t>年</w:t>
        </w:r>
        <w:r w:rsidRPr="00526432">
          <w:t>12</w:t>
        </w:r>
        <w:r w:rsidRPr="00526432">
          <w:rPr>
            <w:rFonts w:hint="eastAsia"/>
          </w:rPr>
          <w:t>月</w:t>
        </w:r>
        <w:r w:rsidRPr="00526432">
          <w:t>21</w:t>
        </w:r>
        <w:r w:rsidRPr="00526432">
          <w:rPr>
            <w:rFonts w:hint="eastAsia"/>
          </w:rPr>
          <w:t>日</w:t>
        </w:r>
      </w:smartTag>
      <w:r w:rsidRPr="00526432">
        <w:rPr>
          <w:rFonts w:hint="eastAsia"/>
        </w:rPr>
        <w:t>函送法務部調查局宜蘭縣調查站</w:t>
      </w:r>
      <w:r>
        <w:rPr>
          <w:rFonts w:hint="eastAsia"/>
        </w:rPr>
        <w:t>查辦，案經宜蘭地檢察署於</w:t>
      </w:r>
      <w:r>
        <w:t>101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日偵結起訴處分在案。</w:t>
      </w:r>
    </w:p>
    <w:p w:rsidR="007459EF" w:rsidRDefault="007459EF" w:rsidP="00854CA7">
      <w:pPr>
        <w:pStyle w:val="a5"/>
      </w:pPr>
      <w:r>
        <w:rPr>
          <w:rFonts w:hint="eastAsia"/>
        </w:rPr>
        <w:t>二、</w:t>
      </w:r>
      <w:r w:rsidRPr="00A20385">
        <w:rPr>
          <w:rFonts w:ascii="標楷體" w:hAnsi="標楷體" w:hint="eastAsia"/>
          <w:szCs w:val="32"/>
        </w:rPr>
        <w:t>涉犯法條、起訴或判決理由</w:t>
      </w:r>
    </w:p>
    <w:p w:rsidR="007459EF" w:rsidRDefault="007459EF" w:rsidP="00854CA7">
      <w:pPr>
        <w:pStyle w:val="a7"/>
        <w:rPr>
          <w:rFonts w:ascii="標楷體"/>
          <w:szCs w:val="32"/>
        </w:rPr>
      </w:pPr>
      <w:r>
        <w:rPr>
          <w:rFonts w:hint="eastAsia"/>
        </w:rPr>
        <w:t>（一）管理員</w:t>
      </w:r>
      <w:r>
        <w:rPr>
          <w:rFonts w:ascii="標楷體" w:hAnsi="標楷體" w:hint="eastAsia"/>
          <w:szCs w:val="32"/>
        </w:rPr>
        <w:t>簡○○</w:t>
      </w:r>
      <w:r w:rsidRPr="007C1D3B">
        <w:rPr>
          <w:rFonts w:ascii="標楷體" w:hAnsi="標楷體" w:hint="eastAsia"/>
          <w:szCs w:val="32"/>
        </w:rPr>
        <w:t>部分</w:t>
      </w:r>
    </w:p>
    <w:p w:rsidR="007459EF" w:rsidRDefault="007459EF" w:rsidP="001E169B">
      <w:pPr>
        <w:pStyle w:val="a8"/>
      </w:pPr>
      <w:r>
        <w:rPr>
          <w:rFonts w:hint="eastAsia"/>
        </w:rPr>
        <w:t>簡○○</w:t>
      </w:r>
      <w:r w:rsidRPr="00954EC5">
        <w:rPr>
          <w:rFonts w:hint="eastAsia"/>
        </w:rPr>
        <w:t>明知</w:t>
      </w:r>
      <w:r>
        <w:rPr>
          <w:rFonts w:hint="eastAsia"/>
        </w:rPr>
        <w:t>矯正人員</w:t>
      </w:r>
      <w:r w:rsidRPr="00954EC5">
        <w:rPr>
          <w:rFonts w:hint="eastAsia"/>
        </w:rPr>
        <w:t>「不得接受收容人或其家屬之招待或餽贈」及「不得為收容人傳遞訊息、金錢或其他違禁品」</w:t>
      </w:r>
      <w:r>
        <w:rPr>
          <w:rFonts w:hint="eastAsia"/>
        </w:rPr>
        <w:t>等規定，竟利用管理、戒護邱○○</w:t>
      </w:r>
      <w:r w:rsidRPr="000D49DA">
        <w:rPr>
          <w:rFonts w:hint="eastAsia"/>
        </w:rPr>
        <w:t>之機會，基於違背職務行為而收受賄賂之犯意，多次為</w:t>
      </w:r>
      <w:r>
        <w:rPr>
          <w:rFonts w:hint="eastAsia"/>
        </w:rPr>
        <w:t>邱○○</w:t>
      </w:r>
      <w:r w:rsidRPr="000D49DA">
        <w:rPr>
          <w:rFonts w:hint="eastAsia"/>
        </w:rPr>
        <w:t>傳遞訊息，並收受不法對價，</w:t>
      </w:r>
      <w:r>
        <w:rPr>
          <w:rFonts w:hint="eastAsia"/>
        </w:rPr>
        <w:t>係</w:t>
      </w:r>
      <w:r w:rsidRPr="000D49DA">
        <w:rPr>
          <w:rFonts w:hint="eastAsia"/>
        </w:rPr>
        <w:t>觸犯</w:t>
      </w:r>
      <w:r>
        <w:rPr>
          <w:rFonts w:hint="eastAsia"/>
        </w:rPr>
        <w:t>貪污治罪條例第</w:t>
      </w:r>
      <w:r>
        <w:t>4</w:t>
      </w:r>
      <w:r>
        <w:rPr>
          <w:rFonts w:hint="eastAsia"/>
        </w:rPr>
        <w:lastRenderedPageBreak/>
        <w:t>條第</w:t>
      </w:r>
      <w:r>
        <w:t>1</w:t>
      </w:r>
      <w:r>
        <w:rPr>
          <w:rFonts w:hint="eastAsia"/>
        </w:rPr>
        <w:t>項第</w:t>
      </w:r>
      <w:r>
        <w:t>5</w:t>
      </w:r>
      <w:r>
        <w:rPr>
          <w:rFonts w:hint="eastAsia"/>
        </w:rPr>
        <w:t>款之對於違背職務行為收受賄賂罪嫌</w:t>
      </w:r>
      <w:r w:rsidRPr="000D49DA">
        <w:rPr>
          <w:rFonts w:hint="eastAsia"/>
        </w:rPr>
        <w:t>，</w:t>
      </w:r>
      <w:r>
        <w:rPr>
          <w:rFonts w:hint="eastAsia"/>
        </w:rPr>
        <w:t>爰依刑事訴訟法第</w:t>
      </w:r>
      <w:r>
        <w:t>251</w:t>
      </w:r>
      <w:r>
        <w:rPr>
          <w:rFonts w:hint="eastAsia"/>
        </w:rPr>
        <w:t>條第</w:t>
      </w:r>
      <w:r>
        <w:t>1</w:t>
      </w:r>
      <w:r>
        <w:rPr>
          <w:rFonts w:hint="eastAsia"/>
        </w:rPr>
        <w:t>項提起公訴</w:t>
      </w:r>
      <w:r w:rsidRPr="000D49DA">
        <w:rPr>
          <w:rFonts w:hint="eastAsia"/>
        </w:rPr>
        <w:t>，</w:t>
      </w:r>
      <w:r>
        <w:rPr>
          <w:rFonts w:hint="eastAsia"/>
        </w:rPr>
        <w:t>求處有期徒刑</w:t>
      </w:r>
      <w:r>
        <w:t>15</w:t>
      </w:r>
      <w:r>
        <w:rPr>
          <w:rFonts w:hint="eastAsia"/>
        </w:rPr>
        <w:t>年。</w:t>
      </w:r>
    </w:p>
    <w:p w:rsidR="007459EF" w:rsidRDefault="007459EF" w:rsidP="00854CA7">
      <w:pPr>
        <w:pStyle w:val="a7"/>
      </w:pPr>
      <w:r>
        <w:rPr>
          <w:rFonts w:hint="eastAsia"/>
        </w:rPr>
        <w:t>（二）科員</w:t>
      </w:r>
      <w:r>
        <w:rPr>
          <w:rFonts w:ascii="標楷體" w:hAnsi="標楷體" w:hint="eastAsia"/>
          <w:szCs w:val="32"/>
        </w:rPr>
        <w:t>林○○部分</w:t>
      </w:r>
    </w:p>
    <w:p w:rsidR="007459EF" w:rsidRDefault="007459EF" w:rsidP="001E169B">
      <w:pPr>
        <w:pStyle w:val="a8"/>
      </w:pPr>
      <w:r>
        <w:rPr>
          <w:rFonts w:hint="eastAsia"/>
        </w:rPr>
        <w:t>林○○明知邱○○為其修理完成後之小客車車體及引擎並非原車所有</w:t>
      </w:r>
      <w:r w:rsidRPr="00065890">
        <w:rPr>
          <w:rFonts w:hint="eastAsia"/>
        </w:rPr>
        <w:t>，</w:t>
      </w:r>
      <w:r>
        <w:rPr>
          <w:rFonts w:hint="eastAsia"/>
        </w:rPr>
        <w:t>係來路不明之贓物</w:t>
      </w:r>
      <w:r w:rsidRPr="00065890">
        <w:rPr>
          <w:rFonts w:hint="eastAsia"/>
        </w:rPr>
        <w:t>，</w:t>
      </w:r>
      <w:r>
        <w:rPr>
          <w:rFonts w:hint="eastAsia"/>
        </w:rPr>
        <w:t>竟仍基於收受贓物及行使變造準私文書之犯意而予收受</w:t>
      </w:r>
      <w:r w:rsidRPr="00065890">
        <w:rPr>
          <w:rFonts w:hint="eastAsia"/>
        </w:rPr>
        <w:t>，</w:t>
      </w:r>
      <w:r>
        <w:rPr>
          <w:rFonts w:hint="eastAsia"/>
        </w:rPr>
        <w:t>並自</w:t>
      </w:r>
      <w:r>
        <w:t>95</w:t>
      </w:r>
      <w:r>
        <w:rPr>
          <w:rFonts w:hint="eastAsia"/>
        </w:rPr>
        <w:t>年起</w:t>
      </w:r>
      <w:r w:rsidRPr="00065890">
        <w:rPr>
          <w:rFonts w:hint="eastAsia"/>
        </w:rPr>
        <w:t>，</w:t>
      </w:r>
      <w:r>
        <w:rPr>
          <w:rFonts w:hint="eastAsia"/>
        </w:rPr>
        <w:t>持續駕駛上開車輛而行使之</w:t>
      </w:r>
      <w:r w:rsidRPr="00065890">
        <w:rPr>
          <w:rFonts w:hint="eastAsia"/>
        </w:rPr>
        <w:t>，</w:t>
      </w:r>
      <w:r>
        <w:rPr>
          <w:rFonts w:hint="eastAsia"/>
        </w:rPr>
        <w:t>已觸犯刑法第</w:t>
      </w:r>
      <w:r>
        <w:t>349</w:t>
      </w:r>
      <w:r>
        <w:rPr>
          <w:rFonts w:hint="eastAsia"/>
        </w:rPr>
        <w:t>條第</w:t>
      </w:r>
      <w:r>
        <w:t>1</w:t>
      </w:r>
      <w:r>
        <w:rPr>
          <w:rFonts w:hint="eastAsia"/>
        </w:rPr>
        <w:t>項之收受贓物罪嫌及同法第</w:t>
      </w:r>
      <w:r>
        <w:t>216</w:t>
      </w:r>
      <w:r>
        <w:rPr>
          <w:rFonts w:hint="eastAsia"/>
        </w:rPr>
        <w:t>條、第</w:t>
      </w:r>
      <w:r>
        <w:t>210</w:t>
      </w:r>
      <w:r>
        <w:rPr>
          <w:rFonts w:hint="eastAsia"/>
        </w:rPr>
        <w:t>條、第</w:t>
      </w:r>
      <w:r>
        <w:t>220</w:t>
      </w:r>
      <w:r>
        <w:rPr>
          <w:rFonts w:hint="eastAsia"/>
        </w:rPr>
        <w:t>條之行使偽造準私文書罪嫌</w:t>
      </w:r>
      <w:r w:rsidRPr="00065890">
        <w:rPr>
          <w:rFonts w:hint="eastAsia"/>
        </w:rPr>
        <w:t>，</w:t>
      </w:r>
      <w:r>
        <w:rPr>
          <w:rFonts w:hint="eastAsia"/>
        </w:rPr>
        <w:t>爰依刑事訴訟法第</w:t>
      </w:r>
      <w:r>
        <w:t>251</w:t>
      </w:r>
      <w:r>
        <w:rPr>
          <w:rFonts w:hint="eastAsia"/>
        </w:rPr>
        <w:t>條第</w:t>
      </w:r>
      <w:r>
        <w:t>1</w:t>
      </w:r>
      <w:r>
        <w:rPr>
          <w:rFonts w:hint="eastAsia"/>
        </w:rPr>
        <w:t>項提起公訴</w:t>
      </w:r>
      <w:r w:rsidRPr="000D49DA">
        <w:rPr>
          <w:rFonts w:hint="eastAsia"/>
        </w:rPr>
        <w:t>，</w:t>
      </w:r>
      <w:r>
        <w:rPr>
          <w:rFonts w:hint="eastAsia"/>
        </w:rPr>
        <w:t>求處有期徒刑</w:t>
      </w:r>
      <w:r>
        <w:t>2</w:t>
      </w:r>
      <w:r>
        <w:rPr>
          <w:rFonts w:hint="eastAsia"/>
        </w:rPr>
        <w:t>年。</w:t>
      </w:r>
    </w:p>
    <w:p w:rsidR="007459EF" w:rsidRDefault="007459EF" w:rsidP="006E4473">
      <w:pPr>
        <w:pStyle w:val="a3"/>
        <w:spacing w:before="120" w:after="120"/>
      </w:pPr>
      <w:r>
        <w:rPr>
          <w:rFonts w:hint="eastAsia"/>
        </w:rPr>
        <w:t>參、</w:t>
      </w:r>
      <w:r w:rsidRPr="00E35747">
        <w:rPr>
          <w:rFonts w:hint="eastAsia"/>
        </w:rPr>
        <w:t>弊案發生原因分析</w:t>
      </w:r>
    </w:p>
    <w:p w:rsidR="007459EF" w:rsidRDefault="007459EF" w:rsidP="00854CA7">
      <w:pPr>
        <w:pStyle w:val="a5"/>
      </w:pPr>
      <w:r>
        <w:rPr>
          <w:rFonts w:hint="eastAsia"/>
        </w:rPr>
        <w:t>一、弊端態樣</w:t>
      </w:r>
    </w:p>
    <w:p w:rsidR="007459EF" w:rsidRDefault="007459EF" w:rsidP="001E169B">
      <w:pPr>
        <w:pStyle w:val="a6"/>
      </w:pPr>
      <w:r w:rsidRPr="00994CA6">
        <w:rPr>
          <w:rFonts w:hint="eastAsia"/>
        </w:rPr>
        <w:t>監所為</w:t>
      </w:r>
      <w:r>
        <w:rPr>
          <w:rFonts w:hint="eastAsia"/>
        </w:rPr>
        <w:t>「人管理人」之</w:t>
      </w:r>
      <w:r w:rsidRPr="00994CA6">
        <w:rPr>
          <w:rFonts w:hint="eastAsia"/>
        </w:rPr>
        <w:t>特殊行政機關，人治色彩濃厚，性質封閉，</w:t>
      </w:r>
      <w:r>
        <w:rPr>
          <w:rFonts w:hint="eastAsia"/>
        </w:rPr>
        <w:t>入監執行收容人或亟</w:t>
      </w:r>
      <w:r w:rsidRPr="00994CA6">
        <w:rPr>
          <w:rFonts w:hint="eastAsia"/>
        </w:rPr>
        <w:t>思與外界聯繫，或為</w:t>
      </w:r>
      <w:r>
        <w:rPr>
          <w:rFonts w:hint="eastAsia"/>
        </w:rPr>
        <w:t>尋求較佳處遇，</w:t>
      </w:r>
      <w:r w:rsidRPr="00994CA6">
        <w:rPr>
          <w:rFonts w:hint="eastAsia"/>
        </w:rPr>
        <w:t>或為炫耀</w:t>
      </w:r>
      <w:r>
        <w:rPr>
          <w:rFonts w:hint="eastAsia"/>
        </w:rPr>
        <w:t>身</w:t>
      </w:r>
      <w:r w:rsidRPr="00994CA6">
        <w:rPr>
          <w:rFonts w:hint="eastAsia"/>
        </w:rPr>
        <w:t>分</w:t>
      </w:r>
      <w:r>
        <w:rPr>
          <w:rFonts w:hint="eastAsia"/>
        </w:rPr>
        <w:t>等心態</w:t>
      </w:r>
      <w:r w:rsidRPr="00994CA6">
        <w:rPr>
          <w:rFonts w:hint="eastAsia"/>
        </w:rPr>
        <w:t>，</w:t>
      </w:r>
      <w:r>
        <w:rPr>
          <w:rFonts w:hint="eastAsia"/>
        </w:rPr>
        <w:t>而有央託家屬親友運用各種方式請託關說，以不正利益誘惑、疏通管理人員，遇價值觀偏頗及存有僥倖心態管理人員</w:t>
      </w:r>
      <w:r w:rsidRPr="00994CA6">
        <w:rPr>
          <w:rFonts w:hint="eastAsia"/>
        </w:rPr>
        <w:t>，</w:t>
      </w:r>
      <w:r>
        <w:rPr>
          <w:rFonts w:hint="eastAsia"/>
        </w:rPr>
        <w:t>極易衍生</w:t>
      </w:r>
      <w:r w:rsidRPr="00994CA6">
        <w:rPr>
          <w:rFonts w:hint="eastAsia"/>
        </w:rPr>
        <w:t>風紀問題</w:t>
      </w:r>
      <w:r>
        <w:rPr>
          <w:rFonts w:hint="eastAsia"/>
        </w:rPr>
        <w:t>、貪瀆弊端</w:t>
      </w:r>
      <w:r w:rsidRPr="00994CA6">
        <w:rPr>
          <w:rFonts w:hint="eastAsia"/>
        </w:rPr>
        <w:t>。</w:t>
      </w:r>
    </w:p>
    <w:p w:rsidR="007459EF" w:rsidRDefault="007459EF" w:rsidP="00854CA7">
      <w:pPr>
        <w:pStyle w:val="a5"/>
      </w:pPr>
      <w:r>
        <w:rPr>
          <w:rFonts w:hint="eastAsia"/>
        </w:rPr>
        <w:t>二、內部控制死角</w:t>
      </w:r>
    </w:p>
    <w:p w:rsidR="007459EF" w:rsidRDefault="007459EF" w:rsidP="001E169B">
      <w:pPr>
        <w:pStyle w:val="a6"/>
      </w:pPr>
      <w:r>
        <w:rPr>
          <w:rFonts w:hint="eastAsia"/>
        </w:rPr>
        <w:t>矯正機關戒護人</w:t>
      </w:r>
      <w:r w:rsidRPr="00436BFE">
        <w:rPr>
          <w:rFonts w:ascii="標楷體" w:hAnsi="標楷體" w:hint="eastAsia"/>
          <w:szCs w:val="32"/>
        </w:rPr>
        <w:t>員與收容人間</w:t>
      </w:r>
      <w:r>
        <w:rPr>
          <w:rFonts w:ascii="新細明體" w:eastAsia="新細明體" w:hAnsi="新細明體" w:hint="eastAsia"/>
          <w:szCs w:val="32"/>
        </w:rPr>
        <w:t>，</w:t>
      </w:r>
      <w:r>
        <w:rPr>
          <w:rFonts w:ascii="標楷體" w:hAnsi="標楷體" w:hint="eastAsia"/>
          <w:szCs w:val="32"/>
        </w:rPr>
        <w:t>存在直接與</w:t>
      </w:r>
      <w:r w:rsidRPr="00436BFE">
        <w:rPr>
          <w:rFonts w:ascii="標楷體" w:hAnsi="標楷體" w:hint="eastAsia"/>
          <w:szCs w:val="32"/>
        </w:rPr>
        <w:t>特</w:t>
      </w:r>
      <w:r>
        <w:rPr>
          <w:rFonts w:ascii="標楷體" w:hAnsi="標楷體" w:hint="eastAsia"/>
          <w:szCs w:val="32"/>
        </w:rPr>
        <w:t>別的權力</w:t>
      </w:r>
      <w:r w:rsidRPr="00436BFE">
        <w:rPr>
          <w:rFonts w:ascii="標楷體" w:hAnsi="標楷體" w:hint="eastAsia"/>
          <w:szCs w:val="32"/>
        </w:rPr>
        <w:t>關係，</w:t>
      </w:r>
      <w:r>
        <w:rPr>
          <w:rFonts w:ascii="標楷體" w:hAnsi="標楷體" w:hint="eastAsia"/>
          <w:szCs w:val="32"/>
        </w:rPr>
        <w:t>不正當的互動行為具有高度</w:t>
      </w:r>
      <w:r>
        <w:rPr>
          <w:rFonts w:hint="eastAsia"/>
        </w:rPr>
        <w:t>隱匿性與保守性，非實體性的違規行為（如</w:t>
      </w:r>
      <w:r>
        <w:rPr>
          <w:rFonts w:ascii="標楷體" w:hAnsi="標楷體" w:hint="eastAsia"/>
        </w:rPr>
        <w:t>：傳遞訊息、違禁物品</w:t>
      </w:r>
      <w:r>
        <w:rPr>
          <w:rFonts w:ascii="標楷體" w:hAnsi="標楷體"/>
        </w:rPr>
        <w:t>)</w:t>
      </w:r>
      <w:r>
        <w:rPr>
          <w:rFonts w:hint="eastAsia"/>
        </w:rPr>
        <w:t>不易被察覺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又弊端事件之發生瞬間即逝，犯罪證據難以及時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具體的掌控</w:t>
      </w:r>
      <w:r>
        <w:rPr>
          <w:rFonts w:ascii="標楷體" w:hAnsi="標楷體" w:hint="eastAsia"/>
        </w:rPr>
        <w:t>。</w:t>
      </w:r>
    </w:p>
    <w:p w:rsidR="007459EF" w:rsidRDefault="007459EF" w:rsidP="00854CA7">
      <w:pPr>
        <w:pStyle w:val="a5"/>
      </w:pPr>
      <w:r>
        <w:rPr>
          <w:rFonts w:hint="eastAsia"/>
        </w:rPr>
        <w:t>三、原因分析</w:t>
      </w:r>
    </w:p>
    <w:p w:rsidR="007459EF" w:rsidRDefault="007459EF" w:rsidP="001E169B">
      <w:pPr>
        <w:pStyle w:val="a6"/>
      </w:pPr>
      <w:r>
        <w:rPr>
          <w:rFonts w:hint="eastAsia"/>
        </w:rPr>
        <w:t>本案邱犯為竊車集團首腦，前在宜蘭縣經營○○汽車修理廠，曾於</w:t>
      </w:r>
      <w:r>
        <w:t>91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月間因案入監服刑，因地緣關係而結識簡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林兩位戒護人員。在通緝期間，邱犯仍從事竊取汽車及變造汽車引擎號碼等不法行為，</w:t>
      </w:r>
      <w:smartTag w:uri="urn:schemas-microsoft-com:office:smarttags" w:element="chsdate">
        <w:smartTagPr>
          <w:attr w:name="Year" w:val="1999"/>
          <w:attr w:name="Month" w:val="8"/>
          <w:attr w:name="Day" w:val="11"/>
          <w:attr w:name="IsLunarDate" w:val="False"/>
          <w:attr w:name="IsROCDate" w:val="False"/>
        </w:smartTagPr>
        <w:r>
          <w:t>99</w:t>
        </w:r>
        <w:r>
          <w:rPr>
            <w:rFonts w:hint="eastAsia"/>
          </w:rPr>
          <w:t>年</w:t>
        </w:r>
        <w:r>
          <w:t>8</w:t>
        </w:r>
        <w:r>
          <w:rPr>
            <w:rFonts w:hint="eastAsia"/>
          </w:rPr>
          <w:t>月</w:t>
        </w:r>
        <w:r>
          <w:t>11</w:t>
        </w:r>
        <w:r>
          <w:rPr>
            <w:rFonts w:hint="eastAsia"/>
          </w:rPr>
          <w:t>日</w:t>
        </w:r>
      </w:smartTag>
      <w:r>
        <w:rPr>
          <w:rFonts w:hint="eastAsia"/>
        </w:rPr>
        <w:t>突遭警逮捕，不及處理後續銷贓事宜，故於入監</w:t>
      </w:r>
      <w:r>
        <w:t>7</w:t>
      </w:r>
      <w:r>
        <w:rPr>
          <w:rFonts w:hint="eastAsia"/>
        </w:rPr>
        <w:t>日後即請該監簡員及林員代為傳遞訊息予竊車集團共犯朱○○等人。</w:t>
      </w:r>
    </w:p>
    <w:p w:rsidR="007459EF" w:rsidRDefault="007459EF" w:rsidP="006E4473">
      <w:pPr>
        <w:pStyle w:val="a3"/>
        <w:spacing w:before="120" w:after="120"/>
      </w:pPr>
      <w:r>
        <w:rPr>
          <w:rFonts w:hint="eastAsia"/>
        </w:rPr>
        <w:lastRenderedPageBreak/>
        <w:t>肆、檢討與策進措施</w:t>
      </w:r>
    </w:p>
    <w:p w:rsidR="007459EF" w:rsidRDefault="007459EF" w:rsidP="001E169B">
      <w:pPr>
        <w:pStyle w:val="a5"/>
      </w:pPr>
      <w:r>
        <w:rPr>
          <w:rFonts w:hint="eastAsia"/>
        </w:rPr>
        <w:t>一、內控漏洞之因應措施及強化預防機制</w:t>
      </w:r>
    </w:p>
    <w:p w:rsidR="007459EF" w:rsidRDefault="007459EF" w:rsidP="001E169B">
      <w:pPr>
        <w:pStyle w:val="a7"/>
      </w:pPr>
      <w:r>
        <w:rPr>
          <w:rFonts w:hint="eastAsia"/>
        </w:rPr>
        <w:t>（一）掌握重點對象、機先風險控制</w:t>
      </w:r>
    </w:p>
    <w:p w:rsidR="007459EF" w:rsidRDefault="007459EF" w:rsidP="001E169B">
      <w:pPr>
        <w:pStyle w:val="a8"/>
      </w:pPr>
      <w:r>
        <w:rPr>
          <w:rFonts w:hint="eastAsia"/>
        </w:rPr>
        <w:t>重點掌控雜役、列管分子等收容人，藉由強化複聽</w:t>
      </w:r>
      <w:r w:rsidRPr="004968CB">
        <w:rPr>
          <w:rFonts w:hint="eastAsia"/>
        </w:rPr>
        <w:t>接見談話內容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突擊檢查等作為，機先發掘違常跡象，及時深入查察，</w:t>
      </w:r>
      <w:r w:rsidRPr="00C15C3C">
        <w:rPr>
          <w:rFonts w:hint="eastAsia"/>
        </w:rPr>
        <w:t>對生活或作業</w:t>
      </w:r>
      <w:r>
        <w:rPr>
          <w:rFonts w:hint="eastAsia"/>
        </w:rPr>
        <w:t>違</w:t>
      </w:r>
      <w:r w:rsidRPr="00C15C3C">
        <w:rPr>
          <w:rFonts w:hint="eastAsia"/>
        </w:rPr>
        <w:t>常</w:t>
      </w:r>
      <w:r>
        <w:rPr>
          <w:rFonts w:hint="eastAsia"/>
        </w:rPr>
        <w:t>者，</w:t>
      </w:r>
      <w:r w:rsidRPr="00C15C3C">
        <w:rPr>
          <w:rFonts w:hint="eastAsia"/>
        </w:rPr>
        <w:t>加強</w:t>
      </w:r>
      <w:r>
        <w:rPr>
          <w:rFonts w:hint="eastAsia"/>
        </w:rPr>
        <w:t>輔導</w:t>
      </w:r>
      <w:r w:rsidRPr="00C15C3C">
        <w:rPr>
          <w:rFonts w:hint="eastAsia"/>
        </w:rPr>
        <w:t>考核。</w:t>
      </w:r>
    </w:p>
    <w:p w:rsidR="007459EF" w:rsidRDefault="007459EF" w:rsidP="001E169B">
      <w:pPr>
        <w:pStyle w:val="a7"/>
        <w:rPr>
          <w:rFonts w:ascii="標楷體"/>
          <w:szCs w:val="32"/>
        </w:rPr>
      </w:pPr>
      <w:r>
        <w:rPr>
          <w:rFonts w:hint="eastAsia"/>
        </w:rPr>
        <w:t>（二）</w:t>
      </w:r>
      <w:r w:rsidRPr="009F77ED">
        <w:rPr>
          <w:rFonts w:ascii="標楷體" w:hAnsi="標楷體" w:hint="eastAsia"/>
          <w:szCs w:val="32"/>
        </w:rPr>
        <w:t>強</w:t>
      </w:r>
      <w:r>
        <w:rPr>
          <w:rFonts w:ascii="標楷體" w:hAnsi="標楷體" w:hint="eastAsia"/>
          <w:szCs w:val="32"/>
        </w:rPr>
        <w:t>化</w:t>
      </w:r>
      <w:r w:rsidRPr="009F77ED">
        <w:rPr>
          <w:rFonts w:ascii="標楷體" w:hAnsi="標楷體" w:hint="eastAsia"/>
          <w:szCs w:val="32"/>
        </w:rPr>
        <w:t>法治訓練與品德教育</w:t>
      </w:r>
    </w:p>
    <w:p w:rsidR="007459EF" w:rsidRDefault="007459EF" w:rsidP="001E169B">
      <w:pPr>
        <w:pStyle w:val="a8"/>
      </w:pPr>
      <w:r>
        <w:rPr>
          <w:rFonts w:hint="eastAsia"/>
        </w:rPr>
        <w:t>利用戒護人員</w:t>
      </w:r>
      <w:r w:rsidRPr="009F77ED">
        <w:rPr>
          <w:rFonts w:hint="eastAsia"/>
        </w:rPr>
        <w:t>法治</w:t>
      </w:r>
      <w:r>
        <w:rPr>
          <w:rFonts w:hint="eastAsia"/>
        </w:rPr>
        <w:t>教育機會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促</w:t>
      </w:r>
      <w:r w:rsidRPr="009F77ED">
        <w:rPr>
          <w:rFonts w:hint="eastAsia"/>
        </w:rPr>
        <w:t>使管理同仁體認矯正工作的神聖本質與價值，並瞭解貪瀆行為對個人、家庭及機關所帶來的嚴重後果，將「廉潔倫理」內化為中心信仰，堅守品操風紀，重視團體榮譽。</w:t>
      </w:r>
    </w:p>
    <w:p w:rsidR="007459EF" w:rsidRDefault="007459EF" w:rsidP="001E169B">
      <w:pPr>
        <w:pStyle w:val="a7"/>
      </w:pPr>
      <w:r>
        <w:rPr>
          <w:rFonts w:hint="eastAsia"/>
        </w:rPr>
        <w:t>（三）謹守廉政規範與矯正分際</w:t>
      </w:r>
    </w:p>
    <w:p w:rsidR="007459EF" w:rsidRDefault="007459EF" w:rsidP="001E169B">
      <w:pPr>
        <w:pStyle w:val="a8"/>
      </w:pPr>
      <w:r w:rsidRPr="00B95004">
        <w:rPr>
          <w:rFonts w:hint="eastAsia"/>
        </w:rPr>
        <w:t>督促管理同仁在與收容人互動時，應依法行政，嚴守管理者與被管理者之分際，務須在符合法令規定及勤務規範的原則下，予以照顧協助</w:t>
      </w:r>
      <w:r>
        <w:rPr>
          <w:rFonts w:hint="eastAsia"/>
        </w:rPr>
        <w:t>。</w:t>
      </w:r>
      <w:r w:rsidRPr="00CC1C03">
        <w:rPr>
          <w:rFonts w:hint="eastAsia"/>
        </w:rPr>
        <w:t>如有親友在監執行或受親友請託，欲辦</w:t>
      </w:r>
      <w:r w:rsidRPr="009F77ED">
        <w:rPr>
          <w:rFonts w:hint="eastAsia"/>
        </w:rPr>
        <w:t>理增加接見</w:t>
      </w:r>
      <w:r>
        <w:rPr>
          <w:rFonts w:ascii="新細明體" w:eastAsia="新細明體" w:hAnsi="新細明體" w:hint="eastAsia"/>
        </w:rPr>
        <w:t>、</w:t>
      </w:r>
      <w:r w:rsidRPr="009F77ED">
        <w:rPr>
          <w:rFonts w:hint="eastAsia"/>
        </w:rPr>
        <w:t>寄入金錢、物品或其他生活照顧事項時</w:t>
      </w:r>
      <w:r>
        <w:rPr>
          <w:rFonts w:hint="eastAsia"/>
        </w:rPr>
        <w:t>，應依相關規定程序申請辦理</w:t>
      </w:r>
      <w:r w:rsidRPr="009F77ED">
        <w:rPr>
          <w:rFonts w:hint="eastAsia"/>
        </w:rPr>
        <w:t>，嚴禁私相授受</w:t>
      </w:r>
      <w:r>
        <w:rPr>
          <w:rFonts w:hint="eastAsia"/>
        </w:rPr>
        <w:t>行徑</w:t>
      </w:r>
      <w:r w:rsidRPr="009F77ED">
        <w:rPr>
          <w:rFonts w:hint="eastAsia"/>
        </w:rPr>
        <w:t>。</w:t>
      </w:r>
    </w:p>
    <w:p w:rsidR="007459EF" w:rsidRDefault="007459EF" w:rsidP="001E169B">
      <w:pPr>
        <w:pStyle w:val="a5"/>
      </w:pPr>
      <w:r>
        <w:rPr>
          <w:rFonts w:hint="eastAsia"/>
        </w:rPr>
        <w:t>二、追究行政責任</w:t>
      </w:r>
    </w:p>
    <w:p w:rsidR="007459EF" w:rsidRDefault="007459EF" w:rsidP="001E169B">
      <w:pPr>
        <w:pStyle w:val="a6"/>
      </w:pPr>
      <w:r>
        <w:rPr>
          <w:rFonts w:hint="eastAsia"/>
        </w:rPr>
        <w:t>法務部矯正署立即追究行政責任，管理員簡○○移付懲戒，停職中；科員林○○</w:t>
      </w:r>
      <w:r w:rsidRPr="00C51E43">
        <w:rPr>
          <w:rFonts w:hint="eastAsia"/>
        </w:rPr>
        <w:t>移付懲戒</w:t>
      </w:r>
      <w:r>
        <w:rPr>
          <w:rFonts w:hint="eastAsia"/>
        </w:rPr>
        <w:t>，調整職務至其他矯正機關。</w:t>
      </w:r>
    </w:p>
    <w:p w:rsidR="007459EF" w:rsidRDefault="007459EF" w:rsidP="001E169B">
      <w:pPr>
        <w:pStyle w:val="a5"/>
      </w:pPr>
      <w:r>
        <w:rPr>
          <w:rFonts w:hint="eastAsia"/>
        </w:rPr>
        <w:t>三、興革建議</w:t>
      </w:r>
    </w:p>
    <w:p w:rsidR="007459EF" w:rsidRDefault="007459EF" w:rsidP="001E169B">
      <w:pPr>
        <w:pStyle w:val="a7"/>
      </w:pPr>
      <w:r>
        <w:rPr>
          <w:rFonts w:hint="eastAsia"/>
        </w:rPr>
        <w:t>（一）矯正機關透明化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促使收容人安心執行</w:t>
      </w:r>
    </w:p>
    <w:p w:rsidR="007459EF" w:rsidRDefault="007459EF" w:rsidP="001E169B">
      <w:pPr>
        <w:pStyle w:val="a8"/>
      </w:pPr>
      <w:r>
        <w:rPr>
          <w:rFonts w:hint="eastAsia"/>
        </w:rPr>
        <w:t>編輯「</w:t>
      </w:r>
      <w:r w:rsidRPr="005C117B">
        <w:rPr>
          <w:rFonts w:hint="eastAsia"/>
        </w:rPr>
        <w:t>矯正機關常見收容問題</w:t>
      </w:r>
      <w:r w:rsidRPr="005C117B">
        <w:t>Q&amp;A</w:t>
      </w:r>
      <w:r>
        <w:rPr>
          <w:rFonts w:hint="eastAsia"/>
        </w:rPr>
        <w:t>」，</w:t>
      </w:r>
      <w:r w:rsidRPr="00CC1C03">
        <w:rPr>
          <w:rFonts w:hint="eastAsia"/>
        </w:rPr>
        <w:t>公開</w:t>
      </w:r>
      <w:r>
        <w:rPr>
          <w:rFonts w:hint="eastAsia"/>
        </w:rPr>
        <w:t>透明管理、</w:t>
      </w:r>
      <w:r w:rsidRPr="00CC1C03">
        <w:rPr>
          <w:rFonts w:hint="eastAsia"/>
        </w:rPr>
        <w:t>處遇</w:t>
      </w:r>
      <w:r>
        <w:rPr>
          <w:rFonts w:hint="eastAsia"/>
        </w:rPr>
        <w:t>、規定與措施</w:t>
      </w:r>
      <w:r w:rsidRPr="009F77ED">
        <w:rPr>
          <w:rFonts w:hint="eastAsia"/>
        </w:rPr>
        <w:t>，</w:t>
      </w:r>
      <w:r>
        <w:rPr>
          <w:rFonts w:hint="eastAsia"/>
        </w:rPr>
        <w:t>以文書手冊及機關網頁，對收容人及其親友服務宣導，促使收容人安心接受執行，有效防範</w:t>
      </w:r>
      <w:r w:rsidRPr="009F77ED">
        <w:rPr>
          <w:rFonts w:hint="eastAsia"/>
        </w:rPr>
        <w:t>收容人透過收買</w:t>
      </w:r>
      <w:r>
        <w:rPr>
          <w:rFonts w:hint="eastAsia"/>
        </w:rPr>
        <w:t>、</w:t>
      </w:r>
      <w:r w:rsidRPr="009F77ED">
        <w:rPr>
          <w:rFonts w:hint="eastAsia"/>
        </w:rPr>
        <w:t>賄賂</w:t>
      </w:r>
      <w:r>
        <w:rPr>
          <w:rFonts w:hint="eastAsia"/>
        </w:rPr>
        <w:t>等手段</w:t>
      </w:r>
      <w:r w:rsidRPr="009F77ED">
        <w:rPr>
          <w:rFonts w:hint="eastAsia"/>
        </w:rPr>
        <w:t>，</w:t>
      </w:r>
      <w:r>
        <w:rPr>
          <w:rFonts w:hint="eastAsia"/>
        </w:rPr>
        <w:t>企圖</w:t>
      </w:r>
      <w:r w:rsidRPr="009F77ED">
        <w:rPr>
          <w:rFonts w:hint="eastAsia"/>
        </w:rPr>
        <w:t>取得</w:t>
      </w:r>
      <w:r>
        <w:rPr>
          <w:rFonts w:hint="eastAsia"/>
        </w:rPr>
        <w:t>較佳</w:t>
      </w:r>
      <w:r w:rsidRPr="009F77ED">
        <w:rPr>
          <w:rFonts w:hint="eastAsia"/>
        </w:rPr>
        <w:t>之處遇。</w:t>
      </w:r>
    </w:p>
    <w:p w:rsidR="007459EF" w:rsidRDefault="007459EF" w:rsidP="001E169B">
      <w:pPr>
        <w:pStyle w:val="a7"/>
      </w:pPr>
      <w:r>
        <w:rPr>
          <w:rFonts w:hint="eastAsia"/>
        </w:rPr>
        <w:t>（二）推動廉政社會參與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建構全民反貪共識</w:t>
      </w:r>
    </w:p>
    <w:p w:rsidR="007459EF" w:rsidRPr="00BC5BEB" w:rsidRDefault="007459EF" w:rsidP="001E169B">
      <w:pPr>
        <w:pStyle w:val="a8"/>
      </w:pPr>
      <w:r>
        <w:rPr>
          <w:rFonts w:hint="eastAsia"/>
        </w:rPr>
        <w:t>利用收容人春節、母親節、秋節等懇親會時機，擴大對收容人及其親友實施廉政社會參與宣導，形塑全民反貪共識，勇於檢舉貪瀆不法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維護矯正風紀及司法</w:t>
      </w:r>
      <w:r>
        <w:rPr>
          <w:rFonts w:hint="eastAsia"/>
        </w:rPr>
        <w:lastRenderedPageBreak/>
        <w:t>信譽。</w:t>
      </w:r>
    </w:p>
    <w:p w:rsidR="007459EF" w:rsidRDefault="007459EF" w:rsidP="006E4473">
      <w:pPr>
        <w:pStyle w:val="a3"/>
        <w:spacing w:before="120" w:after="120"/>
      </w:pPr>
      <w:r>
        <w:rPr>
          <w:rFonts w:hint="eastAsia"/>
        </w:rPr>
        <w:t>伍、結語</w:t>
      </w:r>
    </w:p>
    <w:p w:rsidR="007459EF" w:rsidRPr="005437A1" w:rsidRDefault="007459EF" w:rsidP="001E169B">
      <w:pPr>
        <w:pStyle w:val="a4"/>
        <w:rPr>
          <w:kern w:val="0"/>
          <w:lang w:val="zh-TW"/>
        </w:rPr>
      </w:pPr>
      <w:r>
        <w:rPr>
          <w:kern w:val="0"/>
          <w:lang w:val="zh-TW"/>
        </w:rPr>
        <w:t xml:space="preserve">    </w:t>
      </w:r>
      <w:r w:rsidRPr="00710BEB">
        <w:rPr>
          <w:rFonts w:hint="eastAsia"/>
          <w:kern w:val="0"/>
          <w:lang w:val="zh-TW"/>
        </w:rPr>
        <w:t>本案係</w:t>
      </w:r>
      <w:r w:rsidRPr="00820A0E">
        <w:rPr>
          <w:rFonts w:hint="eastAsia"/>
          <w:kern w:val="0"/>
          <w:lang w:val="zh-TW"/>
        </w:rPr>
        <w:t>「</w:t>
      </w:r>
      <w:r w:rsidRPr="00820A0E">
        <w:rPr>
          <w:rFonts w:hint="eastAsia"/>
        </w:rPr>
        <w:t>防貪</w:t>
      </w:r>
      <w:r w:rsidRPr="00820A0E">
        <w:rPr>
          <w:rFonts w:ascii="新細明體" w:hAnsi="新細明體" w:hint="eastAsia"/>
        </w:rPr>
        <w:t>、</w:t>
      </w:r>
      <w:r w:rsidRPr="00820A0E">
        <w:rPr>
          <w:rFonts w:hint="eastAsia"/>
        </w:rPr>
        <w:t>肅貪</w:t>
      </w:r>
      <w:r w:rsidRPr="00820A0E">
        <w:rPr>
          <w:rFonts w:ascii="新細明體" w:hAnsi="新細明體" w:hint="eastAsia"/>
        </w:rPr>
        <w:t>、</w:t>
      </w:r>
      <w:r w:rsidRPr="00820A0E">
        <w:rPr>
          <w:rFonts w:hint="eastAsia"/>
        </w:rPr>
        <w:t>再防貪</w:t>
      </w:r>
      <w:r w:rsidRPr="00820A0E">
        <w:rPr>
          <w:rFonts w:hint="eastAsia"/>
          <w:kern w:val="0"/>
          <w:lang w:val="zh-TW"/>
        </w:rPr>
        <w:t>」</w:t>
      </w:r>
      <w:r>
        <w:rPr>
          <w:rFonts w:hint="eastAsia"/>
          <w:kern w:val="0"/>
          <w:lang w:val="zh-TW"/>
        </w:rPr>
        <w:t>典型案例，</w:t>
      </w:r>
      <w:r w:rsidRPr="00710BEB">
        <w:rPr>
          <w:rFonts w:hint="eastAsia"/>
          <w:kern w:val="0"/>
          <w:lang w:val="zh-TW"/>
        </w:rPr>
        <w:t>然對員工品操風紀監督考核之內控尚有策進空間，未來持續加強相關內控機制及教育訓練，再輔以監獄透明化之為民服務及建構反貪共識，促使同仁堅守品操風紀、廉潔自持，戮力建構乾淨、優質矯正文化，爭取全民信賴與支持</w:t>
      </w:r>
      <w:r>
        <w:rPr>
          <w:rFonts w:ascii="新細明體" w:eastAsia="新細明體" w:hAnsi="新細明體" w:hint="eastAsia"/>
          <w:kern w:val="0"/>
          <w:lang w:val="zh-TW"/>
        </w:rPr>
        <w:t>。</w:t>
      </w:r>
      <w:bookmarkStart w:id="0" w:name="_GoBack"/>
      <w:bookmarkEnd w:id="0"/>
    </w:p>
    <w:sectPr w:rsidR="007459EF" w:rsidRPr="005437A1" w:rsidSect="00843183">
      <w:footerReference w:type="default" r:id="rId6"/>
      <w:pgSz w:w="11906" w:h="16838" w:code="9"/>
      <w:pgMar w:top="1134" w:right="1361" w:bottom="1134" w:left="1758" w:header="851" w:footer="992" w:gutter="0"/>
      <w:cols w:space="425"/>
      <w:docGrid w:linePitch="440" w:charSpace="28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040" w:rsidRDefault="00627040" w:rsidP="00356BA7">
      <w:r>
        <w:separator/>
      </w:r>
    </w:p>
  </w:endnote>
  <w:endnote w:type="continuationSeparator" w:id="1">
    <w:p w:rsidR="00627040" w:rsidRDefault="00627040" w:rsidP="00356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9EF" w:rsidRPr="00356BA7" w:rsidRDefault="007459EF" w:rsidP="00356BA7">
    <w:pPr>
      <w:pStyle w:val="ab"/>
      <w:jc w:val="center"/>
      <w:rPr>
        <w:sz w:val="22"/>
        <w:szCs w:val="22"/>
      </w:rPr>
    </w:pPr>
    <w:r w:rsidRPr="00356BA7">
      <w:rPr>
        <w:rFonts w:hint="eastAsia"/>
        <w:sz w:val="22"/>
        <w:szCs w:val="22"/>
      </w:rPr>
      <w:t>第</w:t>
    </w:r>
    <w:r w:rsidR="00B576DA"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 w:rsidR="00B576DA">
      <w:rPr>
        <w:sz w:val="22"/>
        <w:szCs w:val="22"/>
      </w:rPr>
      <w:fldChar w:fldCharType="separate"/>
    </w:r>
    <w:r w:rsidR="00807970">
      <w:rPr>
        <w:noProof/>
        <w:sz w:val="22"/>
        <w:szCs w:val="22"/>
      </w:rPr>
      <w:t>1</w:t>
    </w:r>
    <w:r w:rsidR="00B576DA">
      <w:rPr>
        <w:sz w:val="22"/>
        <w:szCs w:val="22"/>
      </w:rPr>
      <w:fldChar w:fldCharType="end"/>
    </w:r>
    <w:r w:rsidRPr="00356BA7">
      <w:rPr>
        <w:rFonts w:hint="eastAsia"/>
        <w:sz w:val="22"/>
        <w:szCs w:val="22"/>
      </w:rPr>
      <w:t>頁</w:t>
    </w:r>
    <w:r w:rsidRPr="00356BA7">
      <w:rPr>
        <w:sz w:val="22"/>
        <w:szCs w:val="22"/>
      </w:rPr>
      <w:t>,</w:t>
    </w:r>
    <w:r w:rsidRPr="00356BA7">
      <w:rPr>
        <w:rFonts w:hint="eastAsia"/>
        <w:sz w:val="22"/>
        <w:szCs w:val="22"/>
      </w:rPr>
      <w:t>計</w:t>
    </w:r>
    <w:fldSimple w:instr=" NUMPAGES   \* MERGEFORMAT ">
      <w:r w:rsidR="00807970" w:rsidRPr="00807970">
        <w:rPr>
          <w:noProof/>
          <w:sz w:val="22"/>
          <w:szCs w:val="22"/>
        </w:rPr>
        <w:t>4</w:t>
      </w:r>
    </w:fldSimple>
    <w:r w:rsidRPr="00356BA7">
      <w:rPr>
        <w:rFonts w:hint="eastAsia"/>
        <w:sz w:val="22"/>
        <w:szCs w:val="22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040" w:rsidRDefault="00627040" w:rsidP="00356BA7">
      <w:r>
        <w:separator/>
      </w:r>
    </w:p>
  </w:footnote>
  <w:footnote w:type="continuationSeparator" w:id="1">
    <w:p w:rsidR="00627040" w:rsidRDefault="00627040" w:rsidP="00356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bordersDoNotSurroundHeader/>
  <w:bordersDoNotSurroundFooter/>
  <w:defaultTabStop w:val="480"/>
  <w:drawingGridHorizontalSpacing w:val="167"/>
  <w:drawingGridVerticalSpacing w:val="2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18C"/>
    <w:rsid w:val="00065890"/>
    <w:rsid w:val="000A3623"/>
    <w:rsid w:val="000B18E9"/>
    <w:rsid w:val="000D49DA"/>
    <w:rsid w:val="000E0ED7"/>
    <w:rsid w:val="001E169B"/>
    <w:rsid w:val="00201BB2"/>
    <w:rsid w:val="0022081C"/>
    <w:rsid w:val="002526D4"/>
    <w:rsid w:val="00292562"/>
    <w:rsid w:val="00293F36"/>
    <w:rsid w:val="002C2950"/>
    <w:rsid w:val="002C581A"/>
    <w:rsid w:val="002E218C"/>
    <w:rsid w:val="00316220"/>
    <w:rsid w:val="00356BA7"/>
    <w:rsid w:val="003752B9"/>
    <w:rsid w:val="00404A88"/>
    <w:rsid w:val="00436BFE"/>
    <w:rsid w:val="004968CB"/>
    <w:rsid w:val="004E188B"/>
    <w:rsid w:val="004E254D"/>
    <w:rsid w:val="00526432"/>
    <w:rsid w:val="005437A1"/>
    <w:rsid w:val="005519B9"/>
    <w:rsid w:val="005A7AF1"/>
    <w:rsid w:val="005B12DC"/>
    <w:rsid w:val="005C117B"/>
    <w:rsid w:val="005D7A02"/>
    <w:rsid w:val="00627040"/>
    <w:rsid w:val="0067777E"/>
    <w:rsid w:val="006E4473"/>
    <w:rsid w:val="00710BEB"/>
    <w:rsid w:val="0074288A"/>
    <w:rsid w:val="007459EF"/>
    <w:rsid w:val="00780B41"/>
    <w:rsid w:val="00791A19"/>
    <w:rsid w:val="007C1D3B"/>
    <w:rsid w:val="007F1A13"/>
    <w:rsid w:val="00807970"/>
    <w:rsid w:val="00820A0E"/>
    <w:rsid w:val="00843183"/>
    <w:rsid w:val="008471DB"/>
    <w:rsid w:val="00854CA7"/>
    <w:rsid w:val="00857EF1"/>
    <w:rsid w:val="008742FA"/>
    <w:rsid w:val="008C01E0"/>
    <w:rsid w:val="00954EC5"/>
    <w:rsid w:val="009926A3"/>
    <w:rsid w:val="00994CA6"/>
    <w:rsid w:val="009A61B1"/>
    <w:rsid w:val="009F77ED"/>
    <w:rsid w:val="00A20385"/>
    <w:rsid w:val="00A75CAB"/>
    <w:rsid w:val="00A8132A"/>
    <w:rsid w:val="00AC2950"/>
    <w:rsid w:val="00AD2E2E"/>
    <w:rsid w:val="00AE6930"/>
    <w:rsid w:val="00B231EC"/>
    <w:rsid w:val="00B576DA"/>
    <w:rsid w:val="00B61109"/>
    <w:rsid w:val="00B95004"/>
    <w:rsid w:val="00BC5BEB"/>
    <w:rsid w:val="00C15C3C"/>
    <w:rsid w:val="00C51E43"/>
    <w:rsid w:val="00C6618B"/>
    <w:rsid w:val="00C72817"/>
    <w:rsid w:val="00C80DE1"/>
    <w:rsid w:val="00CC1C03"/>
    <w:rsid w:val="00D13F4B"/>
    <w:rsid w:val="00D829D4"/>
    <w:rsid w:val="00E35747"/>
    <w:rsid w:val="00E57DE6"/>
    <w:rsid w:val="00E901FF"/>
    <w:rsid w:val="00F14C5F"/>
    <w:rsid w:val="00F46757"/>
    <w:rsid w:val="00FA102E"/>
    <w:rsid w:val="00FC2A1C"/>
    <w:rsid w:val="00FE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8C"/>
    <w:pPr>
      <w:widowContro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壹"/>
    <w:basedOn w:val="a"/>
    <w:autoRedefine/>
    <w:uiPriority w:val="99"/>
    <w:rsid w:val="007F1A13"/>
    <w:pPr>
      <w:kinsoku w:val="0"/>
      <w:overflowPunct w:val="0"/>
      <w:spacing w:beforeLines="50" w:afterLines="50"/>
      <w:ind w:left="641" w:hangingChars="200" w:hanging="641"/>
      <w:jc w:val="both"/>
    </w:pPr>
    <w:rPr>
      <w:b/>
    </w:rPr>
  </w:style>
  <w:style w:type="paragraph" w:customStyle="1" w:styleId="a4">
    <w:name w:val="壹內文"/>
    <w:basedOn w:val="a"/>
    <w:autoRedefine/>
    <w:uiPriority w:val="99"/>
    <w:rsid w:val="001E169B"/>
    <w:pPr>
      <w:kinsoku w:val="0"/>
      <w:overflowPunct w:val="0"/>
      <w:ind w:leftChars="200" w:left="640"/>
      <w:jc w:val="both"/>
    </w:pPr>
  </w:style>
  <w:style w:type="paragraph" w:customStyle="1" w:styleId="a5">
    <w:name w:val="一"/>
    <w:basedOn w:val="a"/>
    <w:autoRedefine/>
    <w:uiPriority w:val="99"/>
    <w:rsid w:val="001E169B"/>
    <w:pPr>
      <w:kinsoku w:val="0"/>
      <w:overflowPunct w:val="0"/>
      <w:ind w:leftChars="100" w:left="960" w:hangingChars="200" w:hanging="640"/>
      <w:jc w:val="both"/>
    </w:pPr>
  </w:style>
  <w:style w:type="paragraph" w:customStyle="1" w:styleId="a6">
    <w:name w:val="一內文"/>
    <w:basedOn w:val="a"/>
    <w:autoRedefine/>
    <w:uiPriority w:val="99"/>
    <w:rsid w:val="001E169B"/>
    <w:pPr>
      <w:kinsoku w:val="0"/>
      <w:overflowPunct w:val="0"/>
      <w:ind w:leftChars="300" w:left="960"/>
      <w:jc w:val="both"/>
    </w:pPr>
  </w:style>
  <w:style w:type="paragraph" w:customStyle="1" w:styleId="a7">
    <w:name w:val="(一)"/>
    <w:basedOn w:val="a"/>
    <w:autoRedefine/>
    <w:uiPriority w:val="99"/>
    <w:rsid w:val="002E218C"/>
    <w:pPr>
      <w:kinsoku w:val="0"/>
      <w:overflowPunct w:val="0"/>
      <w:ind w:leftChars="100" w:left="1280" w:hangingChars="300" w:hanging="960"/>
      <w:jc w:val="both"/>
    </w:pPr>
  </w:style>
  <w:style w:type="paragraph" w:customStyle="1" w:styleId="a8">
    <w:name w:val="(一)內文"/>
    <w:basedOn w:val="a"/>
    <w:autoRedefine/>
    <w:uiPriority w:val="99"/>
    <w:rsid w:val="001E169B"/>
    <w:pPr>
      <w:kinsoku w:val="0"/>
      <w:overflowPunct w:val="0"/>
      <w:ind w:leftChars="400" w:left="1280"/>
      <w:jc w:val="both"/>
    </w:pPr>
  </w:style>
  <w:style w:type="paragraph" w:customStyle="1" w:styleId="1">
    <w:name w:val="1"/>
    <w:basedOn w:val="a"/>
    <w:autoRedefine/>
    <w:uiPriority w:val="99"/>
    <w:rsid w:val="002E218C"/>
    <w:pPr>
      <w:kinsoku w:val="0"/>
      <w:overflowPunct w:val="0"/>
      <w:ind w:leftChars="200" w:left="1280" w:hangingChars="200" w:hanging="640"/>
      <w:jc w:val="both"/>
    </w:pPr>
  </w:style>
  <w:style w:type="paragraph" w:customStyle="1" w:styleId="10">
    <w:name w:val="1內文"/>
    <w:basedOn w:val="a"/>
    <w:autoRedefine/>
    <w:uiPriority w:val="99"/>
    <w:rsid w:val="00791A19"/>
    <w:pPr>
      <w:kinsoku w:val="0"/>
      <w:overflowPunct w:val="0"/>
      <w:ind w:leftChars="400" w:left="1336" w:firstLineChars="200" w:firstLine="668"/>
      <w:jc w:val="both"/>
    </w:pPr>
  </w:style>
  <w:style w:type="paragraph" w:customStyle="1" w:styleId="11">
    <w:name w:val="(1)"/>
    <w:basedOn w:val="a"/>
    <w:autoRedefine/>
    <w:uiPriority w:val="99"/>
    <w:rsid w:val="00C6618B"/>
    <w:pPr>
      <w:kinsoku w:val="0"/>
      <w:overflowPunct w:val="0"/>
      <w:ind w:leftChars="200" w:left="1600" w:hangingChars="300" w:hanging="960"/>
      <w:jc w:val="both"/>
    </w:pPr>
  </w:style>
  <w:style w:type="paragraph" w:styleId="a9">
    <w:name w:val="header"/>
    <w:basedOn w:val="a"/>
    <w:link w:val="aa"/>
    <w:uiPriority w:val="99"/>
    <w:semiHidden/>
    <w:rsid w:val="00356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356BA7"/>
    <w:rPr>
      <w:rFonts w:eastAsia="標楷體" w:cs="Times New Roman"/>
      <w:kern w:val="2"/>
    </w:rPr>
  </w:style>
  <w:style w:type="paragraph" w:styleId="ab">
    <w:name w:val="footer"/>
    <w:basedOn w:val="a"/>
    <w:link w:val="ac"/>
    <w:uiPriority w:val="99"/>
    <w:rsid w:val="00356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locked/>
    <w:rsid w:val="00356BA7"/>
    <w:rPr>
      <w:rFonts w:eastAsia="標楷體" w:cs="Times New Roman"/>
      <w:kern w:val="2"/>
    </w:rPr>
  </w:style>
  <w:style w:type="paragraph" w:styleId="ad">
    <w:name w:val="Balloon Text"/>
    <w:basedOn w:val="a"/>
    <w:link w:val="ae"/>
    <w:uiPriority w:val="99"/>
    <w:semiHidden/>
    <w:rsid w:val="00356BA7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356BA7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2">
    <w:name w:val="(1)內文"/>
    <w:basedOn w:val="a"/>
    <w:autoRedefine/>
    <w:uiPriority w:val="99"/>
    <w:rsid w:val="005B12DC"/>
    <w:pPr>
      <w:kinsoku w:val="0"/>
      <w:overflowPunct w:val="0"/>
      <w:ind w:leftChars="500" w:left="1600" w:firstLineChars="200" w:firstLine="640"/>
      <w:jc w:val="both"/>
    </w:pPr>
  </w:style>
  <w:style w:type="paragraph" w:customStyle="1" w:styleId="af">
    <w:name w:val="圖表"/>
    <w:basedOn w:val="a"/>
    <w:uiPriority w:val="99"/>
    <w:rsid w:val="00AE6930"/>
    <w:pPr>
      <w:ind w:leftChars="200" w:left="66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1789</Characters>
  <Application>Microsoft Office Word</Application>
  <DocSecurity>0</DocSecurity>
  <Lines>14</Lines>
  <Paragraphs>4</Paragraphs>
  <ScaleCrop>false</ScaleCrop>
  <Company>MOJ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法務部矯正署宜蘭監獄查處「戒護人員傳遞訊息協助受刑人操控監外竊車集團銷贓貪瀆不法案」檢討報告</dc:title>
  <dc:creator>admin</dc:creator>
  <cp:lastModifiedBy>aac2026</cp:lastModifiedBy>
  <cp:revision>2</cp:revision>
  <cp:lastPrinted>2013-05-21T00:55:00Z</cp:lastPrinted>
  <dcterms:created xsi:type="dcterms:W3CDTF">2015-03-27T07:02:00Z</dcterms:created>
  <dcterms:modified xsi:type="dcterms:W3CDTF">2015-03-27T07:02:00Z</dcterms:modified>
</cp:coreProperties>
</file>